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5"/>
        <w:gridCol w:w="2205"/>
        <w:gridCol w:w="2486"/>
        <w:gridCol w:w="1667"/>
        <w:gridCol w:w="1612"/>
      </w:tblGrid>
      <w:tr w:rsidR="00250AF4" w:rsidRPr="009F0F77" w14:paraId="186AF167" w14:textId="77777777" w:rsidTr="00773751">
        <w:trPr>
          <w:trHeight w:val="377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F6CA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 xml:space="preserve">Inhibitor </w:t>
            </w:r>
          </w:p>
          <w:p w14:paraId="2B645BF5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87ECD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54C2C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Compound / Antibiotic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81BAF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  <w:i/>
              </w:rPr>
              <w:t>Ng</w:t>
            </w:r>
            <w:r w:rsidRPr="000B2E7B">
              <w:rPr>
                <w:rFonts w:ascii="Times New Roman" w:hAnsi="Times New Roman" w:cs="Times New Roman"/>
              </w:rPr>
              <w:t xml:space="preserve"> MIC (µg/mL)</w:t>
            </w:r>
          </w:p>
        </w:tc>
      </w:tr>
      <w:tr w:rsidR="00250AF4" w:rsidRPr="009F0F77" w14:paraId="2784435C" w14:textId="77777777" w:rsidTr="00773751">
        <w:trPr>
          <w:trHeight w:val="417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BB450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14E3C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2038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80F0A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2E7B">
              <w:rPr>
                <w:rFonts w:ascii="Times New Roman" w:hAnsi="Times New Roman" w:cs="Times New Roman"/>
              </w:rPr>
              <w:t>Wild-type</w:t>
            </w:r>
            <w:proofErr w:type="gramEnd"/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5AE80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PTC-847</w:t>
            </w:r>
            <w:r w:rsidRPr="000B2E7B">
              <w:rPr>
                <w:rFonts w:ascii="Times New Roman" w:hAnsi="Times New Roman" w:cs="Times New Roman"/>
                <w:position w:val="7"/>
                <w:vertAlign w:val="superscript"/>
              </w:rPr>
              <w:t>R</w:t>
            </w:r>
          </w:p>
        </w:tc>
      </w:tr>
      <w:tr w:rsidR="00250AF4" w:rsidRPr="009F0F77" w14:paraId="6805192A" w14:textId="77777777" w:rsidTr="00773751">
        <w:trPr>
          <w:trHeight w:val="259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1818F89E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DNA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110670DC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B2E7B">
              <w:rPr>
                <w:rFonts w:ascii="Times New Roman" w:hAnsi="Times New Roman" w:cs="Times New Roman"/>
              </w:rPr>
              <w:t>ovel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3F2468E3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PTC-847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927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71247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15.6</w:t>
            </w:r>
          </w:p>
        </w:tc>
      </w:tr>
      <w:tr w:rsidR="00250AF4" w:rsidRPr="009F0F77" w14:paraId="430C4E1E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34557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60A7CF5A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fluoroquinolones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20CAAB1B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ciprofloxacin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2E48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4FD75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0.003</w:t>
            </w:r>
          </w:p>
        </w:tc>
      </w:tr>
      <w:tr w:rsidR="00250AF4" w:rsidRPr="009F0F77" w14:paraId="323EF351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D9BDB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0FAEB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73D70BD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moxifloxacin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5A4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CE0F4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0.003</w:t>
            </w:r>
          </w:p>
        </w:tc>
      </w:tr>
      <w:tr w:rsidR="00250AF4" w:rsidRPr="009F0F77" w14:paraId="558CD26F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93BE0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AC4DC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0C6F0683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enrofloxacin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99A39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E2CE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0.004</w:t>
            </w:r>
          </w:p>
        </w:tc>
      </w:tr>
      <w:tr w:rsidR="00250AF4" w:rsidRPr="009F0F77" w14:paraId="1FC36F76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1E1BD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DDB57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25045D9E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delafloxacin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8350A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794C8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0.05</w:t>
            </w:r>
          </w:p>
        </w:tc>
      </w:tr>
      <w:tr w:rsidR="00250AF4" w:rsidRPr="009F0F77" w14:paraId="1A65F677" w14:textId="77777777" w:rsidTr="00773751">
        <w:trPr>
          <w:trHeight w:val="259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2797BB30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02F4F88F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Oxazolidinone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0AF02A71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linezolid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8F623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7795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2</w:t>
            </w:r>
          </w:p>
        </w:tc>
      </w:tr>
      <w:tr w:rsidR="00250AF4" w:rsidRPr="009F0F77" w14:paraId="0E7CF9B0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CE522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07DF2225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aminoglycosides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162DA249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gentamicin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790E0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D0B7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2</w:t>
            </w:r>
          </w:p>
        </w:tc>
      </w:tr>
      <w:tr w:rsidR="00250AF4" w:rsidRPr="009F0F77" w14:paraId="7201C277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39C7E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77985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269DC4F3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kanamycin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96BC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9DE9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6.2</w:t>
            </w:r>
          </w:p>
        </w:tc>
      </w:tr>
      <w:tr w:rsidR="00250AF4" w:rsidRPr="009F0F77" w14:paraId="30175A05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E52BB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1708A16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Macrolides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4123F11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2E7B">
              <w:rPr>
                <w:rFonts w:ascii="Times New Roman" w:hAnsi="Times New Roman" w:cs="Times New Roman"/>
              </w:rPr>
              <w:t>solithromycin</w:t>
            </w:r>
            <w:proofErr w:type="spell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B395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A25C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0.05</w:t>
            </w:r>
          </w:p>
        </w:tc>
      </w:tr>
      <w:tr w:rsidR="00250AF4" w:rsidRPr="009F0F77" w14:paraId="3970EE5C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543CB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66B49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2C2E8D43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1098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F551D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0.2</w:t>
            </w:r>
          </w:p>
        </w:tc>
      </w:tr>
      <w:tr w:rsidR="00250AF4" w:rsidRPr="009F0F77" w14:paraId="12FDF41A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51B6F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73AA4D42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Tetracyclines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6762D84E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tetracycline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127F0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08D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1</w:t>
            </w:r>
          </w:p>
        </w:tc>
      </w:tr>
      <w:tr w:rsidR="00250AF4" w:rsidRPr="009F0F77" w14:paraId="5C82C7BC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A54C0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21247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67E4276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tigecycline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86CB1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86B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0.4</w:t>
            </w:r>
          </w:p>
        </w:tc>
      </w:tr>
      <w:tr w:rsidR="00250AF4" w:rsidRPr="009F0F77" w14:paraId="507EF3D1" w14:textId="77777777" w:rsidTr="00773751">
        <w:trPr>
          <w:trHeight w:val="259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20356C69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RNA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3C8CCE50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Rifamycin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00D3A88F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rifampicin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63317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2DB9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0.1</w:t>
            </w:r>
          </w:p>
        </w:tc>
      </w:tr>
      <w:tr w:rsidR="00250AF4" w:rsidRPr="009F0F77" w14:paraId="3DEA6D87" w14:textId="77777777" w:rsidTr="00773751">
        <w:trPr>
          <w:trHeight w:val="259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315C691A" w14:textId="77777777" w:rsidR="00250AF4" w:rsidRPr="000B2E7B" w:rsidRDefault="00250AF4" w:rsidP="00773751">
            <w:pPr>
              <w:pStyle w:val="SX-Tabletitle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Cell wall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4138CB8F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beta-lactam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3AE600DF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ampicillin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2F4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E561C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0.06</w:t>
            </w:r>
          </w:p>
        </w:tc>
      </w:tr>
      <w:tr w:rsidR="00250AF4" w:rsidRPr="009F0F77" w14:paraId="4FD17BC0" w14:textId="77777777" w:rsidTr="00773751">
        <w:trPr>
          <w:trHeight w:val="451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8A976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6109F067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cephalosporins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555885C5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cefepime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B50D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E8F6F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0.002</w:t>
            </w:r>
          </w:p>
        </w:tc>
      </w:tr>
      <w:tr w:rsidR="00250AF4" w:rsidRPr="009F0F77" w14:paraId="20091D4C" w14:textId="77777777" w:rsidTr="00773751">
        <w:trPr>
          <w:trHeight w:val="259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55A34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2547B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15" w:type="dxa"/>
            </w:tcMar>
            <w:vAlign w:val="center"/>
            <w:hideMark/>
          </w:tcPr>
          <w:p w14:paraId="45CFD97C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  <w:kern w:val="28"/>
              </w:rPr>
            </w:pPr>
            <w:r w:rsidRPr="000B2E7B">
              <w:rPr>
                <w:rFonts w:ascii="Times New Roman" w:hAnsi="Times New Roman" w:cs="Times New Roman"/>
              </w:rPr>
              <w:t>ceftriaxone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74BFA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A9F2B" w14:textId="77777777" w:rsidR="00250AF4" w:rsidRPr="000B2E7B" w:rsidRDefault="00250AF4" w:rsidP="00773751">
            <w:pPr>
              <w:pStyle w:val="SX-Tabletext"/>
              <w:jc w:val="center"/>
              <w:rPr>
                <w:rFonts w:ascii="Times New Roman" w:hAnsi="Times New Roman" w:cs="Times New Roman"/>
              </w:rPr>
            </w:pPr>
            <w:r w:rsidRPr="000B2E7B">
              <w:rPr>
                <w:rFonts w:ascii="Times New Roman" w:hAnsi="Times New Roman" w:cs="Times New Roman"/>
              </w:rPr>
              <w:t>0.0004</w:t>
            </w:r>
          </w:p>
        </w:tc>
      </w:tr>
    </w:tbl>
    <w:p w14:paraId="38B646DC" w14:textId="77777777" w:rsidR="00140F7F" w:rsidRDefault="00250AF4"/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F4"/>
    <w:rsid w:val="00250AF4"/>
    <w:rsid w:val="005D32D3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C30A"/>
  <w15:chartTrackingRefBased/>
  <w15:docId w15:val="{F60B1FE0-7B98-4590-A4DA-195CA6D4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F4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X-Tabletext">
    <w:name w:val="SX-Tabletext"/>
    <w:basedOn w:val="Normal"/>
    <w:rsid w:val="00250AF4"/>
    <w:pPr>
      <w:spacing w:after="0"/>
      <w:ind w:firstLine="165"/>
      <w:jc w:val="left"/>
    </w:pPr>
    <w:rPr>
      <w:rFonts w:ascii="Arial" w:hAnsi="Arial" w:cs="Arial"/>
      <w:kern w:val="24"/>
      <w:sz w:val="24"/>
      <w:szCs w:val="24"/>
    </w:rPr>
  </w:style>
  <w:style w:type="paragraph" w:customStyle="1" w:styleId="SX-Tabletitle">
    <w:name w:val="SX-Tabletitle"/>
    <w:basedOn w:val="SX-Tabletext"/>
    <w:rsid w:val="00250AF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2021-11-24T20:03:00Z</dcterms:created>
  <dcterms:modified xsi:type="dcterms:W3CDTF">2021-11-24T20:03:00Z</dcterms:modified>
</cp:coreProperties>
</file>