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77549" w14:textId="4ADAAF49" w:rsidR="00C01676" w:rsidRPr="00817DA2" w:rsidRDefault="00C01676" w:rsidP="00C01676">
      <w:pPr>
        <w:rPr>
          <w:rFonts w:ascii="Arial" w:hAnsi="Arial" w:cs="Arial"/>
          <w:b/>
          <w:sz w:val="22"/>
          <w:szCs w:val="22"/>
        </w:rPr>
      </w:pPr>
      <w:r w:rsidRPr="00817DA2">
        <w:rPr>
          <w:rFonts w:ascii="Arial" w:hAnsi="Arial" w:cs="Arial"/>
          <w:b/>
          <w:sz w:val="22"/>
          <w:szCs w:val="22"/>
        </w:rPr>
        <w:t xml:space="preserve">Table </w:t>
      </w:r>
      <w:r w:rsidR="005D71D9">
        <w:rPr>
          <w:rFonts w:ascii="Arial" w:hAnsi="Arial" w:cs="Arial"/>
          <w:b/>
          <w:sz w:val="22"/>
          <w:szCs w:val="22"/>
        </w:rPr>
        <w:t>2</w:t>
      </w:r>
      <w:r w:rsidRPr="00817DA2">
        <w:rPr>
          <w:rFonts w:ascii="Arial" w:hAnsi="Arial" w:cs="Arial"/>
          <w:b/>
          <w:sz w:val="22"/>
          <w:szCs w:val="22"/>
        </w:rPr>
        <w:t xml:space="preserve">: Changes in cell volume upon hypoosmotic stress </w:t>
      </w:r>
    </w:p>
    <w:p w14:paraId="2C7B6B6E" w14:textId="77777777" w:rsidR="00C01676" w:rsidRPr="00E427EB" w:rsidRDefault="00C01676" w:rsidP="00C0167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1909"/>
        <w:gridCol w:w="1909"/>
        <w:gridCol w:w="1909"/>
        <w:gridCol w:w="1909"/>
        <w:gridCol w:w="1910"/>
      </w:tblGrid>
      <w:tr w:rsidR="00C01676" w:rsidRPr="00E427EB" w14:paraId="36FBA93F" w14:textId="77777777" w:rsidTr="0028605B">
        <w:tc>
          <w:tcPr>
            <w:tcW w:w="1909" w:type="dxa"/>
          </w:tcPr>
          <w:p w14:paraId="15D522D2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9" w:type="dxa"/>
          </w:tcPr>
          <w:p w14:paraId="2CA58D2F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WT</w:t>
            </w:r>
          </w:p>
        </w:tc>
        <w:tc>
          <w:tcPr>
            <w:tcW w:w="1909" w:type="dxa"/>
          </w:tcPr>
          <w:p w14:paraId="66261512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Cas9</w:t>
            </w:r>
          </w:p>
        </w:tc>
        <w:tc>
          <w:tcPr>
            <w:tcW w:w="1909" w:type="dxa"/>
          </w:tcPr>
          <w:p w14:paraId="5E033AF0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TcMscS-KD</w:t>
            </w:r>
          </w:p>
        </w:tc>
        <w:tc>
          <w:tcPr>
            <w:tcW w:w="1910" w:type="dxa"/>
          </w:tcPr>
          <w:p w14:paraId="3CF8FC81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27EB">
              <w:rPr>
                <w:rFonts w:ascii="Arial" w:hAnsi="Arial" w:cs="Arial"/>
                <w:b/>
                <w:sz w:val="22"/>
                <w:szCs w:val="22"/>
              </w:rPr>
              <w:t>TcMscS-KO</w:t>
            </w:r>
          </w:p>
        </w:tc>
      </w:tr>
      <w:tr w:rsidR="00C01676" w:rsidRPr="00E427EB" w14:paraId="7BBB9FD5" w14:textId="77777777" w:rsidTr="0028605B">
        <w:tc>
          <w:tcPr>
            <w:tcW w:w="1909" w:type="dxa"/>
          </w:tcPr>
          <w:p w14:paraId="6F989B31" w14:textId="77777777" w:rsidR="00C01676" w:rsidRPr="00E427EB" w:rsidRDefault="00C01676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Peak (%)</w:t>
            </w:r>
          </w:p>
        </w:tc>
        <w:tc>
          <w:tcPr>
            <w:tcW w:w="1909" w:type="dxa"/>
          </w:tcPr>
          <w:p w14:paraId="4C86A7AD" w14:textId="77777777" w:rsidR="00C01676" w:rsidRPr="00E427EB" w:rsidRDefault="00C01676" w:rsidP="0028605B">
            <w:pPr>
              <w:tabs>
                <w:tab w:val="left" w:pos="59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25.83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0.52</w:t>
            </w:r>
          </w:p>
        </w:tc>
        <w:tc>
          <w:tcPr>
            <w:tcW w:w="1909" w:type="dxa"/>
          </w:tcPr>
          <w:p w14:paraId="64DB81DF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23.08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0.23</w:t>
            </w:r>
          </w:p>
        </w:tc>
        <w:tc>
          <w:tcPr>
            <w:tcW w:w="1909" w:type="dxa"/>
          </w:tcPr>
          <w:p w14:paraId="541222AD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39.10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0.63*</w:t>
            </w:r>
          </w:p>
        </w:tc>
        <w:tc>
          <w:tcPr>
            <w:tcW w:w="1910" w:type="dxa"/>
          </w:tcPr>
          <w:p w14:paraId="56C91872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38.96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1.64*</w:t>
            </w:r>
          </w:p>
        </w:tc>
      </w:tr>
      <w:tr w:rsidR="00C01676" w:rsidRPr="00E427EB" w14:paraId="33FA6953" w14:textId="77777777" w:rsidTr="0028605B">
        <w:tc>
          <w:tcPr>
            <w:tcW w:w="1909" w:type="dxa"/>
          </w:tcPr>
          <w:p w14:paraId="67EFA716" w14:textId="77777777" w:rsidR="00C01676" w:rsidRPr="00E427EB" w:rsidRDefault="00C01676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909" w:type="dxa"/>
          </w:tcPr>
          <w:p w14:paraId="6FE9E8CE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B9523AA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0.575</w:t>
            </w:r>
          </w:p>
        </w:tc>
        <w:tc>
          <w:tcPr>
            <w:tcW w:w="1909" w:type="dxa"/>
          </w:tcPr>
          <w:p w14:paraId="23862247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2.43E</w:t>
            </w:r>
            <w:r w:rsidRPr="00E427EB">
              <w:rPr>
                <w:rFonts w:ascii="Arial" w:hAnsi="Arial" w:cs="Arial"/>
                <w:sz w:val="22"/>
                <w:szCs w:val="22"/>
                <w:vertAlign w:val="superscript"/>
              </w:rPr>
              <w:t>-09</w:t>
            </w:r>
          </w:p>
        </w:tc>
        <w:tc>
          <w:tcPr>
            <w:tcW w:w="1910" w:type="dxa"/>
          </w:tcPr>
          <w:p w14:paraId="6BDDB876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8.65E</w:t>
            </w:r>
            <w:r w:rsidRPr="00E427EB">
              <w:rPr>
                <w:rFonts w:ascii="Arial" w:hAnsi="Arial" w:cs="Arial"/>
                <w:sz w:val="22"/>
                <w:szCs w:val="22"/>
                <w:vertAlign w:val="superscript"/>
              </w:rPr>
              <w:t>-05</w:t>
            </w:r>
          </w:p>
        </w:tc>
      </w:tr>
      <w:tr w:rsidR="00C01676" w:rsidRPr="00E427EB" w14:paraId="03016180" w14:textId="77777777" w:rsidTr="0028605B">
        <w:tc>
          <w:tcPr>
            <w:tcW w:w="1909" w:type="dxa"/>
          </w:tcPr>
          <w:p w14:paraId="28A762B4" w14:textId="77777777" w:rsidR="00C01676" w:rsidRPr="00E427EB" w:rsidRDefault="00C01676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Recovery slope</w:t>
            </w:r>
          </w:p>
        </w:tc>
        <w:tc>
          <w:tcPr>
            <w:tcW w:w="1909" w:type="dxa"/>
          </w:tcPr>
          <w:p w14:paraId="38826D28" w14:textId="77777777" w:rsidR="00C01676" w:rsidRPr="00E427EB" w:rsidRDefault="00C01676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-0.0360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0.0029</w:t>
            </w:r>
          </w:p>
        </w:tc>
        <w:tc>
          <w:tcPr>
            <w:tcW w:w="1909" w:type="dxa"/>
          </w:tcPr>
          <w:p w14:paraId="7EA2623B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-0.0327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0.0057</w:t>
            </w:r>
          </w:p>
        </w:tc>
        <w:tc>
          <w:tcPr>
            <w:tcW w:w="1909" w:type="dxa"/>
          </w:tcPr>
          <w:p w14:paraId="369F754F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-0.0471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0.0031</w:t>
            </w:r>
          </w:p>
        </w:tc>
        <w:tc>
          <w:tcPr>
            <w:tcW w:w="1910" w:type="dxa"/>
          </w:tcPr>
          <w:p w14:paraId="1E64258D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-0.0685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0.002*</w:t>
            </w:r>
          </w:p>
        </w:tc>
      </w:tr>
      <w:tr w:rsidR="00C01676" w:rsidRPr="00E427EB" w14:paraId="09B6D911" w14:textId="77777777" w:rsidTr="0028605B">
        <w:tc>
          <w:tcPr>
            <w:tcW w:w="1909" w:type="dxa"/>
          </w:tcPr>
          <w:p w14:paraId="670625B8" w14:textId="77777777" w:rsidR="00C01676" w:rsidRPr="00E427EB" w:rsidRDefault="00C01676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909" w:type="dxa"/>
          </w:tcPr>
          <w:p w14:paraId="71E1E2DA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1C8C254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0.629</w:t>
            </w:r>
          </w:p>
        </w:tc>
        <w:tc>
          <w:tcPr>
            <w:tcW w:w="1909" w:type="dxa"/>
          </w:tcPr>
          <w:p w14:paraId="0DD3D12F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0.025</w:t>
            </w:r>
          </w:p>
        </w:tc>
        <w:tc>
          <w:tcPr>
            <w:tcW w:w="1910" w:type="dxa"/>
          </w:tcPr>
          <w:p w14:paraId="120CA230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7.3E</w:t>
            </w:r>
            <w:r w:rsidRPr="00E427EB">
              <w:rPr>
                <w:rFonts w:ascii="Arial" w:hAnsi="Arial" w:cs="Arial"/>
                <w:sz w:val="22"/>
                <w:szCs w:val="22"/>
                <w:vertAlign w:val="superscript"/>
              </w:rPr>
              <w:t>-06</w:t>
            </w:r>
          </w:p>
        </w:tc>
      </w:tr>
      <w:tr w:rsidR="00C01676" w:rsidRPr="00E427EB" w14:paraId="0CA5C302" w14:textId="77777777" w:rsidTr="0028605B">
        <w:tc>
          <w:tcPr>
            <w:tcW w:w="1909" w:type="dxa"/>
          </w:tcPr>
          <w:p w14:paraId="46B21B8B" w14:textId="77777777" w:rsidR="00C01676" w:rsidRPr="00E427EB" w:rsidRDefault="00C01676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 xml:space="preserve">Final volume </w:t>
            </w:r>
          </w:p>
        </w:tc>
        <w:tc>
          <w:tcPr>
            <w:tcW w:w="1909" w:type="dxa"/>
          </w:tcPr>
          <w:p w14:paraId="39D79071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8.86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0.71</w:t>
            </w:r>
          </w:p>
        </w:tc>
        <w:tc>
          <w:tcPr>
            <w:tcW w:w="1909" w:type="dxa"/>
          </w:tcPr>
          <w:p w14:paraId="1DCD1CF0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7.99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2.05</w:t>
            </w:r>
          </w:p>
        </w:tc>
        <w:tc>
          <w:tcPr>
            <w:tcW w:w="1909" w:type="dxa"/>
          </w:tcPr>
          <w:p w14:paraId="60DBED84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20.48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0.65*</w:t>
            </w:r>
          </w:p>
        </w:tc>
        <w:tc>
          <w:tcPr>
            <w:tcW w:w="1910" w:type="dxa"/>
          </w:tcPr>
          <w:p w14:paraId="7033C1FC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17.60</w:t>
            </w:r>
            <w:r w:rsidRPr="00E427EB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E427EB">
              <w:rPr>
                <w:rFonts w:ascii="Arial" w:hAnsi="Arial" w:cs="Arial"/>
                <w:sz w:val="22"/>
                <w:szCs w:val="22"/>
              </w:rPr>
              <w:t>0.68*</w:t>
            </w:r>
          </w:p>
        </w:tc>
      </w:tr>
      <w:tr w:rsidR="00C01676" w:rsidRPr="00E427EB" w14:paraId="2400837E" w14:textId="77777777" w:rsidTr="0028605B">
        <w:tc>
          <w:tcPr>
            <w:tcW w:w="1909" w:type="dxa"/>
          </w:tcPr>
          <w:p w14:paraId="4E36CAEA" w14:textId="77777777" w:rsidR="00C01676" w:rsidRPr="00E427EB" w:rsidRDefault="00C01676" w:rsidP="0028605B">
            <w:pPr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p-value</w:t>
            </w:r>
          </w:p>
        </w:tc>
        <w:tc>
          <w:tcPr>
            <w:tcW w:w="1909" w:type="dxa"/>
          </w:tcPr>
          <w:p w14:paraId="27134CC6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2A7512A3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0.7099</w:t>
            </w:r>
          </w:p>
        </w:tc>
        <w:tc>
          <w:tcPr>
            <w:tcW w:w="1909" w:type="dxa"/>
          </w:tcPr>
          <w:p w14:paraId="6858AE5C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2.96E</w:t>
            </w:r>
            <w:r w:rsidRPr="00E427EB">
              <w:rPr>
                <w:rFonts w:ascii="Arial" w:hAnsi="Arial" w:cs="Arial"/>
                <w:sz w:val="22"/>
                <w:szCs w:val="22"/>
                <w:vertAlign w:val="superscript"/>
              </w:rPr>
              <w:t>-07</w:t>
            </w:r>
          </w:p>
        </w:tc>
        <w:tc>
          <w:tcPr>
            <w:tcW w:w="1910" w:type="dxa"/>
          </w:tcPr>
          <w:p w14:paraId="2D25F3A3" w14:textId="77777777" w:rsidR="00C01676" w:rsidRPr="00E427EB" w:rsidRDefault="00C01676" w:rsidP="002860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7EB">
              <w:rPr>
                <w:rFonts w:ascii="Arial" w:hAnsi="Arial" w:cs="Arial"/>
                <w:sz w:val="22"/>
                <w:szCs w:val="22"/>
              </w:rPr>
              <w:t>4.95E</w:t>
            </w:r>
            <w:r w:rsidRPr="00E427EB">
              <w:rPr>
                <w:rFonts w:ascii="Arial" w:hAnsi="Arial" w:cs="Arial"/>
                <w:sz w:val="22"/>
                <w:szCs w:val="22"/>
                <w:vertAlign w:val="superscript"/>
              </w:rPr>
              <w:t>-06</w:t>
            </w:r>
          </w:p>
        </w:tc>
      </w:tr>
    </w:tbl>
    <w:p w14:paraId="42C132FE" w14:textId="6BE5E3BF" w:rsidR="00C01676" w:rsidRPr="00E427EB" w:rsidRDefault="00C01676" w:rsidP="00C01676">
      <w:pPr>
        <w:rPr>
          <w:rFonts w:ascii="Arial" w:hAnsi="Arial" w:cs="Arial"/>
          <w:sz w:val="22"/>
          <w:szCs w:val="22"/>
        </w:rPr>
      </w:pPr>
      <w:r w:rsidRPr="00E427EB">
        <w:rPr>
          <w:rFonts w:ascii="Arial" w:hAnsi="Arial" w:cs="Arial"/>
          <w:sz w:val="22"/>
          <w:szCs w:val="22"/>
        </w:rPr>
        <w:t>For all the conditions values are Mean</w:t>
      </w:r>
      <w:r w:rsidRPr="00E427EB">
        <w:rPr>
          <w:rFonts w:ascii="Arial" w:hAnsi="Arial" w:cs="Arial"/>
          <w:sz w:val="22"/>
          <w:szCs w:val="22"/>
        </w:rPr>
        <w:sym w:font="Symbol" w:char="F0B1"/>
      </w:r>
      <w:r w:rsidRPr="00E427EB">
        <w:rPr>
          <w:rFonts w:ascii="Arial" w:hAnsi="Arial" w:cs="Arial"/>
          <w:sz w:val="22"/>
          <w:szCs w:val="22"/>
        </w:rPr>
        <w:t>SE of n=</w:t>
      </w:r>
      <w:r w:rsidR="001F7639">
        <w:rPr>
          <w:rFonts w:ascii="Arial" w:hAnsi="Arial" w:cs="Arial"/>
          <w:sz w:val="22"/>
          <w:szCs w:val="22"/>
        </w:rPr>
        <w:t>6</w:t>
      </w:r>
      <w:r w:rsidRPr="00E427EB">
        <w:rPr>
          <w:rFonts w:ascii="Arial" w:hAnsi="Arial" w:cs="Arial"/>
          <w:sz w:val="22"/>
          <w:szCs w:val="22"/>
        </w:rPr>
        <w:t>- p values were calculated based on one-way ANOVA analysis with Bonferroni post-test. Differences were considered significant when p&lt;0.01(*).</w:t>
      </w:r>
    </w:p>
    <w:p w14:paraId="08CE1949" w14:textId="77777777" w:rsidR="00C01676" w:rsidRPr="00E427EB" w:rsidRDefault="00C01676" w:rsidP="00C01676">
      <w:pPr>
        <w:rPr>
          <w:rFonts w:ascii="Arial" w:hAnsi="Arial" w:cs="Arial"/>
          <w:sz w:val="22"/>
          <w:szCs w:val="22"/>
        </w:rPr>
      </w:pPr>
    </w:p>
    <w:p w14:paraId="65ACC548" w14:textId="77777777" w:rsidR="00BD1AA4" w:rsidRPr="00C01676" w:rsidRDefault="00BD1AA4">
      <w:pPr>
        <w:rPr>
          <w:rFonts w:ascii="Arial" w:hAnsi="Arial" w:cs="Arial"/>
          <w:b/>
          <w:sz w:val="22"/>
          <w:szCs w:val="22"/>
        </w:rPr>
      </w:pPr>
    </w:p>
    <w:sectPr w:rsidR="00BD1AA4" w:rsidRPr="00C01676" w:rsidSect="00893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76"/>
    <w:rsid w:val="00033086"/>
    <w:rsid w:val="000746A4"/>
    <w:rsid w:val="00181007"/>
    <w:rsid w:val="001F7639"/>
    <w:rsid w:val="0023620C"/>
    <w:rsid w:val="002520C3"/>
    <w:rsid w:val="002605EC"/>
    <w:rsid w:val="002E0FD1"/>
    <w:rsid w:val="0031539C"/>
    <w:rsid w:val="00357CD6"/>
    <w:rsid w:val="003C159B"/>
    <w:rsid w:val="004D3AE5"/>
    <w:rsid w:val="004E022F"/>
    <w:rsid w:val="005972A1"/>
    <w:rsid w:val="005D520A"/>
    <w:rsid w:val="005D71D9"/>
    <w:rsid w:val="00623A6A"/>
    <w:rsid w:val="006C02C3"/>
    <w:rsid w:val="006F6C0A"/>
    <w:rsid w:val="00734A2B"/>
    <w:rsid w:val="00747911"/>
    <w:rsid w:val="00761743"/>
    <w:rsid w:val="00853F01"/>
    <w:rsid w:val="0087220A"/>
    <w:rsid w:val="00893E5D"/>
    <w:rsid w:val="008E5211"/>
    <w:rsid w:val="009D4A93"/>
    <w:rsid w:val="00A14CC7"/>
    <w:rsid w:val="00A704C0"/>
    <w:rsid w:val="00B766A7"/>
    <w:rsid w:val="00B84FC1"/>
    <w:rsid w:val="00BB635C"/>
    <w:rsid w:val="00BD1AA4"/>
    <w:rsid w:val="00BF69CE"/>
    <w:rsid w:val="00C01676"/>
    <w:rsid w:val="00CE5573"/>
    <w:rsid w:val="00D71B04"/>
    <w:rsid w:val="00DA161A"/>
    <w:rsid w:val="00E56343"/>
    <w:rsid w:val="00E837F4"/>
    <w:rsid w:val="00ED2E41"/>
    <w:rsid w:val="00F02E6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2E628"/>
  <w14:defaultImageDpi w14:val="32767"/>
  <w15:chartTrackingRefBased/>
  <w15:docId w15:val="{5AF4DCA6-F5C8-C644-BA42-9D5E18F1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016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Ortiz, Veronica</dc:creator>
  <cp:keywords/>
  <dc:description/>
  <cp:lastModifiedBy>Jimenez Ortiz, Veronica</cp:lastModifiedBy>
  <cp:revision>2</cp:revision>
  <dcterms:created xsi:type="dcterms:W3CDTF">2021-05-25T23:15:00Z</dcterms:created>
  <dcterms:modified xsi:type="dcterms:W3CDTF">2021-05-25T23:15:00Z</dcterms:modified>
</cp:coreProperties>
</file>