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46" w:rsidRDefault="00A56646" w:rsidP="00A5664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E7A87">
        <w:rPr>
          <w:rFonts w:ascii="Times New Roman" w:hAnsi="Times New Roman" w:cs="Times New Roman"/>
          <w:b/>
          <w:bCs/>
          <w:sz w:val="24"/>
          <w:szCs w:val="24"/>
        </w:rPr>
        <w:t>Subphenotypes</w:t>
      </w:r>
      <w:proofErr w:type="spellEnd"/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of CHD cohort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6646" w:rsidRPr="004E7A87" w:rsidRDefault="00A56646" w:rsidP="00A5664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04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652"/>
        <w:gridCol w:w="2835"/>
        <w:gridCol w:w="142"/>
        <w:gridCol w:w="1225"/>
        <w:gridCol w:w="334"/>
      </w:tblGrid>
      <w:tr w:rsidR="00A56646" w:rsidRPr="00AF3A1D" w:rsidTr="00AA3350">
        <w:tc>
          <w:tcPr>
            <w:tcW w:w="223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Cardiac Phenotypes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Subjects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Subjects           Frequency</w:t>
            </w:r>
          </w:p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(%)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tcBorders>
              <w:top w:val="nil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Tetralogy</w:t>
            </w:r>
            <w:proofErr w:type="spellEnd"/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 of </w:t>
            </w:r>
            <w:proofErr w:type="spellStart"/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Fallot</w:t>
            </w:r>
            <w:proofErr w:type="spellEnd"/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818" w:type="pct"/>
            <w:gridSpan w:val="2"/>
            <w:tcBorders>
              <w:top w:val="nil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89 (46/43)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748" w:type="pct"/>
            <w:tcBorders>
              <w:top w:val="nil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9.7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vAlign w:val="center"/>
          </w:tcPr>
          <w:p w:rsidR="00A56646" w:rsidRPr="00AF3A1D" w:rsidRDefault="00A56646" w:rsidP="00AA3350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Pulmonary </w:t>
            </w:r>
            <w:proofErr w:type="spellStart"/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atresia</w:t>
            </w:r>
            <w:proofErr w:type="spellEnd"/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818" w:type="pct"/>
            <w:gridSpan w:val="2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0 (19/41)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748" w:type="pct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vAlign w:val="center"/>
          </w:tcPr>
          <w:p w:rsidR="00A56646" w:rsidRPr="00AF3A1D" w:rsidRDefault="00A56646" w:rsidP="00AA3350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Double outlet right ventricle </w:t>
            </w:r>
          </w:p>
        </w:tc>
        <w:tc>
          <w:tcPr>
            <w:tcW w:w="1818" w:type="pct"/>
            <w:gridSpan w:val="2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59 (30/29)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748" w:type="pct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19.7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vAlign w:val="center"/>
          </w:tcPr>
          <w:p w:rsidR="00A56646" w:rsidRPr="00AF3A1D" w:rsidRDefault="00A56646" w:rsidP="00AA3350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Transposition of 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reat 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rteries</w:t>
            </w:r>
          </w:p>
        </w:tc>
        <w:tc>
          <w:tcPr>
            <w:tcW w:w="1818" w:type="pct"/>
            <w:gridSpan w:val="2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46 (29/17)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748" w:type="pct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15.3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vAlign w:val="center"/>
          </w:tcPr>
          <w:p w:rsidR="00A56646" w:rsidRPr="00AF3A1D" w:rsidRDefault="00A56646" w:rsidP="00AA3350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Single atrium/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s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ingle ventricle</w:t>
            </w:r>
          </w:p>
        </w:tc>
        <w:tc>
          <w:tcPr>
            <w:tcW w:w="1818" w:type="pct"/>
            <w:gridSpan w:val="2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27 </w:t>
            </w:r>
          </w:p>
        </w:tc>
        <w:tc>
          <w:tcPr>
            <w:tcW w:w="748" w:type="pct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vAlign w:val="center"/>
          </w:tcPr>
          <w:p w:rsidR="00A56646" w:rsidRPr="00AF3A1D" w:rsidRDefault="00A56646" w:rsidP="00AA3350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Tricuspid </w:t>
            </w:r>
            <w:proofErr w:type="spellStart"/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atresia</w:t>
            </w:r>
            <w:proofErr w:type="spellEnd"/>
          </w:p>
        </w:tc>
        <w:tc>
          <w:tcPr>
            <w:tcW w:w="1818" w:type="pct"/>
            <w:gridSpan w:val="2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48" w:type="pct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3.7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vAlign w:val="center"/>
          </w:tcPr>
          <w:p w:rsidR="00A56646" w:rsidRPr="00AF3A1D" w:rsidRDefault="00A56646" w:rsidP="00AA3350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Interrupted 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 xml:space="preserve">ortic </w:t>
            </w:r>
            <w:r w:rsidRPr="00AF3A1D"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rch</w:t>
            </w:r>
          </w:p>
        </w:tc>
        <w:tc>
          <w:tcPr>
            <w:tcW w:w="1818" w:type="pct"/>
            <w:gridSpan w:val="2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48" w:type="pct"/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2.7</w:t>
            </w:r>
          </w:p>
        </w:tc>
      </w:tr>
      <w:tr w:rsidR="00A56646" w:rsidRPr="00AF3A1D" w:rsidTr="00AA3350">
        <w:trPr>
          <w:gridAfter w:val="1"/>
          <w:wAfter w:w="204" w:type="pct"/>
        </w:trPr>
        <w:tc>
          <w:tcPr>
            <w:tcW w:w="2230" w:type="pct"/>
            <w:tcBorders>
              <w:top w:val="nil"/>
              <w:bottom w:val="single" w:sz="4" w:space="0" w:color="auto"/>
            </w:tcBorders>
            <w:vAlign w:val="center"/>
          </w:tcPr>
          <w:p w:rsidR="00A56646" w:rsidRPr="00AF3A1D" w:rsidRDefault="00A56646" w:rsidP="00A56646">
            <w:pPr>
              <w:spacing w:line="480" w:lineRule="auto"/>
              <w:ind w:firstLineChars="100" w:firstLine="211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b/>
                <w:kern w:val="0"/>
                <w:szCs w:val="21"/>
              </w:rPr>
              <w:t>Total</w:t>
            </w:r>
          </w:p>
        </w:tc>
        <w:tc>
          <w:tcPr>
            <w:tcW w:w="1818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kern w:val="0"/>
                <w:szCs w:val="21"/>
              </w:rPr>
              <w:t>300</w:t>
            </w:r>
          </w:p>
        </w:tc>
        <w:tc>
          <w:tcPr>
            <w:tcW w:w="748" w:type="pct"/>
            <w:tcBorders>
              <w:top w:val="nil"/>
              <w:bottom w:val="single" w:sz="4" w:space="0" w:color="auto"/>
            </w:tcBorders>
            <w:vAlign w:val="center"/>
          </w:tcPr>
          <w:p w:rsidR="00A56646" w:rsidRPr="00AF3A1D" w:rsidRDefault="00A56646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A56646" w:rsidRPr="00AF3A1D" w:rsidRDefault="00A56646" w:rsidP="00A56646">
      <w:pPr>
        <w:spacing w:line="480" w:lineRule="auto"/>
        <w:rPr>
          <w:rFonts w:ascii="Times New Roman" w:hAnsi="Times New Roman" w:cs="Times New Roman"/>
          <w:szCs w:val="21"/>
        </w:rPr>
      </w:pPr>
      <w:r w:rsidRPr="00AF3A1D">
        <w:rPr>
          <w:rFonts w:ascii="Times New Roman" w:hAnsi="Times New Roman" w:cs="Times New Roman" w:hint="eastAsia"/>
          <w:szCs w:val="21"/>
        </w:rPr>
        <w:t xml:space="preserve">*, numbers within parentheses indicate the </w:t>
      </w:r>
      <w:r w:rsidRPr="00AF3A1D">
        <w:rPr>
          <w:rFonts w:ascii="Times New Roman" w:hAnsi="Times New Roman" w:cs="Times New Roman"/>
          <w:szCs w:val="21"/>
        </w:rPr>
        <w:t>number</w:t>
      </w:r>
      <w:r w:rsidRPr="00AF3A1D">
        <w:rPr>
          <w:rFonts w:ascii="Times New Roman" w:hAnsi="Times New Roman" w:cs="Times New Roman" w:hint="eastAsia"/>
          <w:szCs w:val="21"/>
        </w:rPr>
        <w:t>s of patients with/without ASD.</w:t>
      </w:r>
    </w:p>
    <w:p w:rsidR="004562BD" w:rsidRPr="00A56646" w:rsidRDefault="004562BD"/>
    <w:sectPr w:rsidR="004562BD" w:rsidRPr="00A56646" w:rsidSect="0045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646"/>
    <w:rsid w:val="004562BD"/>
    <w:rsid w:val="00A5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</dc:creator>
  <cp:lastModifiedBy>zhangzhen</cp:lastModifiedBy>
  <cp:revision>1</cp:revision>
  <dcterms:created xsi:type="dcterms:W3CDTF">2021-05-11T00:51:00Z</dcterms:created>
  <dcterms:modified xsi:type="dcterms:W3CDTF">2021-05-11T00:51:00Z</dcterms:modified>
</cp:coreProperties>
</file>