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E0679">
        <w:fldChar w:fldCharType="begin"/>
      </w:r>
      <w:r w:rsidR="007E0679">
        <w:instrText xml:space="preserve"> HYPERLINK "https://biosharing.org/" \t "_blank" </w:instrText>
      </w:r>
      <w:r w:rsidR="007E067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E067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CBAB8E3" w:rsidR="00FD4937" w:rsidRPr="00125190" w:rsidRDefault="00077E9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entire set of 2504 unrelated samples of the 1KGP dataset were included in our graph-genotyping analysis. For </w:t>
      </w:r>
      <w:proofErr w:type="spellStart"/>
      <w:r>
        <w:rPr>
          <w:rFonts w:asciiTheme="minorHAnsi" w:hAnsiTheme="minorHAnsi"/>
        </w:rPr>
        <w:t>eQTL</w:t>
      </w:r>
      <w:proofErr w:type="spellEnd"/>
      <w:r>
        <w:rPr>
          <w:rFonts w:asciiTheme="minorHAnsi" w:hAnsiTheme="minorHAnsi"/>
        </w:rPr>
        <w:t xml:space="preserve"> mapping, we used the entire set of 447 intersecting samples from the </w:t>
      </w:r>
      <w:proofErr w:type="spellStart"/>
      <w:r>
        <w:rPr>
          <w:rFonts w:asciiTheme="minorHAnsi" w:hAnsiTheme="minorHAnsi"/>
        </w:rPr>
        <w:t>Geuvadis</w:t>
      </w:r>
      <w:proofErr w:type="spellEnd"/>
      <w:r>
        <w:rPr>
          <w:rFonts w:asciiTheme="minorHAnsi" w:hAnsiTheme="minorHAnsi"/>
        </w:rPr>
        <w:t xml:space="preserve"> dataset that are also part of the </w:t>
      </w:r>
      <w:r w:rsidR="0045515D">
        <w:rPr>
          <w:rFonts w:asciiTheme="minorHAnsi" w:hAnsiTheme="minorHAnsi"/>
        </w:rPr>
        <w:t xml:space="preserve">unrelated </w:t>
      </w:r>
      <w:r>
        <w:rPr>
          <w:rFonts w:asciiTheme="minorHAnsi" w:hAnsiTheme="minorHAnsi"/>
        </w:rPr>
        <w:t>1KGP dataset. While no explicit power analysis was conducted, we used the entirety of these available datasets to maximize statistical power.</w:t>
      </w:r>
      <w:r w:rsidR="00D337E9">
        <w:rPr>
          <w:rFonts w:asciiTheme="minorHAnsi" w:hAnsiTheme="minorHAnsi"/>
        </w:rPr>
        <w:t xml:space="preserve"> These samples are described at the beginning of the respective sections of the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8231C27" w:rsidR="00FD4937" w:rsidRPr="00125190" w:rsidRDefault="00D337E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new raw data were generated by our </w:t>
      </w:r>
      <w:r w:rsidR="005777AD">
        <w:rPr>
          <w:rFonts w:asciiTheme="minorHAnsi" w:hAnsiTheme="minorHAnsi"/>
        </w:rPr>
        <w:t>study</w:t>
      </w:r>
      <w:r>
        <w:rPr>
          <w:rFonts w:asciiTheme="minorHAnsi" w:hAnsiTheme="minorHAnsi"/>
        </w:rPr>
        <w:t xml:space="preserve">. </w:t>
      </w:r>
      <w:r w:rsidR="005777AD">
        <w:rPr>
          <w:rFonts w:asciiTheme="minorHAnsi" w:hAnsiTheme="minorHAnsi"/>
        </w:rPr>
        <w:t xml:space="preserve">Details of inclusion/exclusion criteria for quality-control of structural variant genotypes are described and justified in the corresponding section of the Methods. All 1KGP and </w:t>
      </w:r>
      <w:proofErr w:type="spellStart"/>
      <w:r w:rsidR="005777AD">
        <w:rPr>
          <w:rFonts w:asciiTheme="minorHAnsi" w:hAnsiTheme="minorHAnsi"/>
        </w:rPr>
        <w:t>Geuvadis</w:t>
      </w:r>
      <w:proofErr w:type="spellEnd"/>
      <w:r w:rsidR="005777AD">
        <w:rPr>
          <w:rFonts w:asciiTheme="minorHAnsi" w:hAnsiTheme="minorHAnsi"/>
        </w:rPr>
        <w:t xml:space="preserve"> samples are biological replicates. Links to all datasets used in our study can be found upon first mention in the Methods, while a link to our analysis code, data summaries, and results can be found in the Data and Software Availability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21F1FAD" w14:textId="3A5A94D4" w:rsidR="003859DB" w:rsidRPr="00505C51" w:rsidRDefault="003859D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decisions are described and justified in either the Results or Methods section, as appropriate. For example, we describe the </w:t>
      </w:r>
      <w:proofErr w:type="spellStart"/>
      <w:r>
        <w:rPr>
          <w:rFonts w:asciiTheme="minorHAnsi" w:hAnsiTheme="minorHAnsi"/>
          <w:sz w:val="22"/>
          <w:szCs w:val="22"/>
        </w:rPr>
        <w:t>Ohana</w:t>
      </w:r>
      <w:proofErr w:type="spellEnd"/>
      <w:r>
        <w:rPr>
          <w:rFonts w:asciiTheme="minorHAnsi" w:hAnsiTheme="minorHAnsi"/>
          <w:sz w:val="22"/>
          <w:szCs w:val="22"/>
        </w:rPr>
        <w:t xml:space="preserve"> approach (based on a likelihood ratio test) at a high level in the Results and in greater detail in the Methods, while also referencing the original paper with the full methodological description. Statistical details (including normalization, definition of the cis-window, multiple testing correction, etc.) of </w:t>
      </w:r>
      <w:proofErr w:type="spellStart"/>
      <w:r>
        <w:rPr>
          <w:rFonts w:asciiTheme="minorHAnsi" w:hAnsiTheme="minorHAnsi"/>
          <w:sz w:val="22"/>
          <w:szCs w:val="22"/>
        </w:rPr>
        <w:t>eQTL</w:t>
      </w:r>
      <w:proofErr w:type="spellEnd"/>
      <w:r>
        <w:rPr>
          <w:rFonts w:asciiTheme="minorHAnsi" w:hAnsiTheme="minorHAnsi"/>
          <w:sz w:val="22"/>
          <w:szCs w:val="22"/>
        </w:rPr>
        <w:t xml:space="preserve"> mapping are similarly provided in the Methods section. No figures include fewer than 10 data points</w:t>
      </w:r>
      <w:r w:rsidR="00D65543">
        <w:rPr>
          <w:rFonts w:asciiTheme="minorHAnsi" w:hAnsiTheme="minorHAnsi"/>
          <w:sz w:val="22"/>
          <w:szCs w:val="22"/>
        </w:rPr>
        <w:t xml:space="preserve">, but visualizations have been chosen </w:t>
      </w:r>
      <w:r w:rsidR="002C1867">
        <w:rPr>
          <w:rFonts w:asciiTheme="minorHAnsi" w:hAnsiTheme="minorHAnsi"/>
          <w:sz w:val="22"/>
          <w:szCs w:val="22"/>
        </w:rPr>
        <w:t>with a goal of</w:t>
      </w:r>
      <w:r w:rsidR="00D65543">
        <w:rPr>
          <w:rFonts w:asciiTheme="minorHAnsi" w:hAnsiTheme="minorHAnsi"/>
          <w:sz w:val="22"/>
          <w:szCs w:val="22"/>
        </w:rPr>
        <w:t xml:space="preserve"> maximiz</w:t>
      </w:r>
      <w:r w:rsidR="002C1867">
        <w:rPr>
          <w:rFonts w:asciiTheme="minorHAnsi" w:hAnsiTheme="minorHAnsi"/>
          <w:sz w:val="22"/>
          <w:szCs w:val="22"/>
        </w:rPr>
        <w:t>ing</w:t>
      </w:r>
      <w:r w:rsidR="00D65543">
        <w:rPr>
          <w:rFonts w:asciiTheme="minorHAnsi" w:hAnsiTheme="minorHAnsi"/>
          <w:sz w:val="22"/>
          <w:szCs w:val="22"/>
        </w:rPr>
        <w:t xml:space="preserve"> interpretability and transparency</w:t>
      </w:r>
      <w:r>
        <w:rPr>
          <w:rFonts w:asciiTheme="minorHAnsi" w:hAnsiTheme="minorHAnsi"/>
          <w:sz w:val="22"/>
          <w:szCs w:val="22"/>
        </w:rPr>
        <w:t xml:space="preserve">. Raw output of both the selection scan (with </w:t>
      </w:r>
      <w:proofErr w:type="spellStart"/>
      <w:r>
        <w:rPr>
          <w:rFonts w:asciiTheme="minorHAnsi" w:hAnsiTheme="minorHAnsi"/>
          <w:sz w:val="22"/>
          <w:szCs w:val="22"/>
        </w:rPr>
        <w:t>Ohana</w:t>
      </w:r>
      <w:proofErr w:type="spellEnd"/>
      <w:r>
        <w:rPr>
          <w:rFonts w:asciiTheme="minorHAnsi" w:hAnsiTheme="minorHAnsi"/>
          <w:sz w:val="22"/>
          <w:szCs w:val="22"/>
        </w:rPr>
        <w:t xml:space="preserve">) and </w:t>
      </w:r>
      <w:proofErr w:type="spellStart"/>
      <w:r>
        <w:rPr>
          <w:rFonts w:asciiTheme="minorHAnsi" w:hAnsiTheme="minorHAnsi"/>
          <w:sz w:val="22"/>
          <w:szCs w:val="22"/>
        </w:rPr>
        <w:t>eQTL</w:t>
      </w:r>
      <w:proofErr w:type="spellEnd"/>
      <w:r>
        <w:rPr>
          <w:rFonts w:asciiTheme="minorHAnsi" w:hAnsiTheme="minorHAnsi"/>
          <w:sz w:val="22"/>
          <w:szCs w:val="22"/>
        </w:rPr>
        <w:t xml:space="preserve"> mapping (with </w:t>
      </w:r>
      <w:proofErr w:type="spellStart"/>
      <w:r>
        <w:rPr>
          <w:rFonts w:asciiTheme="minorHAnsi" w:hAnsiTheme="minorHAnsi"/>
          <w:sz w:val="22"/>
          <w:szCs w:val="22"/>
        </w:rPr>
        <w:t>FastQTL</w:t>
      </w:r>
      <w:proofErr w:type="spellEnd"/>
      <w:r>
        <w:rPr>
          <w:rFonts w:asciiTheme="minorHAnsi" w:hAnsiTheme="minorHAnsi"/>
          <w:sz w:val="22"/>
          <w:szCs w:val="22"/>
        </w:rPr>
        <w:t xml:space="preserve">) are uploaded to the </w:t>
      </w:r>
      <w:proofErr w:type="spellStart"/>
      <w:r>
        <w:rPr>
          <w:rFonts w:asciiTheme="minorHAnsi" w:hAnsiTheme="minorHAnsi"/>
          <w:sz w:val="22"/>
          <w:szCs w:val="22"/>
        </w:rPr>
        <w:t>Zenodo</w:t>
      </w:r>
      <w:proofErr w:type="spellEnd"/>
      <w:r>
        <w:rPr>
          <w:rFonts w:asciiTheme="minorHAnsi" w:hAnsiTheme="minorHAnsi"/>
          <w:sz w:val="22"/>
          <w:szCs w:val="22"/>
        </w:rPr>
        <w:t xml:space="preserve"> repository described in the Data and software availability section. These include the </w:t>
      </w:r>
      <w:r w:rsidR="002F1E99">
        <w:rPr>
          <w:rFonts w:asciiTheme="minorHAnsi" w:hAnsiTheme="minorHAnsi"/>
          <w:sz w:val="22"/>
          <w:szCs w:val="22"/>
        </w:rPr>
        <w:t xml:space="preserve">test statistics, standard errors, and p-values for all tested variants. </w:t>
      </w:r>
      <w:r>
        <w:rPr>
          <w:rFonts w:asciiTheme="minorHAnsi" w:hAnsiTheme="minorHAnsi"/>
          <w:sz w:val="22"/>
          <w:szCs w:val="22"/>
        </w:rPr>
        <w:t>Exact p-values are reported throughout the manuscript. Point estimates and credible intervals are reported for all parameter estimates in the section describing modelling of the selection event in the results section.</w:t>
      </w:r>
    </w:p>
    <w:p w14:paraId="77BEC252" w14:textId="77777777" w:rsidR="00FD4937" w:rsidRDefault="00FD4937" w:rsidP="00FD4937">
      <w:pPr>
        <w:rPr>
          <w:rFonts w:asciiTheme="minorHAnsi" w:hAnsiTheme="minorHAnsi"/>
          <w:bCs/>
          <w:sz w:val="22"/>
          <w:szCs w:val="22"/>
        </w:rPr>
      </w:pPr>
    </w:p>
    <w:p w14:paraId="69E6AC6F" w14:textId="77777777" w:rsidR="003859DB" w:rsidRDefault="003859DB" w:rsidP="00FD4937">
      <w:pPr>
        <w:rPr>
          <w:rFonts w:asciiTheme="minorHAnsi" w:hAnsiTheme="minorHAnsi"/>
          <w:bCs/>
          <w:sz w:val="22"/>
          <w:szCs w:val="22"/>
        </w:rPr>
      </w:pPr>
    </w:p>
    <w:p w14:paraId="2185B8AA" w14:textId="77777777" w:rsidR="003859DB" w:rsidRDefault="003859DB" w:rsidP="00FD4937">
      <w:pPr>
        <w:rPr>
          <w:rFonts w:asciiTheme="minorHAnsi" w:hAnsiTheme="minorHAnsi"/>
          <w:bCs/>
          <w:sz w:val="22"/>
          <w:szCs w:val="22"/>
        </w:rPr>
      </w:pPr>
    </w:p>
    <w:p w14:paraId="7ACFE2E8" w14:textId="77777777" w:rsidR="003859DB" w:rsidRDefault="003859DB" w:rsidP="00FD4937">
      <w:pPr>
        <w:rPr>
          <w:rFonts w:asciiTheme="minorHAnsi" w:hAnsiTheme="minorHAnsi"/>
          <w:bCs/>
          <w:sz w:val="22"/>
          <w:szCs w:val="22"/>
        </w:rPr>
      </w:pPr>
    </w:p>
    <w:p w14:paraId="16CF565E" w14:textId="77777777" w:rsidR="003859DB" w:rsidRDefault="003859DB" w:rsidP="00FD4937">
      <w:pPr>
        <w:rPr>
          <w:rFonts w:asciiTheme="minorHAnsi" w:hAnsiTheme="minorHAnsi"/>
          <w:bCs/>
          <w:sz w:val="22"/>
          <w:szCs w:val="22"/>
        </w:rPr>
      </w:pPr>
    </w:p>
    <w:p w14:paraId="13ADAEE9" w14:textId="77777777" w:rsidR="003859DB" w:rsidRDefault="003859DB" w:rsidP="00FD4937">
      <w:pPr>
        <w:rPr>
          <w:rFonts w:asciiTheme="minorHAnsi" w:hAnsiTheme="minorHAnsi"/>
          <w:bCs/>
          <w:sz w:val="22"/>
          <w:szCs w:val="22"/>
        </w:rPr>
      </w:pPr>
    </w:p>
    <w:p w14:paraId="0E267E19" w14:textId="77777777" w:rsidR="003859DB" w:rsidRDefault="003859DB" w:rsidP="00FD4937">
      <w:pPr>
        <w:rPr>
          <w:rFonts w:asciiTheme="minorHAnsi" w:hAnsiTheme="minorHAnsi"/>
          <w:bCs/>
          <w:sz w:val="22"/>
          <w:szCs w:val="22"/>
        </w:rPr>
      </w:pPr>
    </w:p>
    <w:p w14:paraId="6A77756C" w14:textId="77777777" w:rsidR="003859DB" w:rsidRDefault="003859DB" w:rsidP="00FD4937">
      <w:pPr>
        <w:rPr>
          <w:rFonts w:asciiTheme="minorHAnsi" w:hAnsiTheme="minorHAnsi"/>
          <w:bCs/>
          <w:sz w:val="22"/>
          <w:szCs w:val="22"/>
        </w:rPr>
      </w:pPr>
    </w:p>
    <w:p w14:paraId="590F41B6" w14:textId="77777777" w:rsidR="003859DB" w:rsidRDefault="003859DB" w:rsidP="00FD4937">
      <w:pPr>
        <w:rPr>
          <w:rFonts w:asciiTheme="minorHAnsi" w:hAnsiTheme="minorHAnsi"/>
          <w:bCs/>
          <w:sz w:val="22"/>
          <w:szCs w:val="22"/>
        </w:rPr>
      </w:pPr>
    </w:p>
    <w:p w14:paraId="1C221702" w14:textId="77777777" w:rsidR="003859DB" w:rsidRDefault="003859DB" w:rsidP="00FD4937">
      <w:pPr>
        <w:rPr>
          <w:rFonts w:asciiTheme="minorHAnsi" w:hAnsiTheme="minorHAnsi"/>
          <w:bCs/>
          <w:sz w:val="22"/>
          <w:szCs w:val="22"/>
        </w:rPr>
      </w:pPr>
    </w:p>
    <w:p w14:paraId="4719B0BC" w14:textId="77777777" w:rsidR="003859DB" w:rsidRDefault="003859DB" w:rsidP="00FD4937">
      <w:pPr>
        <w:rPr>
          <w:rFonts w:asciiTheme="minorHAnsi" w:hAnsiTheme="minorHAnsi"/>
          <w:bCs/>
          <w:sz w:val="22"/>
          <w:szCs w:val="22"/>
        </w:rPr>
      </w:pPr>
    </w:p>
    <w:p w14:paraId="1F4CBF6B" w14:textId="77777777" w:rsidR="003859DB" w:rsidRDefault="003859DB" w:rsidP="00FD4937">
      <w:pPr>
        <w:rPr>
          <w:rFonts w:asciiTheme="minorHAnsi" w:hAnsiTheme="minorHAnsi"/>
          <w:bCs/>
          <w:sz w:val="22"/>
          <w:szCs w:val="22"/>
        </w:rPr>
      </w:pPr>
    </w:p>
    <w:p w14:paraId="75C5CA5B" w14:textId="77777777" w:rsidR="003859DB" w:rsidRDefault="003859DB" w:rsidP="00FD4937">
      <w:pPr>
        <w:rPr>
          <w:rFonts w:asciiTheme="minorHAnsi" w:hAnsiTheme="minorHAnsi"/>
          <w:bCs/>
          <w:sz w:val="22"/>
          <w:szCs w:val="22"/>
        </w:rPr>
      </w:pPr>
    </w:p>
    <w:p w14:paraId="52A08B76" w14:textId="77777777" w:rsidR="002F1E99" w:rsidRDefault="002F1E99" w:rsidP="00FD4937">
      <w:pPr>
        <w:rPr>
          <w:rFonts w:asciiTheme="minorHAnsi" w:hAnsiTheme="minorHAnsi"/>
          <w:bCs/>
          <w:sz w:val="22"/>
          <w:szCs w:val="22"/>
        </w:rPr>
      </w:pPr>
    </w:p>
    <w:p w14:paraId="57751AA9" w14:textId="77777777" w:rsidR="00F038D6" w:rsidRDefault="00F038D6" w:rsidP="00FD4937">
      <w:pPr>
        <w:rPr>
          <w:rFonts w:asciiTheme="minorHAnsi" w:hAnsiTheme="minorHAnsi"/>
          <w:bCs/>
          <w:sz w:val="22"/>
          <w:szCs w:val="22"/>
        </w:rPr>
      </w:pPr>
    </w:p>
    <w:p w14:paraId="6C31C530" w14:textId="1D4E147F"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BC71476" w14:textId="1BD593C4" w:rsidR="003E076E" w:rsidRPr="00505C51" w:rsidRDefault="003E07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the selection scan with </w:t>
      </w:r>
      <w:proofErr w:type="spellStart"/>
      <w:r>
        <w:rPr>
          <w:rFonts w:asciiTheme="minorHAnsi" w:hAnsiTheme="minorHAnsi"/>
          <w:sz w:val="22"/>
          <w:szCs w:val="22"/>
        </w:rPr>
        <w:t>Ohana</w:t>
      </w:r>
      <w:proofErr w:type="spellEnd"/>
      <w:r>
        <w:rPr>
          <w:rFonts w:asciiTheme="minorHAnsi" w:hAnsiTheme="minorHAnsi"/>
          <w:sz w:val="22"/>
          <w:szCs w:val="22"/>
        </w:rPr>
        <w:t xml:space="preserve">, we did not pre-define populations, but instead performed global ancestry component </w:t>
      </w:r>
      <w:r w:rsidR="00F038D6">
        <w:rPr>
          <w:rFonts w:asciiTheme="minorHAnsi" w:hAnsiTheme="minorHAnsi"/>
          <w:sz w:val="22"/>
          <w:szCs w:val="22"/>
        </w:rPr>
        <w:t>inference</w:t>
      </w:r>
      <w:r>
        <w:rPr>
          <w:rFonts w:asciiTheme="minorHAnsi" w:hAnsiTheme="minorHAnsi"/>
          <w:sz w:val="22"/>
          <w:szCs w:val="22"/>
        </w:rPr>
        <w:t xml:space="preserve"> with </w:t>
      </w:r>
      <w:proofErr w:type="spellStart"/>
      <w:r>
        <w:rPr>
          <w:rFonts w:asciiTheme="minorHAnsi" w:hAnsiTheme="minorHAnsi"/>
          <w:sz w:val="22"/>
          <w:szCs w:val="22"/>
        </w:rPr>
        <w:t>Ohana</w:t>
      </w:r>
      <w:proofErr w:type="spellEnd"/>
      <w:r>
        <w:rPr>
          <w:rFonts w:asciiTheme="minorHAnsi" w:hAnsiTheme="minorHAnsi"/>
          <w:sz w:val="22"/>
          <w:szCs w:val="22"/>
        </w:rPr>
        <w:t>. This approach and rationale (including the choice of k) is described in detail in the Results and Methods sections. For the demographic modelling section, we used the population assignments provided by 1KGP, as described in detail in the Methods section.</w:t>
      </w:r>
    </w:p>
    <w:p w14:paraId="4F64272B" w14:textId="77777777" w:rsidR="00FD4937" w:rsidRPr="00FF5ED7" w:rsidRDefault="00FD4937" w:rsidP="00FD4937">
      <w:pPr>
        <w:rPr>
          <w:rFonts w:asciiTheme="minorHAnsi" w:hAnsiTheme="minorHAnsi"/>
          <w:b/>
        </w:rPr>
      </w:pPr>
    </w:p>
    <w:p w14:paraId="403FD3B8" w14:textId="77777777" w:rsidR="003E076E" w:rsidRDefault="003E076E" w:rsidP="00FD4937">
      <w:pPr>
        <w:rPr>
          <w:rFonts w:asciiTheme="minorHAnsi" w:hAnsiTheme="minorHAnsi"/>
          <w:b/>
          <w:sz w:val="22"/>
          <w:szCs w:val="22"/>
        </w:rPr>
      </w:pPr>
    </w:p>
    <w:p w14:paraId="754C430E" w14:textId="77777777" w:rsidR="003E076E" w:rsidRDefault="003E076E" w:rsidP="00FD4937">
      <w:pPr>
        <w:rPr>
          <w:rFonts w:asciiTheme="minorHAnsi" w:hAnsiTheme="minorHAnsi"/>
          <w:b/>
          <w:sz w:val="22"/>
          <w:szCs w:val="22"/>
        </w:rPr>
      </w:pPr>
    </w:p>
    <w:p w14:paraId="105C9BBD" w14:textId="77777777" w:rsidR="003E076E" w:rsidRDefault="003E076E" w:rsidP="00FD4937">
      <w:pPr>
        <w:rPr>
          <w:rFonts w:asciiTheme="minorHAnsi" w:hAnsiTheme="minorHAnsi"/>
          <w:b/>
          <w:sz w:val="22"/>
          <w:szCs w:val="22"/>
        </w:rPr>
      </w:pPr>
    </w:p>
    <w:p w14:paraId="6A8F2211" w14:textId="77777777" w:rsidR="003E076E" w:rsidRDefault="003E076E" w:rsidP="00FD4937">
      <w:pPr>
        <w:rPr>
          <w:rFonts w:asciiTheme="minorHAnsi" w:hAnsiTheme="minorHAnsi"/>
          <w:b/>
          <w:sz w:val="22"/>
          <w:szCs w:val="22"/>
        </w:rPr>
      </w:pPr>
    </w:p>
    <w:p w14:paraId="7221D320" w14:textId="77777777" w:rsidR="003E076E" w:rsidRDefault="003E076E" w:rsidP="00FD4937">
      <w:pPr>
        <w:rPr>
          <w:rFonts w:asciiTheme="minorHAnsi" w:hAnsiTheme="minorHAnsi"/>
          <w:b/>
          <w:sz w:val="22"/>
          <w:szCs w:val="22"/>
        </w:rPr>
      </w:pPr>
    </w:p>
    <w:p w14:paraId="503F6EE4" w14:textId="16AD5EAD"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08E9AC6" w14:textId="2E791107" w:rsidR="0045515D" w:rsidRPr="0045515D" w:rsidRDefault="003E076E" w:rsidP="0045515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have now been provided for Fig. 1C, Fig. 2, Fig. 3</w:t>
      </w:r>
      <w:r w:rsidR="00930727">
        <w:rPr>
          <w:rFonts w:asciiTheme="minorHAnsi" w:hAnsiTheme="minorHAnsi"/>
          <w:sz w:val="22"/>
          <w:szCs w:val="22"/>
        </w:rPr>
        <w:t>A</w:t>
      </w:r>
      <w:r>
        <w:rPr>
          <w:rFonts w:asciiTheme="minorHAnsi" w:hAnsiTheme="minorHAnsi"/>
          <w:sz w:val="22"/>
          <w:szCs w:val="22"/>
        </w:rPr>
        <w:t>, and Fig. 5D-G.</w:t>
      </w:r>
      <w:r w:rsidR="0045515D">
        <w:rPr>
          <w:rFonts w:asciiTheme="minorHAnsi" w:hAnsiTheme="minorHAnsi"/>
          <w:sz w:val="22"/>
          <w:szCs w:val="22"/>
        </w:rPr>
        <w:t xml:space="preserve"> All </w:t>
      </w:r>
      <w:r w:rsidR="0045515D" w:rsidRPr="0045515D">
        <w:rPr>
          <w:rFonts w:asciiTheme="minorHAnsi" w:hAnsiTheme="minorHAnsi"/>
          <w:sz w:val="22"/>
          <w:szCs w:val="22"/>
        </w:rPr>
        <w:t>analysis code</w:t>
      </w:r>
      <w:r w:rsidR="00302D47">
        <w:rPr>
          <w:rFonts w:asciiTheme="minorHAnsi" w:hAnsiTheme="minorHAnsi"/>
          <w:sz w:val="22"/>
          <w:szCs w:val="22"/>
        </w:rPr>
        <w:t xml:space="preserve"> for reproducing all figures</w:t>
      </w:r>
      <w:r w:rsidR="0045515D" w:rsidRPr="0045515D">
        <w:rPr>
          <w:rFonts w:asciiTheme="minorHAnsi" w:hAnsiTheme="minorHAnsi"/>
          <w:sz w:val="22"/>
          <w:szCs w:val="22"/>
        </w:rPr>
        <w:t xml:space="preserve">, </w:t>
      </w:r>
      <w:r w:rsidR="0045515D">
        <w:rPr>
          <w:rFonts w:asciiTheme="minorHAnsi" w:hAnsiTheme="minorHAnsi"/>
          <w:sz w:val="22"/>
          <w:szCs w:val="22"/>
        </w:rPr>
        <w:t xml:space="preserve">as well as </w:t>
      </w:r>
      <w:r w:rsidR="00930727">
        <w:rPr>
          <w:rFonts w:asciiTheme="minorHAnsi" w:hAnsiTheme="minorHAnsi"/>
          <w:sz w:val="22"/>
          <w:szCs w:val="22"/>
        </w:rPr>
        <w:t xml:space="preserve">larger </w:t>
      </w:r>
      <w:r w:rsidR="0045515D" w:rsidRPr="0045515D">
        <w:rPr>
          <w:rFonts w:asciiTheme="minorHAnsi" w:hAnsiTheme="minorHAnsi"/>
          <w:sz w:val="22"/>
          <w:szCs w:val="22"/>
        </w:rPr>
        <w:t>data summaries and results can be found in the Data and Software Availability section.</w:t>
      </w:r>
    </w:p>
    <w:p w14:paraId="4E472B0E" w14:textId="49D466FC"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16586" w14:textId="77777777" w:rsidR="00F51F43" w:rsidRDefault="00F51F43">
      <w:r>
        <w:separator/>
      </w:r>
    </w:p>
  </w:endnote>
  <w:endnote w:type="continuationSeparator" w:id="0">
    <w:p w14:paraId="77A8DE25" w14:textId="77777777" w:rsidR="00F51F43" w:rsidRDefault="00F5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677ED" w14:textId="77777777" w:rsidR="00F51F43" w:rsidRDefault="00F51F43">
      <w:r>
        <w:separator/>
      </w:r>
    </w:p>
  </w:footnote>
  <w:footnote w:type="continuationSeparator" w:id="0">
    <w:p w14:paraId="2E540A0F" w14:textId="77777777" w:rsidR="00F51F43" w:rsidRDefault="00F5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7E9A"/>
    <w:rsid w:val="002C1867"/>
    <w:rsid w:val="002F1E99"/>
    <w:rsid w:val="00302D47"/>
    <w:rsid w:val="00332DC6"/>
    <w:rsid w:val="0036322D"/>
    <w:rsid w:val="003859DB"/>
    <w:rsid w:val="003E076E"/>
    <w:rsid w:val="0045515D"/>
    <w:rsid w:val="005777AD"/>
    <w:rsid w:val="007E0679"/>
    <w:rsid w:val="00930727"/>
    <w:rsid w:val="00A0248A"/>
    <w:rsid w:val="00BC0848"/>
    <w:rsid w:val="00BE5736"/>
    <w:rsid w:val="00D337E9"/>
    <w:rsid w:val="00D65543"/>
    <w:rsid w:val="00F038D6"/>
    <w:rsid w:val="00F51F4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Rajiv McCoy</cp:lastModifiedBy>
  <cp:revision>15</cp:revision>
  <dcterms:created xsi:type="dcterms:W3CDTF">2021-01-12T11:56:00Z</dcterms:created>
  <dcterms:modified xsi:type="dcterms:W3CDTF">2021-08-31T15:03:00Z</dcterms:modified>
</cp:coreProperties>
</file>