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37300">
        <w:fldChar w:fldCharType="begin"/>
      </w:r>
      <w:r w:rsidR="00937300">
        <w:instrText xml:space="preserve"> HYPERLINK "https://biosharing.org/" \t "_blank" </w:instrText>
      </w:r>
      <w:r w:rsidR="0093730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3730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FEC6E90" w14:textId="690FEFA9" w:rsidR="004047DB" w:rsidRDefault="00404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rPr>
      </w:pPr>
      <w:r>
        <w:rPr>
          <w:rFonts w:ascii="Times" w:hAnsi="Times"/>
        </w:rPr>
        <w:t xml:space="preserve">This information can be found in the </w:t>
      </w:r>
      <w:r w:rsidRPr="004047DB">
        <w:rPr>
          <w:rFonts w:ascii="Times" w:hAnsi="Times"/>
          <w:i/>
        </w:rPr>
        <w:t>Material and Method</w:t>
      </w:r>
      <w:r>
        <w:rPr>
          <w:rFonts w:ascii="Times" w:hAnsi="Times"/>
          <w:i/>
        </w:rPr>
        <w:t>s</w:t>
      </w:r>
      <w:r>
        <w:rPr>
          <w:rFonts w:ascii="Times" w:hAnsi="Times"/>
        </w:rPr>
        <w:t xml:space="preserve"> section (paragraph </w:t>
      </w:r>
      <w:r w:rsidRPr="004047DB">
        <w:rPr>
          <w:rFonts w:ascii="Times" w:hAnsi="Times"/>
          <w:i/>
        </w:rPr>
        <w:t>Statistical analyses and sample-sited estimation</w:t>
      </w:r>
      <w:r>
        <w:rPr>
          <w:rFonts w:ascii="Times" w:hAnsi="Times"/>
        </w:rPr>
        <w:t>). It reads:</w:t>
      </w:r>
    </w:p>
    <w:p w14:paraId="47C18507" w14:textId="6C5A66D9" w:rsidR="004047DB" w:rsidRPr="004047DB" w:rsidRDefault="00404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i/>
        </w:rPr>
      </w:pPr>
      <w:r w:rsidRPr="004047DB">
        <w:rPr>
          <w:rFonts w:ascii="Times" w:hAnsi="Times"/>
          <w:i/>
        </w:rPr>
        <w:t xml:space="preserve">No explicit power analyses were used to compute and predefine required sample sizes. Instead, all neuronal analyses were conducted by systematic sampling of transfected cells across coverslips to avoid any bias. Morphometric analyses were then conducted by using IMARIS software. </w:t>
      </w:r>
    </w:p>
    <w:p w14:paraId="668E24D5" w14:textId="0F3929FC" w:rsidR="004047DB" w:rsidRDefault="00404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i/>
        </w:rPr>
      </w:pPr>
      <w:r w:rsidRPr="004047DB">
        <w:rPr>
          <w:rFonts w:ascii="Times" w:hAnsi="Times"/>
          <w:i/>
        </w:rPr>
        <w:t>All data were obtained from 2-5 independent neuronal preparations seeded onto several independent coverslips for each condition for transfection and immunostaining. For each condition, n numbers of individual neurons ranging from about 30 to 40 were aimed for to fully cover the biological variances of the cells. Higher n numbers yielded from the systematic sampling were accepted, too (e.g. see the control in Figure 1</w:t>
      </w:r>
      <w:r w:rsidR="00903EAC">
        <w:rPr>
          <w:rFonts w:ascii="Times" w:hAnsi="Times"/>
          <w:i/>
        </w:rPr>
        <w:t>G-I</w:t>
      </w:r>
      <w:r w:rsidRPr="004047DB">
        <w:rPr>
          <w:rFonts w:ascii="Times" w:hAnsi="Times"/>
          <w:i/>
        </w:rPr>
        <w:t xml:space="preserve"> (n=45) and in Figure </w:t>
      </w:r>
      <w:r w:rsidR="00903EAC">
        <w:rPr>
          <w:rFonts w:ascii="Times" w:hAnsi="Times"/>
          <w:i/>
        </w:rPr>
        <w:t>1N-P</w:t>
      </w:r>
      <w:r w:rsidRPr="004047DB">
        <w:rPr>
          <w:rFonts w:ascii="Times" w:hAnsi="Times"/>
          <w:i/>
        </w:rPr>
        <w:t xml:space="preserve"> (65)). Lower n numbers were only accepted for the established Cobl overexpression phenotype (n=24) and the Cobl-like-mediated suppression if it (also n=24), as results were clear and sacrificing further rats for further primary neuron preparations could thus be </w:t>
      </w:r>
      <w:r w:rsidRPr="00903EAC">
        <w:rPr>
          <w:rFonts w:ascii="Times" w:hAnsi="Times"/>
          <w:i/>
        </w:rPr>
        <w:t xml:space="preserve">avoided (Figure </w:t>
      </w:r>
      <w:r w:rsidR="00903EAC" w:rsidRPr="00903EAC">
        <w:rPr>
          <w:rFonts w:ascii="Times" w:hAnsi="Times"/>
          <w:i/>
        </w:rPr>
        <w:t>1N-P</w:t>
      </w:r>
      <w:r w:rsidRPr="00903EAC">
        <w:rPr>
          <w:rFonts w:ascii="Times" w:hAnsi="Times"/>
          <w:i/>
        </w:rPr>
        <w:t>).</w:t>
      </w:r>
      <w:r w:rsidRPr="004047DB">
        <w:rPr>
          <w:rFonts w:ascii="Times" w:hAnsi="Times"/>
          <w:i/>
        </w:rPr>
        <w:t xml:space="preserve"> </w:t>
      </w:r>
    </w:p>
    <w:p w14:paraId="283305D7" w14:textId="7627FF0E" w:rsidR="00877644" w:rsidRPr="004047DB" w:rsidRDefault="00404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i/>
        </w:rPr>
      </w:pPr>
      <w:r w:rsidRPr="004047DB">
        <w:rPr>
          <w:rFonts w:ascii="Times" w:hAnsi="Times"/>
          <w:i/>
        </w:rPr>
        <w:t>All n numbers of independent biological samples (i.e. neurons) or biochemical assays are given directly in the figures.</w:t>
      </w:r>
    </w:p>
    <w:p w14:paraId="177E7768" w14:textId="4F03F9AC" w:rsidR="004047DB" w:rsidRPr="004047DB" w:rsidRDefault="004047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w:hAnsi="Times"/>
          <w: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5C74728" w14:textId="77777777" w:rsidR="008D32BC"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D32BC">
        <w:rPr>
          <w:rFonts w:asciiTheme="minorHAnsi" w:hAnsiTheme="minorHAnsi"/>
        </w:rPr>
        <w:t>All n numbers are reported directly in the figures of the manuscript</w:t>
      </w:r>
      <w:r>
        <w:rPr>
          <w:rFonts w:asciiTheme="minorHAnsi" w:hAnsiTheme="minorHAnsi"/>
        </w:rPr>
        <w:t>.</w:t>
      </w:r>
    </w:p>
    <w:p w14:paraId="5942461B" w14:textId="77777777" w:rsidR="008D32BC"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721C8A19" w:rsidR="00B330BD"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stated in the </w:t>
      </w:r>
      <w:r w:rsidRPr="004047DB">
        <w:rPr>
          <w:rFonts w:ascii="Times" w:hAnsi="Times"/>
          <w:i/>
        </w:rPr>
        <w:t>Material and Method</w:t>
      </w:r>
      <w:r>
        <w:rPr>
          <w:rFonts w:ascii="Times" w:hAnsi="Times"/>
          <w:i/>
        </w:rPr>
        <w:t>s</w:t>
      </w:r>
      <w:r>
        <w:rPr>
          <w:rFonts w:ascii="Times" w:hAnsi="Times"/>
        </w:rPr>
        <w:t xml:space="preserve"> section (paragraph </w:t>
      </w:r>
      <w:r w:rsidRPr="004047DB">
        <w:rPr>
          <w:rFonts w:ascii="Times" w:hAnsi="Times"/>
          <w:i/>
        </w:rPr>
        <w:t>Statistical analyses and sample-sited estimation</w:t>
      </w:r>
      <w:r>
        <w:rPr>
          <w:rFonts w:ascii="Times" w:hAnsi="Times"/>
        </w:rPr>
        <w:t>) of the manuscript, all n numbers reported represent</w:t>
      </w:r>
      <w:r w:rsidRPr="008D32BC">
        <w:rPr>
          <w:rFonts w:asciiTheme="minorHAnsi" w:hAnsiTheme="minorHAnsi"/>
        </w:rPr>
        <w:t xml:space="preserve"> numbers of independent biological samples (i.e. neurons) or biochemical assays, as additional replicates to minimize measurement errors were not required because </w:t>
      </w:r>
      <w:r>
        <w:rPr>
          <w:rFonts w:asciiTheme="minorHAnsi" w:hAnsiTheme="minorHAnsi"/>
        </w:rPr>
        <w:t>the</w:t>
      </w:r>
      <w:r w:rsidRPr="008D32BC">
        <w:rPr>
          <w:rFonts w:asciiTheme="minorHAnsi" w:hAnsiTheme="minorHAnsi"/>
        </w:rPr>
        <w:t xml:space="preserve"> technical errors were small in relation to the biological/biochemical variances.</w:t>
      </w:r>
    </w:p>
    <w:p w14:paraId="3B440AE7" w14:textId="77777777" w:rsidR="008D32BC"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8A67F90" w14:textId="4935B9A1" w:rsidR="008D32BC"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proofErr w:type="spellStart"/>
      <w:r>
        <w:rPr>
          <w:rFonts w:asciiTheme="minorHAnsi" w:hAnsiTheme="minorHAnsi"/>
        </w:rPr>
        <w:t>nummerical</w:t>
      </w:r>
      <w:proofErr w:type="spellEnd"/>
      <w:r>
        <w:rPr>
          <w:rFonts w:asciiTheme="minorHAnsi" w:hAnsiTheme="minorHAnsi"/>
        </w:rPr>
        <w:t xml:space="preserve"> data of </w:t>
      </w:r>
      <w:r w:rsidR="00DA3BCC">
        <w:rPr>
          <w:rFonts w:asciiTheme="minorHAnsi" w:hAnsiTheme="minorHAnsi"/>
        </w:rPr>
        <w:t xml:space="preserve">the </w:t>
      </w:r>
      <w:r>
        <w:rPr>
          <w:rFonts w:asciiTheme="minorHAnsi" w:hAnsiTheme="minorHAnsi"/>
        </w:rPr>
        <w:t xml:space="preserve">wealth of quantitative evaluations </w:t>
      </w:r>
      <w:r w:rsidR="00DA3BCC">
        <w:rPr>
          <w:rFonts w:asciiTheme="minorHAnsi" w:hAnsiTheme="minorHAnsi"/>
        </w:rPr>
        <w:t xml:space="preserve">included </w:t>
      </w:r>
      <w:r>
        <w:rPr>
          <w:rFonts w:asciiTheme="minorHAnsi" w:hAnsiTheme="minorHAnsi"/>
        </w:rPr>
        <w:t>in the manuscript</w:t>
      </w:r>
      <w:r w:rsidR="00DA3BCC">
        <w:rPr>
          <w:rFonts w:asciiTheme="minorHAnsi" w:hAnsiTheme="minorHAnsi"/>
        </w:rPr>
        <w:t xml:space="preserve"> is provided as Supplementary Source data (Excel format).</w:t>
      </w:r>
    </w:p>
    <w:p w14:paraId="547C8CE3" w14:textId="77777777" w:rsidR="00DA3BCC" w:rsidRDefault="00DA3BC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C631A82" w14:textId="33ED7B78" w:rsidR="008D32BC" w:rsidRPr="00125190" w:rsidRDefault="008D32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also stated in the </w:t>
      </w:r>
      <w:r w:rsidRPr="004047DB">
        <w:rPr>
          <w:rFonts w:ascii="Times" w:hAnsi="Times"/>
          <w:i/>
        </w:rPr>
        <w:t>Material and Method</w:t>
      </w:r>
      <w:r>
        <w:rPr>
          <w:rFonts w:ascii="Times" w:hAnsi="Times"/>
          <w:i/>
        </w:rPr>
        <w:t>s</w:t>
      </w:r>
      <w:r>
        <w:rPr>
          <w:rFonts w:ascii="Times" w:hAnsi="Times"/>
        </w:rPr>
        <w:t xml:space="preserve"> section (paragraph </w:t>
      </w:r>
      <w:r w:rsidRPr="004047DB">
        <w:rPr>
          <w:rFonts w:ascii="Times" w:hAnsi="Times"/>
          <w:i/>
        </w:rPr>
        <w:t>Statistical analyses and sample-sited estimation</w:t>
      </w:r>
      <w:r>
        <w:rPr>
          <w:rFonts w:ascii="Times" w:hAnsi="Times"/>
        </w:rPr>
        <w:t>) of the manuscript, outliers or strongly scattering data reflect biological variance and were thus not excluded from the analyses.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0BF6F08" w14:textId="77777777" w:rsidR="00937300" w:rsidRDefault="00937300"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p>
    <w:p w14:paraId="0220372A" w14:textId="5FF497CB" w:rsidR="00475821" w:rsidRP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sidRPr="00475821">
        <w:rPr>
          <w:rFonts w:ascii="Times" w:hAnsi="Times"/>
        </w:rPr>
        <w:t xml:space="preserve">The statistical tests used are given in the legends and also in </w:t>
      </w:r>
      <w:r w:rsidRPr="00475821">
        <w:rPr>
          <w:rFonts w:ascii="Times" w:hAnsi="Times"/>
          <w:i/>
        </w:rPr>
        <w:t>Material and Methods</w:t>
      </w:r>
      <w:r w:rsidRPr="00475821">
        <w:rPr>
          <w:rFonts w:ascii="Times" w:hAnsi="Times"/>
        </w:rPr>
        <w:t xml:space="preserve"> section (paragraph </w:t>
      </w:r>
      <w:r w:rsidRPr="00475821">
        <w:rPr>
          <w:rFonts w:ascii="Times" w:hAnsi="Times"/>
          <w:i/>
        </w:rPr>
        <w:t>Statistical analyses and sample-sited estimation</w:t>
      </w:r>
      <w:r w:rsidRPr="00475821">
        <w:rPr>
          <w:rFonts w:ascii="Times" w:hAnsi="Times"/>
        </w:rPr>
        <w:t>) of the manuscript. The statistics section also specifies the software used (Prism).</w:t>
      </w:r>
    </w:p>
    <w:p w14:paraId="72B35913" w14:textId="77777777" w:rsidR="00475821" w:rsidRP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p>
    <w:p w14:paraId="45703F3B" w14:textId="160D6B85" w:rsidR="00475821" w:rsidRP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sidRPr="00475821">
        <w:rPr>
          <w:rFonts w:ascii="Times" w:hAnsi="Times"/>
        </w:rPr>
        <w:t xml:space="preserve">Raw data is </w:t>
      </w:r>
      <w:r>
        <w:rPr>
          <w:rFonts w:ascii="Times" w:hAnsi="Times"/>
        </w:rPr>
        <w:t>always presented in form of dot/</w:t>
      </w:r>
      <w:r w:rsidRPr="00475821">
        <w:rPr>
          <w:rFonts w:ascii="Times" w:hAnsi="Times"/>
        </w:rPr>
        <w:t>bar plot combinations in the figures when n numbers are low (</w:t>
      </w:r>
      <w:r>
        <w:rPr>
          <w:rFonts w:ascii="Times" w:hAnsi="Times"/>
        </w:rPr>
        <w:t xml:space="preserve">quantitative </w:t>
      </w:r>
      <w:r w:rsidRPr="00475821">
        <w:rPr>
          <w:rFonts w:ascii="Times" w:hAnsi="Times"/>
        </w:rPr>
        <w:t>biochemical analyses).</w:t>
      </w:r>
    </w:p>
    <w:p w14:paraId="28F0ED86" w14:textId="77777777" w:rsidR="00475821" w:rsidRP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p>
    <w:p w14:paraId="5ED6CEA2" w14:textId="34D53AA8" w:rsid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sidRPr="00475821">
        <w:rPr>
          <w:rFonts w:ascii="Times" w:hAnsi="Times"/>
        </w:rPr>
        <w:t xml:space="preserve">As stated in the figure legends and also in the </w:t>
      </w:r>
      <w:r w:rsidRPr="00475821">
        <w:rPr>
          <w:rFonts w:ascii="Times" w:hAnsi="Times"/>
          <w:i/>
        </w:rPr>
        <w:t>Material and Methods</w:t>
      </w:r>
      <w:r w:rsidRPr="00475821">
        <w:rPr>
          <w:rFonts w:ascii="Times" w:hAnsi="Times"/>
        </w:rPr>
        <w:t xml:space="preserve"> section (paragraph </w:t>
      </w:r>
      <w:r w:rsidRPr="00475821">
        <w:rPr>
          <w:rFonts w:ascii="Times" w:hAnsi="Times"/>
          <w:i/>
        </w:rPr>
        <w:t>Statistical analyses and sample-sited estimation</w:t>
      </w:r>
      <w:r w:rsidRPr="00475821">
        <w:rPr>
          <w:rFonts w:ascii="Times" w:hAnsi="Times"/>
        </w:rPr>
        <w:t>) of the manuscript</w:t>
      </w:r>
      <w:r>
        <w:rPr>
          <w:rFonts w:ascii="Times" w:hAnsi="Times"/>
        </w:rPr>
        <w:t xml:space="preserve">, all data is mean plus/minus SEM except Figure </w:t>
      </w:r>
      <w:r w:rsidR="00903EAC">
        <w:rPr>
          <w:rFonts w:ascii="Times" w:hAnsi="Times"/>
        </w:rPr>
        <w:t>6C</w:t>
      </w:r>
      <w:r>
        <w:rPr>
          <w:rFonts w:ascii="Times" w:hAnsi="Times"/>
        </w:rPr>
        <w:t xml:space="preserve"> (% of total has no error) and Figure </w:t>
      </w:r>
      <w:r w:rsidR="00903EAC">
        <w:rPr>
          <w:rFonts w:ascii="Times" w:hAnsi="Times"/>
        </w:rPr>
        <w:t>9F</w:t>
      </w:r>
      <w:r>
        <w:rPr>
          <w:rFonts w:ascii="Times" w:hAnsi="Times"/>
        </w:rPr>
        <w:t xml:space="preserve"> (total error), as stated.</w:t>
      </w:r>
      <w:r w:rsidR="00903EAC">
        <w:rPr>
          <w:rFonts w:ascii="Times" w:hAnsi="Times"/>
        </w:rPr>
        <w:t xml:space="preserve"> Figure 5D shows both SD and SEM, as described in the legend.</w:t>
      </w:r>
    </w:p>
    <w:p w14:paraId="1BE278ED" w14:textId="77777777" w:rsid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p>
    <w:p w14:paraId="353837A2" w14:textId="77777777" w:rsidR="00937300" w:rsidRDefault="00937300"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Pr>
          <w:rFonts w:ascii="Times" w:hAnsi="Times"/>
        </w:rPr>
        <w:t xml:space="preserve">The </w:t>
      </w:r>
      <w:r w:rsidR="00475821">
        <w:rPr>
          <w:rFonts w:ascii="Times" w:hAnsi="Times"/>
        </w:rPr>
        <w:t xml:space="preserve">p-values for all findings are provided directly inside of the figures. </w:t>
      </w:r>
    </w:p>
    <w:p w14:paraId="0D0304AD" w14:textId="77777777" w:rsidR="00937300"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Pr>
          <w:rFonts w:ascii="Times" w:hAnsi="Times"/>
        </w:rPr>
        <w:t>Note that, as also stated in the manuscript, most of our phenoty</w:t>
      </w:r>
      <w:r w:rsidR="00937300">
        <w:rPr>
          <w:rFonts w:ascii="Times" w:hAnsi="Times"/>
        </w:rPr>
        <w:t>p</w:t>
      </w:r>
      <w:r>
        <w:rPr>
          <w:rFonts w:ascii="Times" w:hAnsi="Times"/>
        </w:rPr>
        <w:t xml:space="preserve">ical analyses are of extremely high statistical significance (****) and that Prism 6 software does not provide numerical p-value data below 0.0001. </w:t>
      </w:r>
    </w:p>
    <w:p w14:paraId="47551CBE" w14:textId="47C90F95" w:rsidR="00475821" w:rsidRPr="00475821" w:rsidRDefault="00475821" w:rsidP="004758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w:hAnsi="Times"/>
        </w:rPr>
      </w:pPr>
      <w:r>
        <w:rPr>
          <w:rFonts w:ascii="Times" w:hAnsi="Times"/>
        </w:rPr>
        <w:t xml:space="preserve">In </w:t>
      </w:r>
      <w:r w:rsidR="00903EAC">
        <w:rPr>
          <w:rFonts w:ascii="Times" w:hAnsi="Times"/>
        </w:rPr>
        <w:t xml:space="preserve">all of </w:t>
      </w:r>
      <w:r>
        <w:rPr>
          <w:rFonts w:ascii="Times" w:hAnsi="Times"/>
        </w:rPr>
        <w:t>these cases</w:t>
      </w:r>
      <w:r w:rsidR="00937300">
        <w:rPr>
          <w:rFonts w:ascii="Times" w:hAnsi="Times"/>
        </w:rPr>
        <w:t>,</w:t>
      </w:r>
      <w:r>
        <w:rPr>
          <w:rFonts w:ascii="Times" w:hAnsi="Times"/>
        </w:rPr>
        <w:t xml:space="preserve"> </w:t>
      </w:r>
      <w:r w:rsidR="00937300">
        <w:rPr>
          <w:rFonts w:ascii="Times" w:hAnsi="Times"/>
        </w:rPr>
        <w:t xml:space="preserve">solely </w:t>
      </w:r>
      <w:r>
        <w:rPr>
          <w:rFonts w:ascii="Times" w:hAnsi="Times"/>
        </w:rPr>
        <w:t xml:space="preserve">**** </w:t>
      </w:r>
      <w:r w:rsidR="00903EAC">
        <w:rPr>
          <w:rFonts w:ascii="Times" w:hAnsi="Times"/>
        </w:rPr>
        <w:t xml:space="preserve">thus </w:t>
      </w:r>
      <w:r>
        <w:rPr>
          <w:rFonts w:ascii="Times" w:hAnsi="Times"/>
        </w:rPr>
        <w:t xml:space="preserve">is reported in the figures.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A894F99" w14:textId="77777777" w:rsidR="00937300" w:rsidRDefault="0093730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p>
    <w:p w14:paraId="1BE90311" w14:textId="4B7E3363" w:rsidR="00BC3CCE"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No samples were allocated into any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137F837" w14:textId="77777777" w:rsidR="00937300" w:rsidRDefault="0093730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p>
    <w:p w14:paraId="183CD87A" w14:textId="10BD39D2"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A source data file (in Excel format) with numerical data covering the quantitative analyses shown in </w:t>
      </w:r>
    </w:p>
    <w:p w14:paraId="3B6E60A6" w14:textId="6E0A62E9" w:rsidR="00BC3CCE"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Figure 1</w:t>
      </w:r>
      <w:r w:rsidR="00903EAC">
        <w:rPr>
          <w:rFonts w:ascii="Times" w:hAnsi="Times"/>
          <w:sz w:val="22"/>
          <w:szCs w:val="22"/>
        </w:rPr>
        <w:t>-Figure Supplement 2E-G</w:t>
      </w:r>
    </w:p>
    <w:p w14:paraId="46FA88C5" w14:textId="77777777" w:rsidR="00903EAC" w:rsidRPr="00937300" w:rsidRDefault="00903EAC" w:rsidP="00903EA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Figure 1</w:t>
      </w:r>
      <w:r>
        <w:rPr>
          <w:rFonts w:ascii="Times" w:hAnsi="Times"/>
          <w:sz w:val="22"/>
          <w:szCs w:val="22"/>
        </w:rPr>
        <w:t>-Figure Supplement 2E-G</w:t>
      </w:r>
    </w:p>
    <w:p w14:paraId="29E0AB4D" w14:textId="6FAF1681"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1G-I</w:t>
      </w:r>
    </w:p>
    <w:p w14:paraId="3B692088" w14:textId="2EB4FEF5"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1N-P</w:t>
      </w:r>
    </w:p>
    <w:p w14:paraId="0501097D" w14:textId="61150F09" w:rsidR="0061083F"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3</w:t>
      </w:r>
      <w:r w:rsidRPr="00937300">
        <w:rPr>
          <w:rFonts w:ascii="Times" w:hAnsi="Times"/>
          <w:sz w:val="22"/>
          <w:szCs w:val="22"/>
        </w:rPr>
        <w:t>D-</w:t>
      </w:r>
      <w:r w:rsidR="00903EAC">
        <w:rPr>
          <w:rFonts w:ascii="Times" w:hAnsi="Times"/>
          <w:sz w:val="22"/>
          <w:szCs w:val="22"/>
        </w:rPr>
        <w:t>F</w:t>
      </w:r>
    </w:p>
    <w:p w14:paraId="7FEEA941" w14:textId="0B490445" w:rsidR="00903EAC" w:rsidRDefault="00903E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Pr>
          <w:rFonts w:ascii="Times" w:hAnsi="Times"/>
          <w:sz w:val="22"/>
          <w:szCs w:val="22"/>
        </w:rPr>
        <w:t>Figure 3G</w:t>
      </w:r>
    </w:p>
    <w:p w14:paraId="01E00C6B" w14:textId="0B3582AB" w:rsidR="00903EAC" w:rsidRPr="00903EAC" w:rsidRDefault="00903E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03EAC">
        <w:rPr>
          <w:rFonts w:ascii="Times" w:hAnsi="Times"/>
          <w:sz w:val="22"/>
          <w:szCs w:val="22"/>
        </w:rPr>
        <w:t>Figure 5C</w:t>
      </w:r>
      <w:proofErr w:type="gramStart"/>
      <w:r w:rsidRPr="00903EAC">
        <w:rPr>
          <w:rFonts w:ascii="Times" w:hAnsi="Times"/>
          <w:sz w:val="22"/>
          <w:szCs w:val="22"/>
        </w:rPr>
        <w:t>,D</w:t>
      </w:r>
      <w:proofErr w:type="gramEnd"/>
    </w:p>
    <w:p w14:paraId="7D3BA3CC" w14:textId="7689634F"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6</w:t>
      </w:r>
      <w:r w:rsidR="00A21C42" w:rsidRPr="00937300">
        <w:rPr>
          <w:rFonts w:ascii="Times" w:hAnsi="Times"/>
          <w:sz w:val="22"/>
          <w:szCs w:val="22"/>
        </w:rPr>
        <w:t>B-D</w:t>
      </w:r>
    </w:p>
    <w:p w14:paraId="26287EEA" w14:textId="7C73D0C1"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7</w:t>
      </w:r>
      <w:r w:rsidRPr="00937300">
        <w:rPr>
          <w:rFonts w:ascii="Times" w:hAnsi="Times"/>
          <w:sz w:val="22"/>
          <w:szCs w:val="22"/>
        </w:rPr>
        <w:t>E</w:t>
      </w:r>
    </w:p>
    <w:p w14:paraId="1968DF21" w14:textId="77777777" w:rsidR="00903EAC"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8</w:t>
      </w:r>
      <w:r w:rsidRPr="00937300">
        <w:rPr>
          <w:rFonts w:ascii="Times" w:hAnsi="Times"/>
          <w:sz w:val="22"/>
          <w:szCs w:val="22"/>
        </w:rPr>
        <w:t>D-</w:t>
      </w:r>
      <w:r w:rsidR="00903EAC">
        <w:rPr>
          <w:rFonts w:ascii="Times" w:hAnsi="Times"/>
          <w:sz w:val="22"/>
          <w:szCs w:val="22"/>
        </w:rPr>
        <w:t>F</w:t>
      </w:r>
      <w:r w:rsidRPr="00937300">
        <w:rPr>
          <w:rFonts w:ascii="Times" w:hAnsi="Times"/>
          <w:sz w:val="22"/>
          <w:szCs w:val="22"/>
        </w:rPr>
        <w:t xml:space="preserve"> </w:t>
      </w:r>
    </w:p>
    <w:p w14:paraId="45A5314D" w14:textId="61471AE2" w:rsidR="0061083F" w:rsidRPr="00937300" w:rsidRDefault="00903E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Pr>
          <w:rFonts w:ascii="Times" w:hAnsi="Times"/>
          <w:sz w:val="22"/>
          <w:szCs w:val="22"/>
        </w:rPr>
        <w:t>Figure 8G</w:t>
      </w:r>
    </w:p>
    <w:p w14:paraId="3702945A" w14:textId="77777777" w:rsidR="00903EAC"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9D</w:t>
      </w:r>
    </w:p>
    <w:p w14:paraId="33654752" w14:textId="77777777" w:rsidR="00903EAC" w:rsidRDefault="00903E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Pr>
          <w:rFonts w:ascii="Times" w:hAnsi="Times"/>
          <w:sz w:val="22"/>
          <w:szCs w:val="22"/>
        </w:rPr>
        <w:t>Figure 9F</w:t>
      </w:r>
    </w:p>
    <w:p w14:paraId="42BD42B4" w14:textId="4312DA14" w:rsidR="0061083F" w:rsidRPr="00937300" w:rsidRDefault="00903E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Pr>
          <w:rFonts w:ascii="Times" w:hAnsi="Times"/>
          <w:sz w:val="22"/>
          <w:szCs w:val="22"/>
        </w:rPr>
        <w:t>Figure 9I and</w:t>
      </w:r>
      <w:r w:rsidR="0061083F" w:rsidRPr="00937300">
        <w:rPr>
          <w:rFonts w:ascii="Times" w:hAnsi="Times"/>
          <w:sz w:val="22"/>
          <w:szCs w:val="22"/>
        </w:rPr>
        <w:t xml:space="preserve"> </w:t>
      </w:r>
    </w:p>
    <w:p w14:paraId="3F29AE01" w14:textId="72322AB4" w:rsidR="0061083F" w:rsidRPr="00937300" w:rsidRDefault="006108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 xml:space="preserve">Figure </w:t>
      </w:r>
      <w:r w:rsidR="00903EAC">
        <w:rPr>
          <w:rFonts w:ascii="Times" w:hAnsi="Times"/>
          <w:sz w:val="22"/>
          <w:szCs w:val="22"/>
        </w:rPr>
        <w:t>9J-L</w:t>
      </w:r>
      <w:bookmarkStart w:id="0" w:name="_GoBack"/>
      <w:bookmarkEnd w:id="0"/>
    </w:p>
    <w:p w14:paraId="0B3F831A" w14:textId="1CA6687B" w:rsidR="0061083F" w:rsidRPr="00937300" w:rsidRDefault="0093730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proofErr w:type="gramStart"/>
      <w:r>
        <w:rPr>
          <w:rFonts w:ascii="Times" w:hAnsi="Times"/>
          <w:sz w:val="22"/>
          <w:szCs w:val="22"/>
        </w:rPr>
        <w:t>is</w:t>
      </w:r>
      <w:proofErr w:type="gramEnd"/>
      <w:r w:rsidR="0061083F" w:rsidRPr="00937300">
        <w:rPr>
          <w:rFonts w:ascii="Times" w:hAnsi="Times"/>
          <w:sz w:val="22"/>
          <w:szCs w:val="22"/>
        </w:rPr>
        <w:t xml:space="preserve"> included.</w:t>
      </w:r>
    </w:p>
    <w:p w14:paraId="5E73DB13" w14:textId="77777777" w:rsidR="00393EC9" w:rsidRPr="00937300" w:rsidRDefault="00393E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p>
    <w:p w14:paraId="13EB3355" w14:textId="77777777" w:rsidR="00393EC9" w:rsidRPr="00937300" w:rsidRDefault="00393E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All software used for analyses is reported in the Material and Method section of the manuscript.</w:t>
      </w:r>
    </w:p>
    <w:p w14:paraId="5E99D7A2" w14:textId="77777777" w:rsidR="00393EC9" w:rsidRPr="00937300" w:rsidRDefault="00393EC9" w:rsidP="00393EC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r w:rsidRPr="00937300">
        <w:rPr>
          <w:rFonts w:ascii="Times" w:hAnsi="Times"/>
          <w:sz w:val="22"/>
          <w:szCs w:val="22"/>
        </w:rPr>
        <w:t>IMARIS software parameters and settings for morphological analysis of neurons are also reported in the Material and Method section of the manuscript.</w:t>
      </w:r>
    </w:p>
    <w:p w14:paraId="1DA85201" w14:textId="0790F1D3" w:rsidR="00393EC9" w:rsidRPr="00937300" w:rsidRDefault="00393E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903EAC">
      <w:rPr>
        <w:rStyle w:val="Seitenzahl"/>
        <w:rFonts w:asciiTheme="minorHAnsi" w:hAnsiTheme="minorHAnsi"/>
        <w:noProof/>
        <w:sz w:val="20"/>
        <w:szCs w:val="20"/>
      </w:rPr>
      <w:t>4</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1020"/>
    <w:rsid w:val="003248ED"/>
    <w:rsid w:val="00370080"/>
    <w:rsid w:val="00393EC9"/>
    <w:rsid w:val="003F19A6"/>
    <w:rsid w:val="00402ADD"/>
    <w:rsid w:val="004047DB"/>
    <w:rsid w:val="00406FF4"/>
    <w:rsid w:val="0041682E"/>
    <w:rsid w:val="004215FE"/>
    <w:rsid w:val="004242DB"/>
    <w:rsid w:val="00426FD0"/>
    <w:rsid w:val="00441726"/>
    <w:rsid w:val="004505C5"/>
    <w:rsid w:val="00451B01"/>
    <w:rsid w:val="00455849"/>
    <w:rsid w:val="00471732"/>
    <w:rsid w:val="00475821"/>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083F"/>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32BC"/>
    <w:rsid w:val="008D7885"/>
    <w:rsid w:val="00903EAC"/>
    <w:rsid w:val="00912B0B"/>
    <w:rsid w:val="009205E9"/>
    <w:rsid w:val="0092438C"/>
    <w:rsid w:val="00937300"/>
    <w:rsid w:val="00941D04"/>
    <w:rsid w:val="00963CEF"/>
    <w:rsid w:val="00993065"/>
    <w:rsid w:val="009A0661"/>
    <w:rsid w:val="009D0D28"/>
    <w:rsid w:val="009E6ACE"/>
    <w:rsid w:val="009E7B13"/>
    <w:rsid w:val="00A11EC6"/>
    <w:rsid w:val="00A131BD"/>
    <w:rsid w:val="00A21C42"/>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3BCC"/>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9AC4-CBAE-454D-8400-7791C08B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7044</Characters>
  <Application>Microsoft Office Word</Application>
  <DocSecurity>0</DocSecurity>
  <Lines>103</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8292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Michael Kessels</cp:lastModifiedBy>
  <cp:revision>3</cp:revision>
  <cp:lastPrinted>2021-02-26T16:09:00Z</cp:lastPrinted>
  <dcterms:created xsi:type="dcterms:W3CDTF">2021-06-10T19:24:00Z</dcterms:created>
  <dcterms:modified xsi:type="dcterms:W3CDTF">2021-06-10T19:34:00Z</dcterms:modified>
</cp:coreProperties>
</file>