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824" w:type="dxa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3314"/>
        <w:gridCol w:w="4888"/>
        <w:gridCol w:w="1622"/>
      </w:tblGrid>
      <w:tr w:rsidR="009226CB" w:rsidRPr="00E60291" w14:paraId="2F966BA7" w14:textId="77777777" w:rsidTr="00400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314" w:type="dxa"/>
            <w:hideMark/>
          </w:tcPr>
          <w:p w14:paraId="4F517A77" w14:textId="77777777" w:rsidR="004A7CB4" w:rsidRPr="00E60291" w:rsidRDefault="004A7CB4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Assumption</w:t>
            </w:r>
          </w:p>
        </w:tc>
        <w:tc>
          <w:tcPr>
            <w:tcW w:w="4888" w:type="dxa"/>
            <w:hideMark/>
          </w:tcPr>
          <w:p w14:paraId="03D4098A" w14:textId="77777777" w:rsidR="004A7CB4" w:rsidRPr="00E60291" w:rsidRDefault="004A7CB4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Anticipated EFFECT ON CONCLUSIONS</w:t>
            </w:r>
          </w:p>
        </w:tc>
        <w:tc>
          <w:tcPr>
            <w:tcW w:w="1622" w:type="dxa"/>
            <w:hideMark/>
          </w:tcPr>
          <w:p w14:paraId="787EB298" w14:textId="77777777" w:rsidR="004A7CB4" w:rsidRPr="00E60291" w:rsidRDefault="004A7CB4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Refs</w:t>
            </w:r>
          </w:p>
        </w:tc>
      </w:tr>
      <w:tr w:rsidR="009226CB" w:rsidRPr="00E60291" w14:paraId="0D8134DE" w14:textId="77777777" w:rsidTr="0040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314" w:type="dxa"/>
            <w:vAlign w:val="center"/>
            <w:hideMark/>
          </w:tcPr>
          <w:p w14:paraId="38ACB804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Exponential DFE for drivers &amp; passengers</w:t>
            </w:r>
          </w:p>
        </w:tc>
        <w:tc>
          <w:tcPr>
            <w:tcW w:w="4888" w:type="dxa"/>
            <w:vAlign w:val="center"/>
            <w:hideMark/>
          </w:tcPr>
          <w:p w14:paraId="551C3CD4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ABC estimates e</w:t>
            </w:r>
            <w:r w:rsidRPr="00E60291">
              <w:rPr>
                <w:rFonts w:ascii="Arial" w:hAnsi="Arial" w:cs="Arial"/>
                <w:iCs/>
              </w:rPr>
              <w:t>ffective</w:t>
            </w:r>
            <w:r w:rsidRPr="00E60291">
              <w:rPr>
                <w:rFonts w:ascii="Arial" w:hAnsi="Arial" w:cs="Arial"/>
              </w:rPr>
              <w:t xml:space="preserve"> selection coefficients</w:t>
            </w:r>
          </w:p>
        </w:tc>
        <w:tc>
          <w:tcPr>
            <w:tcW w:w="1622" w:type="dxa"/>
            <w:vAlign w:val="center"/>
            <w:hideMark/>
          </w:tcPr>
          <w:p w14:paraId="59B3FFA4" w14:textId="4C933CFB" w:rsidR="0040024F" w:rsidRDefault="0040024F" w:rsidP="0040024F">
            <w:r>
              <w:rPr>
                <w:rFonts w:ascii="HelveticaNeue" w:hAnsi="HelveticaNeue"/>
                <w:sz w:val="20"/>
                <w:szCs w:val="20"/>
              </w:rPr>
              <w:t>Good</w:t>
            </w:r>
            <w:r>
              <w:rPr>
                <w:rFonts w:ascii="HelveticaNeue" w:hAnsi="HelveticaNeue"/>
                <w:sz w:val="20"/>
                <w:szCs w:val="20"/>
              </w:rPr>
              <w:t>, 201</w:t>
            </w:r>
            <w:r>
              <w:rPr>
                <w:rFonts w:ascii="HelveticaNeue" w:hAnsi="HelveticaNeue"/>
                <w:sz w:val="20"/>
                <w:szCs w:val="20"/>
              </w:rPr>
              <w:t>2</w:t>
            </w:r>
            <w:r>
              <w:rPr>
                <w:rFonts w:ascii="HelveticaNeue" w:hAnsi="HelveticaNeue"/>
                <w:sz w:val="20"/>
                <w:szCs w:val="20"/>
              </w:rPr>
              <w:t>.</w:t>
            </w:r>
          </w:p>
          <w:p w14:paraId="375686E1" w14:textId="4C933CFB" w:rsidR="0040024F" w:rsidRPr="00E60291" w:rsidRDefault="0040024F" w:rsidP="0040024F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101574C3" w14:textId="77777777" w:rsidTr="0040024F">
        <w:trPr>
          <w:trHeight w:val="340"/>
        </w:trPr>
        <w:tc>
          <w:tcPr>
            <w:tcW w:w="3314" w:type="dxa"/>
            <w:vAlign w:val="center"/>
            <w:hideMark/>
          </w:tcPr>
          <w:p w14:paraId="30D5D4EF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Cells are well-mixed (no spatial structure)</w:t>
            </w:r>
          </w:p>
        </w:tc>
        <w:tc>
          <w:tcPr>
            <w:tcW w:w="4888" w:type="dxa"/>
            <w:vAlign w:val="center"/>
            <w:hideMark/>
          </w:tcPr>
          <w:p w14:paraId="165695B7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Reduced Hill-Robertson interference</w:t>
            </w:r>
          </w:p>
        </w:tc>
        <w:tc>
          <w:tcPr>
            <w:tcW w:w="1622" w:type="dxa"/>
            <w:vAlign w:val="center"/>
            <w:hideMark/>
          </w:tcPr>
          <w:p w14:paraId="2B3DCFCC" w14:textId="26749FA8" w:rsidR="0040024F" w:rsidRDefault="009226CB" w:rsidP="0040024F">
            <w:proofErr w:type="spellStart"/>
            <w:r>
              <w:rPr>
                <w:rFonts w:ascii="HelveticaNeue" w:hAnsi="HelveticaNeue"/>
                <w:sz w:val="20"/>
                <w:szCs w:val="20"/>
              </w:rPr>
              <w:t>Sottoriva</w:t>
            </w:r>
            <w:proofErr w:type="spellEnd"/>
            <w:r>
              <w:rPr>
                <w:rFonts w:ascii="HelveticaNeue" w:hAnsi="HelveticaNeue"/>
                <w:sz w:val="20"/>
                <w:szCs w:val="20"/>
              </w:rPr>
              <w:t xml:space="preserve">, 2015; </w:t>
            </w:r>
            <w:r w:rsidR="0040024F">
              <w:rPr>
                <w:rFonts w:ascii="HelveticaNeue" w:hAnsi="HelveticaNeue"/>
                <w:sz w:val="20"/>
                <w:szCs w:val="20"/>
              </w:rPr>
              <w:t>Korolev</w:t>
            </w:r>
            <w:r w:rsidR="0040024F">
              <w:rPr>
                <w:rFonts w:ascii="HelveticaNeue" w:hAnsi="HelveticaNeue"/>
                <w:sz w:val="20"/>
                <w:szCs w:val="20"/>
              </w:rPr>
              <w:t>, 201</w:t>
            </w:r>
            <w:r w:rsidR="0040024F">
              <w:rPr>
                <w:rFonts w:ascii="HelveticaNeue" w:hAnsi="HelveticaNeue"/>
                <w:sz w:val="20"/>
                <w:szCs w:val="20"/>
              </w:rPr>
              <w:t>2; Martens</w:t>
            </w:r>
            <w:r>
              <w:rPr>
                <w:rFonts w:ascii="HelveticaNeue" w:hAnsi="HelveticaNeu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Neue" w:hAnsi="HelveticaNeue"/>
                <w:sz w:val="20"/>
                <w:szCs w:val="20"/>
              </w:rPr>
              <w:t>2012;</w:t>
            </w:r>
            <w:proofErr w:type="gramEnd"/>
          </w:p>
          <w:p w14:paraId="12BA4C80" w14:textId="39FFF3EE" w:rsidR="0040024F" w:rsidRPr="00E60291" w:rsidRDefault="0040024F" w:rsidP="0040024F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64884369" w14:textId="77777777" w:rsidTr="0040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314" w:type="dxa"/>
            <w:vAlign w:val="center"/>
            <w:hideMark/>
          </w:tcPr>
          <w:p w14:paraId="222D2167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Gompertzian growth dynamics in-between drivers</w:t>
            </w:r>
          </w:p>
        </w:tc>
        <w:tc>
          <w:tcPr>
            <w:tcW w:w="4888" w:type="dxa"/>
            <w:vAlign w:val="center"/>
            <w:hideMark/>
          </w:tcPr>
          <w:p w14:paraId="3867279D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Decreased inferred strength of drivers relative to no growth constraints</w:t>
            </w:r>
          </w:p>
        </w:tc>
        <w:tc>
          <w:tcPr>
            <w:tcW w:w="1622" w:type="dxa"/>
            <w:vAlign w:val="center"/>
            <w:hideMark/>
          </w:tcPr>
          <w:p w14:paraId="6980AD26" w14:textId="77777777" w:rsidR="0040024F" w:rsidRDefault="0040024F" w:rsidP="0040024F">
            <w:r>
              <w:rPr>
                <w:rFonts w:ascii="HelveticaNeue" w:hAnsi="HelveticaNeue"/>
                <w:sz w:val="20"/>
                <w:szCs w:val="20"/>
              </w:rPr>
              <w:t>McFarland, 2014.</w:t>
            </w:r>
          </w:p>
          <w:p w14:paraId="6867788A" w14:textId="024699A3" w:rsidR="0040024F" w:rsidRPr="00E60291" w:rsidRDefault="0040024F" w:rsidP="0040024F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0B218585" w14:textId="77777777" w:rsidTr="0040024F">
        <w:trPr>
          <w:trHeight w:val="340"/>
        </w:trPr>
        <w:tc>
          <w:tcPr>
            <w:tcW w:w="3314" w:type="dxa"/>
            <w:vAlign w:val="center"/>
            <w:hideMark/>
          </w:tcPr>
          <w:p w14:paraId="5A8F07F5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Only 50% of tumors progress to cancer</w:t>
            </w:r>
          </w:p>
        </w:tc>
        <w:tc>
          <w:tcPr>
            <w:tcW w:w="4888" w:type="dxa"/>
            <w:vAlign w:val="center"/>
            <w:hideMark/>
          </w:tcPr>
          <w:p w14:paraId="3C3122A9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Mutational burdens widen as progression probability declines</w:t>
            </w:r>
          </w:p>
        </w:tc>
        <w:tc>
          <w:tcPr>
            <w:tcW w:w="1622" w:type="dxa"/>
            <w:vAlign w:val="center"/>
            <w:hideMark/>
          </w:tcPr>
          <w:p w14:paraId="3F816513" w14:textId="77777777" w:rsidR="0040024F" w:rsidRDefault="0040024F" w:rsidP="0040024F">
            <w:r>
              <w:rPr>
                <w:rFonts w:ascii="HelveticaNeue" w:hAnsi="HelveticaNeue"/>
                <w:sz w:val="20"/>
                <w:szCs w:val="20"/>
              </w:rPr>
              <w:t>McFarland, 2014.</w:t>
            </w:r>
          </w:p>
          <w:p w14:paraId="440B935F" w14:textId="16CFDDEC" w:rsidR="0040024F" w:rsidRPr="00E60291" w:rsidRDefault="0040024F" w:rsidP="0040024F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4AD68E65" w14:textId="77777777" w:rsidTr="0040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314" w:type="dxa"/>
            <w:vAlign w:val="center"/>
            <w:hideMark/>
          </w:tcPr>
          <w:p w14:paraId="200C0946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No (reciprocal) sign epistasis</w:t>
            </w:r>
          </w:p>
        </w:tc>
        <w:tc>
          <w:tcPr>
            <w:tcW w:w="4888" w:type="dxa"/>
            <w:vAlign w:val="center"/>
            <w:hideMark/>
          </w:tcPr>
          <w:p w14:paraId="08CC80A0" w14:textId="77777777" w:rsidR="0040024F" w:rsidRPr="00E60291" w:rsidRDefault="0040024F" w:rsidP="0040024F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Stronger fitness benefits of drivers in adaptive contexts</w:t>
            </w:r>
          </w:p>
        </w:tc>
        <w:tc>
          <w:tcPr>
            <w:tcW w:w="1622" w:type="dxa"/>
            <w:vAlign w:val="center"/>
            <w:hideMark/>
          </w:tcPr>
          <w:p w14:paraId="286F2476" w14:textId="2BF70A4A" w:rsidR="0040024F" w:rsidRPr="009226CB" w:rsidRDefault="009226CB" w:rsidP="009226CB">
            <w:r>
              <w:rPr>
                <w:rFonts w:ascii="HelveticaNeue" w:hAnsi="HelveticaNeue"/>
                <w:sz w:val="20"/>
                <w:szCs w:val="20"/>
              </w:rPr>
              <w:t>Krug, 201</w:t>
            </w:r>
            <w:r>
              <w:rPr>
                <w:rFonts w:ascii="HelveticaNeue" w:hAnsi="HelveticaNeue"/>
                <w:sz w:val="20"/>
                <w:szCs w:val="20"/>
              </w:rPr>
              <w:t>4; Rogers 2018</w:t>
            </w:r>
          </w:p>
        </w:tc>
      </w:tr>
      <w:tr w:rsidR="009226CB" w:rsidRPr="00E60291" w14:paraId="09B661FE" w14:textId="77777777" w:rsidTr="0040024F">
        <w:trPr>
          <w:trHeight w:val="340"/>
        </w:trPr>
        <w:tc>
          <w:tcPr>
            <w:tcW w:w="3314" w:type="dxa"/>
            <w:vAlign w:val="center"/>
            <w:hideMark/>
          </w:tcPr>
          <w:p w14:paraId="24219621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Constant mutation rate for each tumor</w:t>
            </w:r>
          </w:p>
        </w:tc>
        <w:tc>
          <w:tcPr>
            <w:tcW w:w="4888" w:type="dxa"/>
            <w:vAlign w:val="center"/>
            <w:hideMark/>
          </w:tcPr>
          <w:p w14:paraId="378936DF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Hill-Robertson interference would increase</w:t>
            </w:r>
          </w:p>
        </w:tc>
        <w:tc>
          <w:tcPr>
            <w:tcW w:w="1622" w:type="dxa"/>
            <w:vAlign w:val="center"/>
            <w:hideMark/>
          </w:tcPr>
          <w:p w14:paraId="639A70A6" w14:textId="5ACA446D" w:rsidR="009226CB" w:rsidRDefault="009226CB" w:rsidP="009226CB">
            <w:r>
              <w:rPr>
                <w:rFonts w:ascii="HelveticaNeue" w:hAnsi="HelveticaNeue"/>
                <w:sz w:val="20"/>
                <w:szCs w:val="20"/>
              </w:rPr>
              <w:t>Goyal,</w:t>
            </w:r>
            <w:r>
              <w:rPr>
                <w:rFonts w:ascii="HelveticaNeue" w:hAnsi="HelveticaNeue"/>
                <w:sz w:val="20"/>
                <w:szCs w:val="20"/>
              </w:rPr>
              <w:t> 201</w:t>
            </w:r>
            <w:r>
              <w:rPr>
                <w:rFonts w:ascii="HelveticaNeue" w:hAnsi="HelveticaNeue"/>
                <w:sz w:val="20"/>
                <w:szCs w:val="20"/>
              </w:rPr>
              <w:t>2</w:t>
            </w:r>
            <w:r>
              <w:rPr>
                <w:rFonts w:ascii="HelveticaNeue" w:hAnsi="HelveticaNeue"/>
                <w:sz w:val="20"/>
                <w:szCs w:val="20"/>
              </w:rPr>
              <w:t>.</w:t>
            </w:r>
          </w:p>
          <w:p w14:paraId="260ADC69" w14:textId="08DEBA36" w:rsidR="009226CB" w:rsidRPr="00E60291" w:rsidRDefault="009226CB" w:rsidP="009226CB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4BD996DF" w14:textId="77777777" w:rsidTr="0040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314" w:type="dxa"/>
            <w:vAlign w:val="center"/>
            <w:hideMark/>
          </w:tcPr>
          <w:p w14:paraId="34DA0971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Simulated tumor is genotyped at transformation</w:t>
            </w:r>
          </w:p>
        </w:tc>
        <w:tc>
          <w:tcPr>
            <w:tcW w:w="4888" w:type="dxa"/>
            <w:vAlign w:val="center"/>
            <w:hideMark/>
          </w:tcPr>
          <w:p w14:paraId="2BA9086C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Late (</w:t>
            </w:r>
            <w:proofErr w:type="spellStart"/>
            <w:r w:rsidRPr="00E60291">
              <w:rPr>
                <w:rFonts w:ascii="Arial" w:hAnsi="Arial" w:cs="Arial"/>
              </w:rPr>
              <w:t>subclonal</w:t>
            </w:r>
            <w:proofErr w:type="spellEnd"/>
            <w:r w:rsidRPr="00E60291">
              <w:rPr>
                <w:rFonts w:ascii="Arial" w:hAnsi="Arial" w:cs="Arial"/>
              </w:rPr>
              <w:t>) mutations are ignored; incidence age reduced</w:t>
            </w:r>
          </w:p>
        </w:tc>
        <w:tc>
          <w:tcPr>
            <w:tcW w:w="1622" w:type="dxa"/>
            <w:vAlign w:val="center"/>
            <w:hideMark/>
          </w:tcPr>
          <w:p w14:paraId="65AD1EB3" w14:textId="445970A3" w:rsidR="009226CB" w:rsidRDefault="009226CB" w:rsidP="009226CB">
            <w:proofErr w:type="spellStart"/>
            <w:r>
              <w:rPr>
                <w:rFonts w:ascii="HelveticaNeue" w:hAnsi="HelveticaNeue"/>
                <w:sz w:val="20"/>
                <w:szCs w:val="20"/>
              </w:rPr>
              <w:t>Sottoriva</w:t>
            </w:r>
            <w:proofErr w:type="spellEnd"/>
            <w:r>
              <w:rPr>
                <w:rFonts w:ascii="HelveticaNeue" w:hAnsi="HelveticaNeue"/>
                <w:sz w:val="20"/>
                <w:szCs w:val="20"/>
              </w:rPr>
              <w:t>, 201</w:t>
            </w:r>
            <w:r>
              <w:rPr>
                <w:rFonts w:ascii="HelveticaNeue" w:hAnsi="HelveticaNeue"/>
                <w:sz w:val="20"/>
                <w:szCs w:val="20"/>
              </w:rPr>
              <w:t>5</w:t>
            </w:r>
            <w:r>
              <w:rPr>
                <w:rFonts w:ascii="HelveticaNeue" w:hAnsi="HelveticaNeue"/>
                <w:sz w:val="20"/>
                <w:szCs w:val="20"/>
              </w:rPr>
              <w:t>.</w:t>
            </w:r>
          </w:p>
          <w:p w14:paraId="0EB4DEF2" w14:textId="37598701" w:rsidR="009226CB" w:rsidRPr="00E60291" w:rsidRDefault="009226CB" w:rsidP="009226CB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192D980E" w14:textId="77777777" w:rsidTr="0040024F">
        <w:trPr>
          <w:trHeight w:val="576"/>
        </w:trPr>
        <w:tc>
          <w:tcPr>
            <w:tcW w:w="3314" w:type="dxa"/>
            <w:vAlign w:val="center"/>
          </w:tcPr>
          <w:p w14:paraId="757DC240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Malignancy occurs at 1,000,000 (stem) cells</w:t>
            </w:r>
          </w:p>
        </w:tc>
        <w:tc>
          <w:tcPr>
            <w:tcW w:w="4888" w:type="dxa"/>
            <w:vAlign w:val="center"/>
          </w:tcPr>
          <w:p w14:paraId="7491F7E6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Reduced variation in cancer incidence times (as true detection times varies)</w:t>
            </w:r>
          </w:p>
        </w:tc>
        <w:tc>
          <w:tcPr>
            <w:tcW w:w="1622" w:type="dxa"/>
            <w:vAlign w:val="center"/>
          </w:tcPr>
          <w:p w14:paraId="78677275" w14:textId="5AAE47D8" w:rsidR="009226CB" w:rsidRDefault="009226CB" w:rsidP="009226CB">
            <w:r>
              <w:rPr>
                <w:rFonts w:ascii="HelveticaNeue" w:hAnsi="HelveticaNeue"/>
                <w:sz w:val="20"/>
                <w:szCs w:val="20"/>
              </w:rPr>
              <w:t>Mc</w:t>
            </w:r>
            <w:r>
              <w:rPr>
                <w:rFonts w:ascii="HelveticaNeue" w:hAnsi="HelveticaNeue"/>
                <w:sz w:val="20"/>
                <w:szCs w:val="20"/>
              </w:rPr>
              <w:t>Farland</w:t>
            </w:r>
            <w:r>
              <w:rPr>
                <w:rFonts w:ascii="HelveticaNeue" w:hAnsi="HelveticaNeue"/>
                <w:sz w:val="20"/>
                <w:szCs w:val="20"/>
              </w:rPr>
              <w:t>, 20</w:t>
            </w:r>
            <w:r>
              <w:rPr>
                <w:rFonts w:ascii="HelveticaNeue" w:hAnsi="HelveticaNeue"/>
                <w:sz w:val="20"/>
                <w:szCs w:val="20"/>
              </w:rPr>
              <w:t>14</w:t>
            </w:r>
            <w:r>
              <w:rPr>
                <w:rFonts w:ascii="HelveticaNeue" w:hAnsi="HelveticaNeue"/>
                <w:sz w:val="20"/>
                <w:szCs w:val="20"/>
              </w:rPr>
              <w:t>.</w:t>
            </w:r>
          </w:p>
          <w:p w14:paraId="1EE02D11" w14:textId="2434190E" w:rsidR="009226CB" w:rsidRPr="00E60291" w:rsidRDefault="009226CB" w:rsidP="009226CB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62526515" w14:textId="77777777" w:rsidTr="0040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3314" w:type="dxa"/>
            <w:vAlign w:val="center"/>
          </w:tcPr>
          <w:p w14:paraId="052F1161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proofErr w:type="spellStart"/>
            <w:r w:rsidRPr="00E60291">
              <w:rPr>
                <w:rFonts w:ascii="Arial" w:hAnsi="Arial" w:cs="Arial"/>
              </w:rPr>
              <w:t>Subclonal</w:t>
            </w:r>
            <w:proofErr w:type="spellEnd"/>
            <w:r w:rsidRPr="00E60291">
              <w:rPr>
                <w:rFonts w:ascii="Arial" w:hAnsi="Arial" w:cs="Arial"/>
              </w:rPr>
              <w:t xml:space="preserve"> mutations are undetected by genotyping</w:t>
            </w:r>
          </w:p>
        </w:tc>
        <w:tc>
          <w:tcPr>
            <w:tcW w:w="4888" w:type="dxa"/>
            <w:vAlign w:val="center"/>
          </w:tcPr>
          <w:p w14:paraId="79BA63DE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Lower estimated fitness effects of drivers &amp; passengers (</w:t>
            </w:r>
            <w:proofErr w:type="spellStart"/>
            <w:r w:rsidRPr="00E60291">
              <w:rPr>
                <w:rFonts w:ascii="Arial" w:hAnsi="Arial" w:cs="Arial"/>
              </w:rPr>
              <w:t>subclonal</w:t>
            </w:r>
            <w:proofErr w:type="spellEnd"/>
            <w:r w:rsidRPr="00E60291">
              <w:rPr>
                <w:rFonts w:ascii="Arial" w:hAnsi="Arial" w:cs="Arial"/>
              </w:rPr>
              <w:t xml:space="preserve"> mutations experience less selection)</w:t>
            </w:r>
          </w:p>
        </w:tc>
        <w:tc>
          <w:tcPr>
            <w:tcW w:w="1622" w:type="dxa"/>
            <w:vAlign w:val="center"/>
          </w:tcPr>
          <w:p w14:paraId="485DF632" w14:textId="62F56B55" w:rsidR="009226CB" w:rsidRDefault="009226CB" w:rsidP="009226CB">
            <w:r>
              <w:rPr>
                <w:rFonts w:ascii="HelveticaNeue" w:hAnsi="HelveticaNeue"/>
                <w:sz w:val="20"/>
                <w:szCs w:val="20"/>
              </w:rPr>
              <w:t>McVean</w:t>
            </w:r>
            <w:r>
              <w:rPr>
                <w:rFonts w:ascii="HelveticaNeue" w:hAnsi="HelveticaNeue"/>
                <w:sz w:val="20"/>
                <w:szCs w:val="20"/>
              </w:rPr>
              <w:t>, 200</w:t>
            </w:r>
            <w:r>
              <w:rPr>
                <w:rFonts w:ascii="HelveticaNeue" w:hAnsi="HelveticaNeue"/>
                <w:sz w:val="20"/>
                <w:szCs w:val="20"/>
              </w:rPr>
              <w:t>0.</w:t>
            </w:r>
          </w:p>
          <w:p w14:paraId="7E962D3C" w14:textId="72CD485C" w:rsidR="009226CB" w:rsidRPr="00E60291" w:rsidRDefault="009226CB" w:rsidP="009226CB">
            <w:pPr>
              <w:jc w:val="center"/>
              <w:rPr>
                <w:rFonts w:ascii="Arial" w:hAnsi="Arial" w:cs="Arial"/>
              </w:rPr>
            </w:pPr>
          </w:p>
        </w:tc>
      </w:tr>
      <w:tr w:rsidR="009226CB" w:rsidRPr="00E60291" w14:paraId="47F8CF46" w14:textId="77777777" w:rsidTr="0040024F">
        <w:trPr>
          <w:trHeight w:val="576"/>
        </w:trPr>
        <w:tc>
          <w:tcPr>
            <w:tcW w:w="3314" w:type="dxa"/>
            <w:vAlign w:val="center"/>
          </w:tcPr>
          <w:p w14:paraId="0DFCD470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>No dominance</w:t>
            </w:r>
          </w:p>
        </w:tc>
        <w:tc>
          <w:tcPr>
            <w:tcW w:w="4888" w:type="dxa"/>
            <w:vAlign w:val="center"/>
          </w:tcPr>
          <w:p w14:paraId="376E7F31" w14:textId="77777777" w:rsidR="009226CB" w:rsidRPr="00E60291" w:rsidRDefault="009226CB" w:rsidP="009226CB">
            <w:pPr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</w:rPr>
              <w:t xml:space="preserve">Nearly-unbiased estimate of heterozygous passenger fitness cost; underestimation of driver benefit </w:t>
            </w:r>
          </w:p>
        </w:tc>
        <w:tc>
          <w:tcPr>
            <w:tcW w:w="1622" w:type="dxa"/>
            <w:vAlign w:val="center"/>
          </w:tcPr>
          <w:p w14:paraId="237CD73F" w14:textId="77777777" w:rsidR="009226CB" w:rsidRDefault="009226CB" w:rsidP="009226CB">
            <w:r>
              <w:rPr>
                <w:rFonts w:ascii="HelveticaNeue" w:hAnsi="HelveticaNeue"/>
                <w:sz w:val="20"/>
                <w:szCs w:val="20"/>
              </w:rPr>
              <w:t>Whitlock, 2003</w:t>
            </w:r>
            <w:r>
              <w:rPr>
                <w:rFonts w:ascii="HelveticaNeue" w:hAnsi="HelveticaNeue"/>
                <w:sz w:val="20"/>
                <w:szCs w:val="20"/>
                <w:shd w:val="clear" w:color="auto" w:fill="FFFFFF"/>
              </w:rPr>
              <w:t>.</w:t>
            </w:r>
          </w:p>
          <w:p w14:paraId="25123E9D" w14:textId="69EF7C34" w:rsidR="009226CB" w:rsidRPr="00E60291" w:rsidRDefault="009226CB" w:rsidP="009226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3479C9" w14:textId="6E220E1A" w:rsidR="004A7CB4" w:rsidRDefault="004A7CB4" w:rsidP="004A7CB4">
      <w:pPr>
        <w:rPr>
          <w:rFonts w:ascii="Arial" w:hAnsi="Arial" w:cs="Arial"/>
          <w:b/>
        </w:rPr>
      </w:pPr>
    </w:p>
    <w:p w14:paraId="2B83EA57" w14:textId="07DF419B" w:rsidR="004A7CB4" w:rsidRPr="001A752A" w:rsidRDefault="004A7CB4" w:rsidP="004A7C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File 1. </w:t>
      </w:r>
      <w:r w:rsidRPr="004A7CB4">
        <w:rPr>
          <w:rFonts w:ascii="Arial" w:hAnsi="Arial" w:cs="Arial"/>
          <w:b/>
          <w:bCs/>
        </w:rPr>
        <w:t>Assumptions of model of tumor evolution and anticipated effects.</w:t>
      </w:r>
    </w:p>
    <w:p w14:paraId="4B0F8A16" w14:textId="77777777" w:rsidR="0081561E" w:rsidRPr="004A7CB4" w:rsidRDefault="0081561E" w:rsidP="004A7CB4"/>
    <w:sectPr w:rsidR="0081561E" w:rsidRPr="004A7CB4" w:rsidSect="009E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B4"/>
    <w:rsid w:val="0040024F"/>
    <w:rsid w:val="004A7CB4"/>
    <w:rsid w:val="0081561E"/>
    <w:rsid w:val="009226CB"/>
    <w:rsid w:val="009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1352C"/>
  <w15:chartTrackingRefBased/>
  <w15:docId w15:val="{A96AA799-8F40-1C4D-A3CC-6A47C987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A7CB4"/>
    <w:rPr>
      <w:rFonts w:ascii="Arial" w:eastAsia="Calibri" w:hAnsi="Arial" w:cs="Arial"/>
      <w:color w:val="000000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Tilk</dc:creator>
  <cp:keywords/>
  <dc:description/>
  <cp:lastModifiedBy>Susanne Tilk</cp:lastModifiedBy>
  <cp:revision>2</cp:revision>
  <dcterms:created xsi:type="dcterms:W3CDTF">2022-09-13T02:06:00Z</dcterms:created>
  <dcterms:modified xsi:type="dcterms:W3CDTF">2022-09-13T02:06:00Z</dcterms:modified>
</cp:coreProperties>
</file>