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E3460">
        <w:fldChar w:fldCharType="begin"/>
      </w:r>
      <w:r w:rsidR="00BE3460">
        <w:instrText xml:space="preserve"> HYPERLINK "https://biosharing.org/" \t "_blank" </w:instrText>
      </w:r>
      <w:r w:rsidR="00BE3460">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BE3460">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1FE9C007" w14:textId="77777777" w:rsidR="00D83BF8" w:rsidRPr="00D83BF8" w:rsidRDefault="00D83BF8" w:rsidP="00D83BF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i/>
        </w:rPr>
      </w:pPr>
      <w:r>
        <w:rPr>
          <w:rFonts w:asciiTheme="minorHAnsi" w:hAnsiTheme="minorHAnsi"/>
        </w:rPr>
        <w:t xml:space="preserve">Sample size was computed at the beginning of the study based on prevalence of typhoid from a previous study in the informal settlement (see section on </w:t>
      </w:r>
      <w:r w:rsidRPr="00D83BF8">
        <w:rPr>
          <w:rFonts w:asciiTheme="minorHAnsi" w:hAnsiTheme="minorHAnsi"/>
          <w:b/>
          <w:i/>
        </w:rPr>
        <w:t>Recruitment of clinical typhoid fever cases and asymptomatic typhoid carriers</w:t>
      </w:r>
    </w:p>
    <w:p w14:paraId="5070E256" w14:textId="517DAB91" w:rsidR="00FD4937" w:rsidRPr="00125190" w:rsidRDefault="00D83BF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Page 6</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C39514F" w14:textId="2B06F6D0" w:rsidR="00D83BF8" w:rsidRPr="00D83BF8" w:rsidRDefault="00D83BF8" w:rsidP="00D83BF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i/>
        </w:rPr>
      </w:pPr>
      <w:r>
        <w:rPr>
          <w:rFonts w:asciiTheme="minorHAnsi" w:hAnsiTheme="minorHAnsi"/>
        </w:rPr>
        <w:t>Detailed information on sample collection and laboratory work-ups, including detection and characterization of strains is section on</w:t>
      </w:r>
      <w:r w:rsidRPr="00D83BF8">
        <w:rPr>
          <w:rFonts w:asciiTheme="minorHAnsi" w:hAnsiTheme="minorHAnsi"/>
          <w:b/>
          <w:i/>
        </w:rPr>
        <w:t xml:space="preserve"> Recruitment of clinical typhoid fever cases and asymptomatic typhoid carriers</w:t>
      </w:r>
    </w:p>
    <w:p w14:paraId="417E724F" w14:textId="186E6D97" w:rsidR="00FD4937" w:rsidRDefault="00D83BF8" w:rsidP="00D83BF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D83BF8">
        <w:rPr>
          <w:rFonts w:asciiTheme="minorHAnsi" w:hAnsiTheme="minorHAnsi"/>
        </w:rPr>
        <w:t>Page 6</w:t>
      </w:r>
      <w:r>
        <w:rPr>
          <w:rFonts w:asciiTheme="minorHAnsi" w:hAnsiTheme="minorHAnsi"/>
        </w:rPr>
        <w:t xml:space="preserve"> (</w:t>
      </w:r>
      <w:r w:rsidRPr="00D83BF8">
        <w:rPr>
          <w:rFonts w:asciiTheme="minorHAnsi" w:hAnsiTheme="minorHAnsi"/>
        </w:rPr>
        <w:t>(</w:t>
      </w:r>
      <w:r w:rsidRPr="00D83BF8">
        <w:rPr>
          <w:rFonts w:asciiTheme="minorHAnsi" w:hAnsiTheme="minorHAnsi"/>
          <w:b/>
          <w:bCs/>
        </w:rPr>
        <w:t>Fig. 1 and Table S1</w:t>
      </w:r>
      <w:r w:rsidRPr="00D83BF8">
        <w:rPr>
          <w:rFonts w:asciiTheme="minorHAnsi" w:hAnsiTheme="minorHAnsi"/>
        </w:rPr>
        <w:t>)</w:t>
      </w:r>
      <w:proofErr w:type="gramStart"/>
      <w:r w:rsidRPr="00D83BF8">
        <w:rPr>
          <w:rFonts w:asciiTheme="minorHAnsi" w:hAnsiTheme="minorHAnsi"/>
        </w:rPr>
        <w:t xml:space="preserve">, </w:t>
      </w:r>
      <w:r>
        <w:rPr>
          <w:rFonts w:asciiTheme="minorHAnsi" w:hAnsiTheme="minorHAnsi"/>
        </w:rPr>
        <w:t xml:space="preserve"> and</w:t>
      </w:r>
      <w:proofErr w:type="gramEnd"/>
      <w:r>
        <w:rPr>
          <w:rFonts w:asciiTheme="minorHAnsi" w:hAnsiTheme="minorHAnsi"/>
        </w:rPr>
        <w:t xml:space="preserve"> </w:t>
      </w:r>
      <w:r w:rsidRPr="00D83BF8">
        <w:rPr>
          <w:rFonts w:asciiTheme="minorHAnsi" w:hAnsiTheme="minorHAnsi"/>
          <w:b/>
          <w:i/>
        </w:rPr>
        <w:t xml:space="preserve">the Bacterial Culture </w:t>
      </w:r>
      <w:r>
        <w:rPr>
          <w:rFonts w:asciiTheme="minorHAnsi" w:hAnsiTheme="minorHAnsi"/>
        </w:rPr>
        <w:t>section (page 7).</w:t>
      </w:r>
    </w:p>
    <w:p w14:paraId="5F6EFC3E" w14:textId="3FCFADD1" w:rsidR="00D83BF8" w:rsidRDefault="00D83BF8" w:rsidP="00D83BF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8D160A6" w14:textId="77777777" w:rsidR="00D83BF8" w:rsidRPr="00D83BF8" w:rsidRDefault="00D83BF8" w:rsidP="00D83BF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D83BF8">
        <w:rPr>
          <w:rFonts w:asciiTheme="minorHAnsi" w:hAnsiTheme="minorHAnsi"/>
        </w:rPr>
        <w:t xml:space="preserve">Raw Illumina sequence reads have been submitted to the European Nucleotide Archive (ENA) under accession PRJEB19289. Individual sequence accession numbers are listed in </w:t>
      </w:r>
      <w:r w:rsidRPr="00D83BF8">
        <w:rPr>
          <w:rFonts w:asciiTheme="minorHAnsi" w:hAnsiTheme="minorHAnsi"/>
          <w:b/>
        </w:rPr>
        <w:t>Table S1</w:t>
      </w:r>
      <w:r w:rsidRPr="00D83BF8">
        <w:rPr>
          <w:rFonts w:asciiTheme="minorHAnsi" w:hAnsiTheme="minorHAnsi"/>
        </w:rPr>
        <w:t>.</w:t>
      </w:r>
    </w:p>
    <w:p w14:paraId="1D4BF5DB" w14:textId="77777777" w:rsidR="00D83BF8" w:rsidRPr="00125190" w:rsidRDefault="00D83BF8" w:rsidP="00D83BF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7801BA1" w14:textId="65702C98" w:rsidR="000C2C64" w:rsidRPr="000C2C64" w:rsidRDefault="000C2C64" w:rsidP="000C2C64">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b/>
          <w:bCs/>
          <w:sz w:val="22"/>
          <w:szCs w:val="22"/>
        </w:rPr>
      </w:pPr>
      <w:r w:rsidRPr="000C2C64">
        <w:rPr>
          <w:rFonts w:asciiTheme="minorHAnsi" w:hAnsiTheme="minorHAnsi"/>
          <w:sz w:val="22"/>
          <w:szCs w:val="22"/>
        </w:rPr>
        <w:t xml:space="preserve">All statistical analyses unless otherwise stated were carried out using R (v4.0.2). Details of specific functions within R packages used for individual analyses are available in </w:t>
      </w:r>
      <w:r w:rsidRPr="000C2C64">
        <w:rPr>
          <w:rFonts w:asciiTheme="minorHAnsi" w:hAnsiTheme="minorHAnsi"/>
          <w:b/>
          <w:bCs/>
          <w:sz w:val="22"/>
          <w:szCs w:val="22"/>
        </w:rPr>
        <w:t>supplementary methods</w:t>
      </w:r>
      <w:r>
        <w:rPr>
          <w:rFonts w:asciiTheme="minorHAnsi" w:hAnsiTheme="minorHAnsi"/>
          <w:b/>
          <w:bCs/>
          <w:sz w:val="22"/>
          <w:szCs w:val="22"/>
        </w:rPr>
        <w:t xml:space="preserve"> that is comprehensively presented in Supplementary Materials File</w:t>
      </w:r>
      <w:r w:rsidRPr="000C2C64">
        <w:rPr>
          <w:rFonts w:asciiTheme="minorHAnsi" w:hAnsiTheme="minorHAnsi"/>
          <w:sz w:val="22"/>
          <w:szCs w:val="22"/>
        </w:rPr>
        <w:t>.</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B435612" w:rsidR="00FD4937" w:rsidRPr="00505C51" w:rsidRDefault="000C2C6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Microbiological analysis presented here did not require this kind of experimental design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1A0CAC3" w:rsidR="00FD4937" w:rsidRPr="00505C51" w:rsidRDefault="000C2C6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Additional data files are well presented in the supplementary Materials sections, this includes raw data in form of Tables and </w:t>
      </w:r>
      <w:r w:rsidR="00AE5D73">
        <w:rPr>
          <w:rFonts w:asciiTheme="minorHAnsi" w:hAnsiTheme="minorHAnsi"/>
          <w:sz w:val="22"/>
          <w:szCs w:val="22"/>
        </w:rPr>
        <w:t>Figures computed to provide additional supplementary informaltion</w:t>
      </w:r>
      <w:bookmarkStart w:id="1" w:name="_GoBack"/>
      <w:bookmarkEnd w:id="1"/>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5B405" w14:textId="77777777" w:rsidR="00BE3460" w:rsidRDefault="00BE3460">
      <w:r>
        <w:separator/>
      </w:r>
    </w:p>
  </w:endnote>
  <w:endnote w:type="continuationSeparator" w:id="0">
    <w:p w14:paraId="4D736C5C" w14:textId="77777777" w:rsidR="00BE3460" w:rsidRDefault="00BE3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22909" w14:textId="77777777" w:rsidR="00BE3460" w:rsidRDefault="00BE3460">
      <w:r>
        <w:separator/>
      </w:r>
    </w:p>
  </w:footnote>
  <w:footnote w:type="continuationSeparator" w:id="0">
    <w:p w14:paraId="090A5E74" w14:textId="77777777" w:rsidR="00BE3460" w:rsidRDefault="00BE3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C2C64"/>
    <w:rsid w:val="00332DC6"/>
    <w:rsid w:val="00A0248A"/>
    <w:rsid w:val="00AE5D73"/>
    <w:rsid w:val="00BE3460"/>
    <w:rsid w:val="00BE5736"/>
    <w:rsid w:val="00D83BF8"/>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Spectre</cp:lastModifiedBy>
  <cp:revision>3</cp:revision>
  <dcterms:created xsi:type="dcterms:W3CDTF">2021-03-06T19:16:00Z</dcterms:created>
  <dcterms:modified xsi:type="dcterms:W3CDTF">2021-03-06T19:21:00Z</dcterms:modified>
</cp:coreProperties>
</file>