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2E383A" w:rsidRDefault="00550F13" w:rsidP="00550F13">
      <w:pPr>
        <w:rPr>
          <w:rFonts w:asciiTheme="minorHAnsi" w:hAnsiTheme="minorHAnsi"/>
          <w:b/>
          <w:bCs/>
          <w:sz w:val="28"/>
          <w:szCs w:val="28"/>
        </w:rPr>
      </w:pPr>
      <w:proofErr w:type="spellStart"/>
      <w:r w:rsidRPr="002E383A">
        <w:rPr>
          <w:rFonts w:asciiTheme="minorHAnsi" w:hAnsiTheme="minorHAnsi"/>
          <w:b/>
          <w:bCs/>
          <w:i/>
          <w:sz w:val="28"/>
          <w:szCs w:val="28"/>
        </w:rPr>
        <w:t>eLife</w:t>
      </w:r>
      <w:r w:rsidR="00370080" w:rsidRPr="002E383A">
        <w:rPr>
          <w:rFonts w:asciiTheme="minorHAnsi" w:hAnsiTheme="minorHAnsi"/>
          <w:b/>
          <w:bCs/>
          <w:i/>
          <w:sz w:val="28"/>
          <w:szCs w:val="28"/>
        </w:rPr>
        <w:t>’s</w:t>
      </w:r>
      <w:proofErr w:type="spellEnd"/>
      <w:r w:rsidR="00A5368C" w:rsidRPr="002E383A">
        <w:rPr>
          <w:rFonts w:asciiTheme="minorHAnsi" w:hAnsiTheme="minorHAnsi"/>
          <w:b/>
          <w:bCs/>
          <w:sz w:val="28"/>
          <w:szCs w:val="28"/>
        </w:rPr>
        <w:t xml:space="preserve"> </w:t>
      </w:r>
      <w:r w:rsidR="00370080" w:rsidRPr="002E383A">
        <w:rPr>
          <w:rFonts w:asciiTheme="minorHAnsi" w:hAnsiTheme="minorHAnsi"/>
          <w:b/>
          <w:bCs/>
          <w:sz w:val="28"/>
          <w:szCs w:val="28"/>
        </w:rPr>
        <w:t>transparent reporting</w:t>
      </w:r>
      <w:r w:rsidR="00877644" w:rsidRPr="002E383A">
        <w:rPr>
          <w:rFonts w:asciiTheme="minorHAnsi" w:hAnsiTheme="minorHAnsi"/>
          <w:b/>
          <w:bCs/>
          <w:sz w:val="28"/>
          <w:szCs w:val="28"/>
        </w:rPr>
        <w:t xml:space="preserve"> form</w:t>
      </w:r>
    </w:p>
    <w:p w14:paraId="6CB056A9" w14:textId="77777777" w:rsidR="00762B36" w:rsidRPr="002E383A" w:rsidRDefault="00762B36" w:rsidP="00AF5736">
      <w:pPr>
        <w:rPr>
          <w:rFonts w:asciiTheme="minorHAnsi" w:hAnsiTheme="minorHAnsi"/>
          <w:bCs/>
          <w:sz w:val="22"/>
          <w:szCs w:val="22"/>
        </w:rPr>
      </w:pPr>
    </w:p>
    <w:p w14:paraId="30CA8809" w14:textId="77F68820" w:rsidR="00605A12" w:rsidRPr="002E383A" w:rsidRDefault="00D93937" w:rsidP="00AF5736">
      <w:pPr>
        <w:rPr>
          <w:rFonts w:asciiTheme="minorHAnsi" w:hAnsiTheme="minorHAnsi"/>
          <w:bCs/>
          <w:sz w:val="22"/>
          <w:szCs w:val="22"/>
        </w:rPr>
      </w:pPr>
      <w:r w:rsidRPr="002E383A">
        <w:rPr>
          <w:rFonts w:asciiTheme="minorHAnsi" w:hAnsiTheme="minorHAnsi"/>
          <w:bCs/>
          <w:sz w:val="22"/>
          <w:szCs w:val="22"/>
        </w:rPr>
        <w:t xml:space="preserve">We encourage authors to provide detailed information </w:t>
      </w:r>
      <w:r w:rsidRPr="002E383A">
        <w:rPr>
          <w:rFonts w:asciiTheme="minorHAnsi" w:hAnsiTheme="minorHAnsi"/>
          <w:bCs/>
          <w:i/>
          <w:sz w:val="22"/>
          <w:szCs w:val="22"/>
        </w:rPr>
        <w:t>within their submission</w:t>
      </w:r>
      <w:r w:rsidRPr="002E383A">
        <w:rPr>
          <w:rFonts w:asciiTheme="minorHAnsi" w:hAnsiTheme="minorHAnsi"/>
          <w:bCs/>
          <w:sz w:val="22"/>
          <w:szCs w:val="22"/>
        </w:rPr>
        <w:t xml:space="preserve"> to facilitate the interpretation and replication of experiments.</w:t>
      </w:r>
      <w:r w:rsidR="007C1A97" w:rsidRPr="002E383A">
        <w:rPr>
          <w:rFonts w:asciiTheme="minorHAnsi" w:hAnsiTheme="minorHAnsi"/>
          <w:bCs/>
          <w:sz w:val="22"/>
          <w:szCs w:val="22"/>
        </w:rPr>
        <w:t xml:space="preserve"> </w:t>
      </w:r>
      <w:r w:rsidR="00E41364" w:rsidRPr="002E383A">
        <w:rPr>
          <w:rFonts w:asciiTheme="minorHAnsi" w:hAnsiTheme="minorHAnsi"/>
          <w:bCs/>
          <w:sz w:val="22"/>
          <w:szCs w:val="22"/>
          <w:lang w:val="en-GB"/>
        </w:rPr>
        <w:t>A</w:t>
      </w:r>
      <w:r w:rsidR="007B7AF0" w:rsidRPr="002E383A">
        <w:rPr>
          <w:rFonts w:asciiTheme="minorHAnsi" w:hAnsiTheme="minorHAnsi"/>
          <w:bCs/>
          <w:sz w:val="22"/>
          <w:szCs w:val="22"/>
          <w:lang w:val="en-GB"/>
        </w:rPr>
        <w:t xml:space="preserve">uthors </w:t>
      </w:r>
      <w:r w:rsidR="008A22A7" w:rsidRPr="002E383A">
        <w:rPr>
          <w:rFonts w:asciiTheme="minorHAnsi" w:hAnsiTheme="minorHAnsi"/>
          <w:bCs/>
          <w:sz w:val="22"/>
          <w:szCs w:val="22"/>
          <w:lang w:val="en-GB"/>
        </w:rPr>
        <w:t xml:space="preserve">can </w:t>
      </w:r>
      <w:r w:rsidR="007B7AF0" w:rsidRPr="002E383A">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2E383A">
          <w:rPr>
            <w:rStyle w:val="Hyperlink"/>
            <w:rFonts w:asciiTheme="minorHAnsi" w:hAnsiTheme="minorHAnsi"/>
            <w:bCs/>
            <w:sz w:val="22"/>
            <w:szCs w:val="22"/>
            <w:lang w:val="en-GB"/>
          </w:rPr>
          <w:t>EQUATOR Network</w:t>
        </w:r>
      </w:hyperlink>
      <w:r w:rsidR="007B7AF0" w:rsidRPr="002E383A">
        <w:rPr>
          <w:rFonts w:asciiTheme="minorHAnsi" w:hAnsiTheme="minorHAnsi"/>
          <w:bCs/>
          <w:sz w:val="22"/>
          <w:szCs w:val="22"/>
          <w:lang w:val="en-GB"/>
        </w:rPr>
        <w:t>), life science research (see the </w:t>
      </w:r>
      <w:proofErr w:type="spellStart"/>
      <w:r w:rsidR="007B7AF0" w:rsidRPr="002E383A">
        <w:rPr>
          <w:rFonts w:asciiTheme="minorHAnsi" w:hAnsiTheme="minorHAnsi"/>
          <w:bCs/>
          <w:sz w:val="22"/>
          <w:szCs w:val="22"/>
          <w:lang w:val="en-GB"/>
        </w:rPr>
        <w:fldChar w:fldCharType="begin"/>
      </w:r>
      <w:r w:rsidR="007B7AF0" w:rsidRPr="002E383A">
        <w:rPr>
          <w:rFonts w:asciiTheme="minorHAnsi" w:hAnsiTheme="minorHAnsi"/>
          <w:bCs/>
          <w:sz w:val="22"/>
          <w:szCs w:val="22"/>
          <w:lang w:val="en-GB"/>
        </w:rPr>
        <w:instrText xml:space="preserve"> HYPERLINK "https://biosharing.org/" \t "_blank" </w:instrText>
      </w:r>
      <w:r w:rsidR="007B7AF0" w:rsidRPr="002E383A">
        <w:rPr>
          <w:rFonts w:asciiTheme="minorHAnsi" w:hAnsiTheme="minorHAnsi"/>
          <w:bCs/>
          <w:sz w:val="22"/>
          <w:szCs w:val="22"/>
          <w:lang w:val="en-GB"/>
        </w:rPr>
        <w:fldChar w:fldCharType="separate"/>
      </w:r>
      <w:r w:rsidR="007B7AF0" w:rsidRPr="002E383A">
        <w:rPr>
          <w:rStyle w:val="Hyperlink"/>
          <w:rFonts w:asciiTheme="minorHAnsi" w:hAnsiTheme="minorHAnsi"/>
          <w:bCs/>
          <w:sz w:val="22"/>
          <w:szCs w:val="22"/>
          <w:lang w:val="en-GB"/>
        </w:rPr>
        <w:t>BioSharing</w:t>
      </w:r>
      <w:proofErr w:type="spellEnd"/>
      <w:r w:rsidR="007B7AF0" w:rsidRPr="002E383A">
        <w:rPr>
          <w:rStyle w:val="Hyperlink"/>
          <w:rFonts w:asciiTheme="minorHAnsi" w:hAnsiTheme="minorHAnsi"/>
          <w:bCs/>
          <w:sz w:val="22"/>
          <w:szCs w:val="22"/>
          <w:lang w:val="en-GB"/>
        </w:rPr>
        <w:t xml:space="preserve"> Information Resource</w:t>
      </w:r>
      <w:r w:rsidR="007B7AF0" w:rsidRPr="002E383A">
        <w:rPr>
          <w:rFonts w:asciiTheme="minorHAnsi" w:hAnsiTheme="minorHAnsi"/>
          <w:bCs/>
          <w:sz w:val="22"/>
          <w:szCs w:val="22"/>
        </w:rPr>
        <w:fldChar w:fldCharType="end"/>
      </w:r>
      <w:r w:rsidR="007B7AF0" w:rsidRPr="002E383A">
        <w:rPr>
          <w:rFonts w:asciiTheme="minorHAnsi" w:hAnsiTheme="minorHAnsi"/>
          <w:bCs/>
          <w:sz w:val="22"/>
          <w:szCs w:val="22"/>
          <w:lang w:val="en-GB"/>
        </w:rPr>
        <w:t>), or the </w:t>
      </w:r>
      <w:hyperlink r:id="rId9" w:tgtFrame="_blank" w:history="1">
        <w:r w:rsidR="007B7AF0" w:rsidRPr="002E383A">
          <w:rPr>
            <w:rStyle w:val="Hyperlink"/>
            <w:rFonts w:asciiTheme="minorHAnsi" w:hAnsiTheme="minorHAnsi"/>
            <w:bCs/>
            <w:sz w:val="22"/>
            <w:szCs w:val="22"/>
            <w:lang w:val="en-GB"/>
          </w:rPr>
          <w:t>ARRIVE guidelines</w:t>
        </w:r>
      </w:hyperlink>
      <w:r w:rsidR="007B7AF0" w:rsidRPr="002E383A">
        <w:rPr>
          <w:rFonts w:asciiTheme="minorHAnsi" w:hAnsiTheme="minorHAnsi"/>
          <w:bCs/>
          <w:sz w:val="22"/>
          <w:szCs w:val="22"/>
          <w:lang w:val="en-GB"/>
        </w:rPr>
        <w:t> for reporting work involving animal research.</w:t>
      </w:r>
      <w:r w:rsidR="007C1A97" w:rsidRPr="002E383A">
        <w:rPr>
          <w:rFonts w:asciiTheme="minorHAnsi" w:hAnsiTheme="minorHAnsi"/>
          <w:bCs/>
          <w:sz w:val="22"/>
          <w:szCs w:val="22"/>
        </w:rPr>
        <w:t xml:space="preserve"> </w:t>
      </w:r>
      <w:r w:rsidR="00963CEF" w:rsidRPr="002E383A">
        <w:rPr>
          <w:rFonts w:asciiTheme="minorHAnsi" w:hAnsiTheme="minorHAnsi"/>
          <w:bCs/>
          <w:sz w:val="22"/>
          <w:szCs w:val="22"/>
        </w:rPr>
        <w:t>Whe</w:t>
      </w:r>
      <w:r w:rsidR="007B7AF0" w:rsidRPr="002E383A">
        <w:rPr>
          <w:rFonts w:asciiTheme="minorHAnsi" w:hAnsiTheme="minorHAnsi"/>
          <w:bCs/>
          <w:sz w:val="22"/>
          <w:szCs w:val="22"/>
        </w:rPr>
        <w:t>re</w:t>
      </w:r>
      <w:r w:rsidR="00963CEF" w:rsidRPr="002E383A">
        <w:rPr>
          <w:rFonts w:asciiTheme="minorHAnsi" w:hAnsiTheme="minorHAnsi"/>
          <w:bCs/>
          <w:sz w:val="22"/>
          <w:szCs w:val="22"/>
        </w:rPr>
        <w:t xml:space="preserve"> applicable, a</w:t>
      </w:r>
      <w:r w:rsidR="007C1A97" w:rsidRPr="002E383A">
        <w:rPr>
          <w:rFonts w:asciiTheme="minorHAnsi" w:hAnsiTheme="minorHAnsi"/>
          <w:bCs/>
          <w:sz w:val="22"/>
          <w:szCs w:val="22"/>
        </w:rPr>
        <w:t xml:space="preserve">uthors </w:t>
      </w:r>
      <w:r w:rsidR="004505C5" w:rsidRPr="002E383A">
        <w:rPr>
          <w:rFonts w:asciiTheme="minorHAnsi" w:hAnsiTheme="minorHAnsi"/>
          <w:bCs/>
          <w:sz w:val="22"/>
          <w:szCs w:val="22"/>
        </w:rPr>
        <w:t>should</w:t>
      </w:r>
      <w:r w:rsidR="007C1A97" w:rsidRPr="002E383A">
        <w:rPr>
          <w:rFonts w:asciiTheme="minorHAnsi" w:hAnsiTheme="minorHAnsi"/>
          <w:bCs/>
          <w:sz w:val="22"/>
          <w:szCs w:val="22"/>
        </w:rPr>
        <w:t xml:space="preserve"> refer to </w:t>
      </w:r>
      <w:r w:rsidR="007B7AF0" w:rsidRPr="002E383A">
        <w:rPr>
          <w:rFonts w:asciiTheme="minorHAnsi" w:hAnsiTheme="minorHAnsi"/>
          <w:bCs/>
          <w:sz w:val="22"/>
          <w:szCs w:val="22"/>
        </w:rPr>
        <w:t>any relevant reporting standards</w:t>
      </w:r>
      <w:r w:rsidR="007C1A97" w:rsidRPr="002E383A">
        <w:rPr>
          <w:rFonts w:asciiTheme="minorHAnsi" w:hAnsiTheme="minorHAnsi"/>
          <w:bCs/>
          <w:sz w:val="22"/>
          <w:szCs w:val="22"/>
        </w:rPr>
        <w:t xml:space="preserve"> documents in </w:t>
      </w:r>
      <w:r w:rsidR="00963CEF" w:rsidRPr="002E383A">
        <w:rPr>
          <w:rFonts w:asciiTheme="minorHAnsi" w:hAnsiTheme="minorHAnsi"/>
          <w:bCs/>
          <w:sz w:val="22"/>
          <w:szCs w:val="22"/>
        </w:rPr>
        <w:t>th</w:t>
      </w:r>
      <w:r w:rsidR="007B7AF0" w:rsidRPr="002E383A">
        <w:rPr>
          <w:rFonts w:asciiTheme="minorHAnsi" w:hAnsiTheme="minorHAnsi"/>
          <w:bCs/>
          <w:sz w:val="22"/>
          <w:szCs w:val="22"/>
        </w:rPr>
        <w:t>is</w:t>
      </w:r>
      <w:r w:rsidR="007C1A97" w:rsidRPr="002E383A">
        <w:rPr>
          <w:rFonts w:asciiTheme="minorHAnsi" w:hAnsiTheme="minorHAnsi"/>
          <w:bCs/>
          <w:sz w:val="22"/>
          <w:szCs w:val="22"/>
        </w:rPr>
        <w:t xml:space="preserve"> form.</w:t>
      </w:r>
    </w:p>
    <w:p w14:paraId="57C27825" w14:textId="77777777" w:rsidR="00605A12" w:rsidRPr="002E383A" w:rsidRDefault="00605A12" w:rsidP="00AF5736">
      <w:pPr>
        <w:rPr>
          <w:rFonts w:asciiTheme="minorHAnsi" w:hAnsiTheme="minorHAnsi"/>
          <w:bCs/>
        </w:rPr>
      </w:pPr>
    </w:p>
    <w:p w14:paraId="094E1034" w14:textId="7DE9C48C" w:rsidR="00C1184B" w:rsidRPr="002E383A" w:rsidRDefault="00D93937" w:rsidP="00AF5736">
      <w:pPr>
        <w:rPr>
          <w:rFonts w:asciiTheme="minorHAnsi" w:hAnsiTheme="minorHAnsi"/>
          <w:b/>
          <w:bCs/>
          <w:color w:val="3366FF"/>
          <w:sz w:val="22"/>
          <w:szCs w:val="22"/>
        </w:rPr>
      </w:pPr>
      <w:r w:rsidRPr="002E383A">
        <w:rPr>
          <w:rFonts w:asciiTheme="minorHAnsi" w:hAnsiTheme="minorHAnsi"/>
          <w:bCs/>
          <w:sz w:val="22"/>
          <w:szCs w:val="22"/>
        </w:rPr>
        <w:t xml:space="preserve">If you have any questions, please </w:t>
      </w:r>
      <w:r w:rsidR="00763BA5" w:rsidRPr="002E383A">
        <w:rPr>
          <w:rFonts w:asciiTheme="minorHAnsi" w:hAnsiTheme="minorHAnsi"/>
          <w:bCs/>
          <w:sz w:val="22"/>
          <w:szCs w:val="22"/>
        </w:rPr>
        <w:t xml:space="preserve">consult our </w:t>
      </w:r>
      <w:r w:rsidR="00100F97" w:rsidRPr="002E383A">
        <w:rPr>
          <w:rFonts w:asciiTheme="minorHAnsi" w:hAnsiTheme="minorHAnsi"/>
          <w:bCs/>
          <w:sz w:val="22"/>
          <w:szCs w:val="22"/>
        </w:rPr>
        <w:t xml:space="preserve">Journal Policies </w:t>
      </w:r>
      <w:r w:rsidR="00763BA5" w:rsidRPr="002E383A">
        <w:rPr>
          <w:rFonts w:asciiTheme="minorHAnsi" w:hAnsiTheme="minorHAnsi"/>
          <w:bCs/>
          <w:sz w:val="22"/>
          <w:szCs w:val="22"/>
        </w:rPr>
        <w:t xml:space="preserve">and/or </w:t>
      </w:r>
      <w:r w:rsidRPr="002E383A">
        <w:rPr>
          <w:rFonts w:asciiTheme="minorHAnsi" w:hAnsiTheme="minorHAnsi"/>
          <w:bCs/>
          <w:sz w:val="22"/>
          <w:szCs w:val="22"/>
        </w:rPr>
        <w:t>contact us:</w:t>
      </w:r>
      <w:r w:rsidRPr="002E383A">
        <w:rPr>
          <w:rFonts w:asciiTheme="minorHAnsi" w:hAnsiTheme="minorHAnsi"/>
          <w:bCs/>
          <w:color w:val="FF0000"/>
          <w:sz w:val="22"/>
          <w:szCs w:val="22"/>
        </w:rPr>
        <w:t xml:space="preserve"> </w:t>
      </w:r>
      <w:hyperlink r:id="rId10" w:history="1">
        <w:r w:rsidRPr="002E383A">
          <w:rPr>
            <w:rStyle w:val="Hyperlink"/>
            <w:rFonts w:asciiTheme="minorHAnsi" w:hAnsiTheme="minorHAnsi"/>
            <w:bCs/>
            <w:sz w:val="22"/>
            <w:szCs w:val="22"/>
          </w:rPr>
          <w:t>editorial@elifesciences.org</w:t>
        </w:r>
      </w:hyperlink>
      <w:r w:rsidRPr="002E383A">
        <w:rPr>
          <w:rFonts w:asciiTheme="minorHAnsi" w:hAnsiTheme="minorHAnsi"/>
          <w:bCs/>
          <w:sz w:val="22"/>
          <w:szCs w:val="22"/>
        </w:rPr>
        <w:t>.</w:t>
      </w:r>
    </w:p>
    <w:p w14:paraId="506CC8B1" w14:textId="77777777" w:rsidR="00605A12" w:rsidRPr="002E383A" w:rsidRDefault="00605A12" w:rsidP="00AF5736">
      <w:pPr>
        <w:rPr>
          <w:rFonts w:asciiTheme="minorHAnsi" w:hAnsiTheme="minorHAnsi"/>
          <w:b/>
          <w:bCs/>
          <w:color w:val="3366FF"/>
          <w:sz w:val="22"/>
          <w:szCs w:val="22"/>
        </w:rPr>
      </w:pPr>
    </w:p>
    <w:p w14:paraId="12D04514" w14:textId="77777777" w:rsidR="00AF5736" w:rsidRPr="002E383A" w:rsidRDefault="00AF5736" w:rsidP="00FF5ED7">
      <w:pPr>
        <w:rPr>
          <w:rFonts w:asciiTheme="minorHAnsi" w:hAnsiTheme="minorHAnsi"/>
          <w:sz w:val="22"/>
          <w:szCs w:val="22"/>
        </w:rPr>
      </w:pPr>
      <w:r w:rsidRPr="002E383A">
        <w:rPr>
          <w:rFonts w:asciiTheme="minorHAnsi" w:hAnsiTheme="minorHAnsi"/>
          <w:b/>
          <w:bCs/>
          <w:sz w:val="22"/>
          <w:szCs w:val="22"/>
        </w:rPr>
        <w:t>Sample-size estimation</w:t>
      </w:r>
    </w:p>
    <w:p w14:paraId="318427B9" w14:textId="284DAC72" w:rsidR="00877644" w:rsidRPr="002E383A" w:rsidRDefault="00877644" w:rsidP="00877644">
      <w:pPr>
        <w:pStyle w:val="ListParagraph"/>
        <w:numPr>
          <w:ilvl w:val="0"/>
          <w:numId w:val="4"/>
        </w:numPr>
        <w:rPr>
          <w:rFonts w:asciiTheme="minorHAnsi" w:hAnsiTheme="minorHAnsi"/>
          <w:sz w:val="22"/>
          <w:szCs w:val="22"/>
        </w:rPr>
      </w:pPr>
      <w:r w:rsidRPr="002E383A">
        <w:rPr>
          <w:rFonts w:asciiTheme="minorHAnsi" w:hAnsiTheme="minorHAnsi"/>
          <w:sz w:val="22"/>
          <w:szCs w:val="22"/>
        </w:rPr>
        <w:t>Y</w:t>
      </w:r>
      <w:r w:rsidR="00AF5736" w:rsidRPr="002E383A">
        <w:rPr>
          <w:rFonts w:asciiTheme="minorHAnsi" w:hAnsiTheme="minorHAnsi"/>
          <w:sz w:val="22"/>
          <w:szCs w:val="22"/>
        </w:rPr>
        <w:t xml:space="preserve">ou </w:t>
      </w:r>
      <w:r w:rsidRPr="002E383A">
        <w:rPr>
          <w:rFonts w:asciiTheme="minorHAnsi" w:hAnsiTheme="minorHAnsi"/>
          <w:sz w:val="22"/>
          <w:szCs w:val="22"/>
        </w:rPr>
        <w:t>should state</w:t>
      </w:r>
      <w:r w:rsidR="00AF5736" w:rsidRPr="002E383A">
        <w:rPr>
          <w:rFonts w:asciiTheme="minorHAnsi" w:hAnsiTheme="minorHAnsi"/>
          <w:sz w:val="22"/>
          <w:szCs w:val="22"/>
        </w:rPr>
        <w:t xml:space="preserve"> whether an appropriate sample size was computed when the study was being </w:t>
      </w:r>
      <w:proofErr w:type="gramStart"/>
      <w:r w:rsidR="00AF5736" w:rsidRPr="002E383A">
        <w:rPr>
          <w:rFonts w:asciiTheme="minorHAnsi" w:hAnsiTheme="minorHAnsi"/>
          <w:sz w:val="22"/>
          <w:szCs w:val="22"/>
        </w:rPr>
        <w:t>designed</w:t>
      </w:r>
      <w:proofErr w:type="gramEnd"/>
      <w:r w:rsidR="00AF5736" w:rsidRPr="002E383A">
        <w:rPr>
          <w:rFonts w:asciiTheme="minorHAnsi" w:hAnsiTheme="minorHAnsi"/>
          <w:sz w:val="22"/>
          <w:szCs w:val="22"/>
        </w:rPr>
        <w:t xml:space="preserve"> </w:t>
      </w:r>
    </w:p>
    <w:p w14:paraId="5AF6CDDB" w14:textId="27D431D0" w:rsidR="00AF5736" w:rsidRPr="002E383A" w:rsidRDefault="00877644" w:rsidP="00877644">
      <w:pPr>
        <w:pStyle w:val="ListParagraph"/>
        <w:numPr>
          <w:ilvl w:val="0"/>
          <w:numId w:val="4"/>
        </w:numPr>
        <w:rPr>
          <w:rFonts w:asciiTheme="minorHAnsi" w:hAnsiTheme="minorHAnsi"/>
          <w:sz w:val="22"/>
          <w:szCs w:val="22"/>
        </w:rPr>
      </w:pPr>
      <w:r w:rsidRPr="002E383A">
        <w:rPr>
          <w:rFonts w:asciiTheme="minorHAnsi" w:hAnsiTheme="minorHAnsi"/>
          <w:sz w:val="22"/>
          <w:szCs w:val="22"/>
        </w:rPr>
        <w:t>You should</w:t>
      </w:r>
      <w:r w:rsidR="00AF5736" w:rsidRPr="002E383A">
        <w:rPr>
          <w:rFonts w:asciiTheme="minorHAnsi" w:hAnsiTheme="minorHAnsi"/>
          <w:sz w:val="22"/>
          <w:szCs w:val="22"/>
        </w:rPr>
        <w:t xml:space="preserve"> </w:t>
      </w:r>
      <w:r w:rsidRPr="002E383A">
        <w:rPr>
          <w:rFonts w:asciiTheme="minorHAnsi" w:hAnsiTheme="minorHAnsi"/>
          <w:sz w:val="22"/>
          <w:szCs w:val="22"/>
        </w:rPr>
        <w:t>state</w:t>
      </w:r>
      <w:r w:rsidR="00AF5736" w:rsidRPr="002E383A">
        <w:rPr>
          <w:rFonts w:asciiTheme="minorHAnsi" w:hAnsiTheme="minorHAnsi"/>
          <w:sz w:val="22"/>
          <w:szCs w:val="22"/>
        </w:rPr>
        <w:t xml:space="preserve"> the sta</w:t>
      </w:r>
      <w:r w:rsidRPr="002E383A">
        <w:rPr>
          <w:rFonts w:asciiTheme="minorHAnsi" w:hAnsiTheme="minorHAnsi"/>
          <w:sz w:val="22"/>
          <w:szCs w:val="22"/>
        </w:rPr>
        <w:t xml:space="preserve">tistical method of </w:t>
      </w:r>
      <w:r w:rsidR="009205E9" w:rsidRPr="002E383A">
        <w:rPr>
          <w:rFonts w:asciiTheme="minorHAnsi" w:hAnsiTheme="minorHAnsi"/>
          <w:sz w:val="22"/>
          <w:szCs w:val="22"/>
        </w:rPr>
        <w:t xml:space="preserve">sample size </w:t>
      </w:r>
      <w:r w:rsidRPr="002E383A">
        <w:rPr>
          <w:rFonts w:asciiTheme="minorHAnsi" w:hAnsiTheme="minorHAnsi"/>
          <w:sz w:val="22"/>
          <w:szCs w:val="22"/>
        </w:rPr>
        <w:t>computation</w:t>
      </w:r>
      <w:r w:rsidR="009205E9" w:rsidRPr="002E383A">
        <w:rPr>
          <w:rFonts w:asciiTheme="minorHAnsi" w:hAnsiTheme="minorHAnsi"/>
          <w:sz w:val="22"/>
          <w:szCs w:val="22"/>
        </w:rPr>
        <w:t xml:space="preserve"> and any required </w:t>
      </w:r>
      <w:proofErr w:type="gramStart"/>
      <w:r w:rsidR="009205E9" w:rsidRPr="002E383A">
        <w:rPr>
          <w:rFonts w:asciiTheme="minorHAnsi" w:hAnsiTheme="minorHAnsi"/>
          <w:sz w:val="22"/>
          <w:szCs w:val="22"/>
        </w:rPr>
        <w:t>assumptions</w:t>
      </w:r>
      <w:proofErr w:type="gramEnd"/>
    </w:p>
    <w:p w14:paraId="1EB6E52F" w14:textId="224B80E0" w:rsidR="00402ADD" w:rsidRPr="002E383A" w:rsidDel="008669DA" w:rsidRDefault="00AF5736" w:rsidP="007B7AF0">
      <w:pPr>
        <w:pStyle w:val="ListParagraph"/>
        <w:numPr>
          <w:ilvl w:val="0"/>
          <w:numId w:val="4"/>
        </w:numPr>
        <w:rPr>
          <w:rFonts w:asciiTheme="minorHAnsi" w:hAnsiTheme="minorHAnsi"/>
          <w:sz w:val="22"/>
          <w:szCs w:val="22"/>
          <w:lang w:val="en-GB"/>
        </w:rPr>
      </w:pPr>
      <w:r w:rsidRPr="002E383A">
        <w:rPr>
          <w:rFonts w:asciiTheme="minorHAnsi" w:hAnsiTheme="minorHAnsi"/>
          <w:sz w:val="22"/>
          <w:szCs w:val="22"/>
        </w:rPr>
        <w:t>If no</w:t>
      </w:r>
      <w:r w:rsidR="00B57E8A" w:rsidRPr="002E383A">
        <w:rPr>
          <w:rFonts w:asciiTheme="minorHAnsi" w:hAnsiTheme="minorHAnsi"/>
          <w:sz w:val="22"/>
          <w:szCs w:val="22"/>
        </w:rPr>
        <w:t xml:space="preserve"> explicit</w:t>
      </w:r>
      <w:r w:rsidRPr="002E383A">
        <w:rPr>
          <w:rFonts w:asciiTheme="minorHAnsi" w:hAnsiTheme="minorHAnsi"/>
          <w:sz w:val="22"/>
          <w:szCs w:val="22"/>
        </w:rPr>
        <w:t xml:space="preserve"> power analysis was used, you </w:t>
      </w:r>
      <w:r w:rsidR="00877644" w:rsidRPr="002E383A">
        <w:rPr>
          <w:rFonts w:asciiTheme="minorHAnsi" w:hAnsiTheme="minorHAnsi"/>
          <w:sz w:val="22"/>
          <w:szCs w:val="22"/>
        </w:rPr>
        <w:t xml:space="preserve">should describe how you </w:t>
      </w:r>
      <w:r w:rsidR="00FE4F10" w:rsidRPr="002E383A">
        <w:rPr>
          <w:rFonts w:asciiTheme="minorHAnsi" w:hAnsiTheme="minorHAnsi"/>
          <w:sz w:val="22"/>
          <w:szCs w:val="22"/>
        </w:rPr>
        <w:t>decide</w:t>
      </w:r>
      <w:r w:rsidR="00877644" w:rsidRPr="002E383A">
        <w:rPr>
          <w:rFonts w:asciiTheme="minorHAnsi" w:hAnsiTheme="minorHAnsi"/>
          <w:sz w:val="22"/>
          <w:szCs w:val="22"/>
        </w:rPr>
        <w:t>d</w:t>
      </w:r>
      <w:r w:rsidR="00FE4F10" w:rsidRPr="002E383A">
        <w:rPr>
          <w:rFonts w:asciiTheme="minorHAnsi" w:hAnsiTheme="minorHAnsi"/>
          <w:sz w:val="22"/>
          <w:szCs w:val="22"/>
        </w:rPr>
        <w:t xml:space="preserve"> </w:t>
      </w:r>
      <w:r w:rsidR="00B57E8A" w:rsidRPr="002E383A">
        <w:rPr>
          <w:rFonts w:asciiTheme="minorHAnsi" w:hAnsiTheme="minorHAnsi"/>
          <w:sz w:val="22"/>
          <w:szCs w:val="22"/>
        </w:rPr>
        <w:t xml:space="preserve">what </w:t>
      </w:r>
      <w:r w:rsidRPr="002E383A">
        <w:rPr>
          <w:rFonts w:asciiTheme="minorHAnsi" w:hAnsiTheme="minorHAnsi"/>
          <w:sz w:val="22"/>
          <w:szCs w:val="22"/>
        </w:rPr>
        <w:t xml:space="preserve">sample </w:t>
      </w:r>
      <w:r w:rsidR="00FE4F10" w:rsidRPr="002E383A">
        <w:rPr>
          <w:rFonts w:asciiTheme="minorHAnsi" w:hAnsiTheme="minorHAnsi"/>
          <w:sz w:val="22"/>
          <w:szCs w:val="22"/>
        </w:rPr>
        <w:t xml:space="preserve">(replicate) </w:t>
      </w:r>
      <w:r w:rsidRPr="002E383A">
        <w:rPr>
          <w:rFonts w:asciiTheme="minorHAnsi" w:hAnsiTheme="minorHAnsi"/>
          <w:sz w:val="22"/>
          <w:szCs w:val="22"/>
        </w:rPr>
        <w:t>size</w:t>
      </w:r>
      <w:r w:rsidR="00FE4F10" w:rsidRPr="002E383A">
        <w:rPr>
          <w:rFonts w:asciiTheme="minorHAnsi" w:hAnsiTheme="minorHAnsi"/>
          <w:sz w:val="22"/>
          <w:szCs w:val="22"/>
        </w:rPr>
        <w:t xml:space="preserve"> (number) to </w:t>
      </w:r>
      <w:proofErr w:type="gramStart"/>
      <w:r w:rsidR="00FE4F10" w:rsidRPr="002E383A">
        <w:rPr>
          <w:rFonts w:asciiTheme="minorHAnsi" w:hAnsiTheme="minorHAnsi"/>
          <w:sz w:val="22"/>
          <w:szCs w:val="22"/>
        </w:rPr>
        <w:t>use</w:t>
      </w:r>
      <w:proofErr w:type="gramEnd"/>
    </w:p>
    <w:p w14:paraId="3456DD34" w14:textId="77777777" w:rsidR="00877644" w:rsidRPr="002E383A" w:rsidRDefault="00877644" w:rsidP="00FF5ED7">
      <w:pPr>
        <w:rPr>
          <w:rFonts w:asciiTheme="minorHAnsi" w:hAnsiTheme="minorHAnsi"/>
          <w:sz w:val="16"/>
          <w:szCs w:val="16"/>
          <w:lang w:val="en-GB"/>
        </w:rPr>
      </w:pPr>
    </w:p>
    <w:p w14:paraId="71461225" w14:textId="5F72BCCF" w:rsidR="00877644" w:rsidRPr="002E383A" w:rsidRDefault="00877644" w:rsidP="00877644">
      <w:pPr>
        <w:rPr>
          <w:rFonts w:asciiTheme="minorHAnsi" w:hAnsiTheme="minorHAnsi"/>
          <w:sz w:val="22"/>
          <w:szCs w:val="22"/>
          <w:lang w:val="en-GB"/>
        </w:rPr>
      </w:pPr>
      <w:r w:rsidRPr="002E383A">
        <w:rPr>
          <w:rFonts w:asciiTheme="minorHAnsi" w:hAnsiTheme="minorHAnsi"/>
          <w:sz w:val="22"/>
          <w:szCs w:val="22"/>
          <w:lang w:val="en-GB"/>
        </w:rPr>
        <w:t xml:space="preserve">Please outline where this information can be found within the submission (e.g., </w:t>
      </w:r>
      <w:r w:rsidR="0015519A" w:rsidRPr="002E383A">
        <w:rPr>
          <w:rFonts w:asciiTheme="minorHAnsi" w:hAnsiTheme="minorHAnsi"/>
          <w:sz w:val="22"/>
          <w:szCs w:val="22"/>
          <w:lang w:val="en-GB"/>
        </w:rPr>
        <w:t xml:space="preserve">sections </w:t>
      </w:r>
      <w:r w:rsidRPr="002E383A">
        <w:rPr>
          <w:rFonts w:asciiTheme="minorHAnsi" w:hAnsiTheme="minorHAnsi"/>
          <w:sz w:val="22"/>
          <w:szCs w:val="22"/>
          <w:lang w:val="en-GB"/>
        </w:rPr>
        <w:t xml:space="preserve">or figure legends), or explain why this information </w:t>
      </w:r>
      <w:proofErr w:type="gramStart"/>
      <w:r w:rsidRPr="002E383A">
        <w:rPr>
          <w:rFonts w:asciiTheme="minorHAnsi" w:hAnsiTheme="minorHAnsi"/>
          <w:sz w:val="22"/>
          <w:szCs w:val="22"/>
          <w:lang w:val="en-GB"/>
        </w:rPr>
        <w:t>doesn’t</w:t>
      </w:r>
      <w:proofErr w:type="gramEnd"/>
      <w:r w:rsidRPr="002E383A">
        <w:rPr>
          <w:rFonts w:asciiTheme="minorHAnsi" w:hAnsiTheme="minorHAnsi"/>
          <w:sz w:val="22"/>
          <w:szCs w:val="22"/>
          <w:lang w:val="en-GB"/>
        </w:rPr>
        <w:t xml:space="preserve"> apply to your submission:</w:t>
      </w:r>
    </w:p>
    <w:p w14:paraId="4FC23920" w14:textId="77777777" w:rsidR="00360ECD" w:rsidRPr="002E383A" w:rsidRDefault="00360ECD" w:rsidP="00877644">
      <w:pPr>
        <w:rPr>
          <w:rFonts w:asciiTheme="minorHAnsi" w:hAnsiTheme="minorHAnsi"/>
          <w:sz w:val="22"/>
          <w:szCs w:val="22"/>
          <w:lang w:val="en-GB"/>
        </w:rPr>
      </w:pPr>
    </w:p>
    <w:p w14:paraId="283305D7" w14:textId="74AAD212" w:rsidR="00877644" w:rsidRPr="00FC3DAA" w:rsidRDefault="006112F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2E383A">
        <w:rPr>
          <w:rFonts w:asciiTheme="minorHAnsi" w:hAnsiTheme="minorHAnsi" w:cstheme="minorHAnsi"/>
          <w:sz w:val="22"/>
          <w:szCs w:val="22"/>
        </w:rPr>
        <w:t xml:space="preserve">Sample </w:t>
      </w:r>
      <w:r w:rsidRPr="00FC3DAA">
        <w:rPr>
          <w:rFonts w:asciiTheme="minorHAnsi" w:hAnsiTheme="minorHAnsi" w:cstheme="minorHAnsi"/>
          <w:sz w:val="22"/>
          <w:szCs w:val="22"/>
        </w:rPr>
        <w:t>sizes were estimated based on previous literature</w:t>
      </w:r>
      <w:r w:rsidR="00360ECD" w:rsidRPr="00FC3DAA">
        <w:rPr>
          <w:rFonts w:asciiTheme="minorHAnsi" w:hAnsiTheme="minorHAnsi" w:cstheme="minorHAnsi"/>
          <w:sz w:val="22"/>
          <w:szCs w:val="22"/>
        </w:rPr>
        <w:t>. We state in the methods section: “</w:t>
      </w:r>
      <w:bookmarkStart w:id="0" w:name="_Hlk44312821"/>
      <w:r w:rsidR="00FC3DAA" w:rsidRPr="00FC3DAA">
        <w:rPr>
          <w:rFonts w:asciiTheme="minorHAnsi" w:hAnsiTheme="minorHAnsi" w:cstheme="minorHAnsi"/>
          <w:sz w:val="22"/>
          <w:szCs w:val="22"/>
        </w:rPr>
        <w:t xml:space="preserve">Sample sizes for behavioral and functional imaging experiments are consistent with previous studies </w:t>
      </w:r>
      <w:r w:rsidR="00FC3DAA" w:rsidRPr="00FC3DAA">
        <w:rPr>
          <w:rFonts w:asciiTheme="minorHAnsi" w:hAnsiTheme="minorHAnsi" w:cstheme="minorHAnsi"/>
          <w:sz w:val="22"/>
          <w:szCs w:val="22"/>
        </w:rPr>
        <w:fldChar w:fldCharType="begin" w:fldLock="1"/>
      </w:r>
      <w:r w:rsidR="00FC3DAA" w:rsidRPr="00FC3DAA">
        <w:rPr>
          <w:rFonts w:asciiTheme="minorHAnsi" w:hAnsiTheme="minorHAnsi" w:cstheme="minorHAnsi"/>
          <w:sz w:val="22"/>
          <w:szCs w:val="22"/>
        </w:rPr>
        <w:instrText>ADDIN CSL_CITATION {"citationItems":[{"id":"ITEM-1","itemData":{"DOI":"10.1371/journal.pgen.1007059","ISBN":"1111111111","ISSN":"1553-7404","PMID":"29121639","abstract":"Fat represents a calorically potent food source that yields approximately twice the amount of energy as carbohydrates or proteins per unit of mass. The highly palatable taste of free fatty acids (FAs), one of the building blocks of fat, promotes food consumption, activates reward circuitry, and is thought to contribute to hedonic feeding underlying many metabolism-related disorders. Despite a role in the etiology of metabolic diseases, little is known about how dietary fats are detected by the gustatory system to promote feeding. Previously, we showed that a broad population of sugar-sensing taste neurons expressing Gustatory Receptor 64f (Gr64f) is required for reflexive feeding responses to both FAs and sugars. Here, we report a genetic silencing screen to identify specific populations of taste neurons that mediate fatty acid (FA) taste. We find neurons identified by expression of Ionotropic Receptor 56d (IR56d) are necessary and sufficient for reflexive feeding response to FAs. Functional imaging reveals that IR56d-expressing neurons are responsive to short- and medium-chain FAs. Silencing IR56d neurons selectively abolishes FA taste, and their activation is sufficient to drive feeding responses. Analysis of co-expression with Gr64f identifies two subpopulations of IR56d-expressing neurons. While physiological imaging reveals that both populations are responsive to FAs, IR56d/Gr64f neurons are activated by medium-chain FAs and are sufficient for reflexive feeding response to FAs. Moreover, flies can discriminate between sugar and FAs in an aversive taste memory assay, indicating that FA taste is a unique modality in Drosophila. Taken together, these findings localize FA taste within the Drosophila gustatory center and provide an opportunity to investigate discrimination between different categories of appetitive tastants.","author":[{"dropping-particle":"","family":"Tauber","given":"John M.","non-dropping-particle":"","parse-names":false,"suffix":""},{"dropping-particle":"","family":"Brown","given":"Elizabeth B.","non-dropping-particle":"","parse-names":false,"suffix":""},{"dropping-particle":"","family":"Li","given":"Yuanyuan","non-dropping-particle":"","parse-names":false,"suffix":""},{"dropping-particle":"","family":"Yurgel","given":"Maria E.","non-dropping-particle":"","parse-names":false,"suffix":""},{"dropping-particle":"","family":"Masek","given":"Pavel","non-dropping-particle":"","parse-names":false,"suffix":""},{"dropping-particle":"","family":"Keene","given":"Alex C.","non-dropping-particle":"","parse-names":false,"suffix":""}],"container-title":"PLOS Genetics","id":"ITEM-1","issue":"11","issued":{"date-parts":[["2017"]]},"page":"e1007059","title":"A subset of sweet-sensing neurons identified by IR56d are necessary and sufficient for fatty acid taste","type":"article-journal","volume":"13"},"uris":["http://www.mendeley.com/documents/?uuid=423ada5f-d0b8-4467-b693-f3c5d64747ff"]}],"mendeley":{"formattedCitation":"(J. M. Tauber et al., 2017)","manualFormatting":"(Kirkhart &amp; Scott, 2015; Tauber et al., 2017)","plainTextFormattedCitation":"(J. M. Tauber et al., 2017)","previouslyFormattedCitation":"(J. M. Tauber et al., 2017)"},"properties":{"noteIndex":0},"schema":"https://github.com/citation-style-language/schema/raw/master/csl-citation.json"}</w:instrText>
      </w:r>
      <w:r w:rsidR="00FC3DAA" w:rsidRPr="00FC3DAA">
        <w:rPr>
          <w:rFonts w:asciiTheme="minorHAnsi" w:hAnsiTheme="minorHAnsi" w:cstheme="minorHAnsi"/>
          <w:sz w:val="22"/>
          <w:szCs w:val="22"/>
        </w:rPr>
        <w:fldChar w:fldCharType="separate"/>
      </w:r>
      <w:r w:rsidR="00FC3DAA" w:rsidRPr="00FC3DAA">
        <w:rPr>
          <w:rFonts w:asciiTheme="minorHAnsi" w:hAnsiTheme="minorHAnsi" w:cstheme="minorHAnsi"/>
          <w:noProof/>
          <w:sz w:val="22"/>
          <w:szCs w:val="22"/>
        </w:rPr>
        <w:t>(Kirkhart &amp; Scott, 2015; Tauber et al., 2017)</w:t>
      </w:r>
      <w:r w:rsidR="00FC3DAA" w:rsidRPr="00FC3DAA">
        <w:rPr>
          <w:rFonts w:asciiTheme="minorHAnsi" w:hAnsiTheme="minorHAnsi" w:cstheme="minorHAnsi"/>
          <w:sz w:val="22"/>
          <w:szCs w:val="22"/>
        </w:rPr>
        <w:fldChar w:fldCharType="end"/>
      </w:r>
      <w:r w:rsidR="00FC3DAA" w:rsidRPr="00FC3DAA">
        <w:rPr>
          <w:rFonts w:asciiTheme="minorHAnsi" w:hAnsiTheme="minorHAnsi" w:cstheme="minorHAnsi"/>
          <w:sz w:val="22"/>
          <w:szCs w:val="22"/>
        </w:rPr>
        <w:t>.</w:t>
      </w:r>
      <w:bookmarkEnd w:id="0"/>
      <w:r w:rsidR="00FC3DAA" w:rsidRPr="00FC3DAA">
        <w:rPr>
          <w:rFonts w:asciiTheme="minorHAnsi" w:hAnsiTheme="minorHAnsi" w:cstheme="minorHAnsi"/>
          <w:sz w:val="22"/>
          <w:szCs w:val="22"/>
        </w:rPr>
        <w:t xml:space="preserve"> </w:t>
      </w:r>
      <w:bookmarkStart w:id="1" w:name="_Hlk44313137"/>
      <w:r w:rsidR="00FC3DAA" w:rsidRPr="00FC3DAA">
        <w:rPr>
          <w:rFonts w:asciiTheme="minorHAnsi" w:hAnsiTheme="minorHAnsi" w:cstheme="minorHAnsi"/>
          <w:sz w:val="22"/>
          <w:szCs w:val="22"/>
        </w:rPr>
        <w:t>Generally, ~30 flies were used for each experimental or control group for behavioral experiments and ~10-12 flies per group for imaging experiments</w:t>
      </w:r>
      <w:bookmarkEnd w:id="1"/>
      <w:r w:rsidR="00360ECD" w:rsidRPr="00FC3DAA">
        <w:rPr>
          <w:rFonts w:asciiTheme="minorHAnsi" w:hAnsiTheme="minorHAnsi" w:cstheme="minorHAnsi"/>
          <w:sz w:val="22"/>
          <w:szCs w:val="22"/>
        </w:rPr>
        <w:t xml:space="preserve">.” </w:t>
      </w:r>
    </w:p>
    <w:p w14:paraId="7FF843C9" w14:textId="77777777" w:rsidR="0015519A" w:rsidRPr="002E383A" w:rsidRDefault="0015519A" w:rsidP="00FF5ED7">
      <w:pPr>
        <w:rPr>
          <w:rFonts w:asciiTheme="minorHAnsi" w:hAnsiTheme="minorHAnsi"/>
          <w:sz w:val="22"/>
          <w:szCs w:val="22"/>
          <w:lang w:val="en-GB"/>
        </w:rPr>
      </w:pPr>
    </w:p>
    <w:p w14:paraId="6207056E" w14:textId="77777777" w:rsidR="00C1184B" w:rsidRPr="002E383A" w:rsidRDefault="00C1184B" w:rsidP="00FF5ED7">
      <w:pPr>
        <w:rPr>
          <w:rFonts w:asciiTheme="minorHAnsi" w:hAnsiTheme="minorHAnsi"/>
          <w:sz w:val="22"/>
          <w:szCs w:val="22"/>
        </w:rPr>
      </w:pPr>
      <w:r w:rsidRPr="002E383A">
        <w:rPr>
          <w:rFonts w:asciiTheme="minorHAnsi" w:hAnsiTheme="minorHAnsi"/>
          <w:b/>
          <w:bCs/>
          <w:sz w:val="22"/>
          <w:szCs w:val="22"/>
        </w:rPr>
        <w:t>Replicates</w:t>
      </w:r>
    </w:p>
    <w:p w14:paraId="5CED969F" w14:textId="462AE1E6" w:rsidR="00125190" w:rsidRPr="002E383A" w:rsidRDefault="00B330BD" w:rsidP="00125190">
      <w:pPr>
        <w:pStyle w:val="ListParagraph"/>
        <w:numPr>
          <w:ilvl w:val="0"/>
          <w:numId w:val="2"/>
        </w:numPr>
        <w:rPr>
          <w:rFonts w:asciiTheme="minorHAnsi" w:hAnsiTheme="minorHAnsi"/>
          <w:sz w:val="22"/>
          <w:szCs w:val="22"/>
        </w:rPr>
      </w:pPr>
      <w:r w:rsidRPr="002E383A">
        <w:rPr>
          <w:rFonts w:asciiTheme="minorHAnsi" w:hAnsiTheme="minorHAnsi"/>
          <w:sz w:val="22"/>
          <w:szCs w:val="22"/>
        </w:rPr>
        <w:t xml:space="preserve">You should </w:t>
      </w:r>
      <w:r w:rsidR="00C1184B" w:rsidRPr="002E383A">
        <w:rPr>
          <w:rFonts w:asciiTheme="minorHAnsi" w:hAnsiTheme="minorHAnsi"/>
          <w:sz w:val="22"/>
          <w:szCs w:val="22"/>
        </w:rPr>
        <w:t xml:space="preserve">report how often each experiment was </w:t>
      </w:r>
      <w:proofErr w:type="gramStart"/>
      <w:r w:rsidR="00C1184B" w:rsidRPr="002E383A">
        <w:rPr>
          <w:rFonts w:asciiTheme="minorHAnsi" w:hAnsiTheme="minorHAnsi"/>
          <w:sz w:val="22"/>
          <w:szCs w:val="22"/>
        </w:rPr>
        <w:t>performed</w:t>
      </w:r>
      <w:proofErr w:type="gramEnd"/>
    </w:p>
    <w:p w14:paraId="7399E5AD" w14:textId="515D9DD6" w:rsidR="00125190" w:rsidRPr="002E383A" w:rsidRDefault="00B330BD" w:rsidP="00125190">
      <w:pPr>
        <w:pStyle w:val="ListParagraph"/>
        <w:numPr>
          <w:ilvl w:val="0"/>
          <w:numId w:val="2"/>
        </w:numPr>
        <w:rPr>
          <w:rFonts w:asciiTheme="minorHAnsi" w:hAnsiTheme="minorHAnsi"/>
          <w:sz w:val="22"/>
          <w:szCs w:val="22"/>
        </w:rPr>
      </w:pPr>
      <w:r w:rsidRPr="002E383A">
        <w:rPr>
          <w:rFonts w:asciiTheme="minorHAnsi" w:hAnsiTheme="minorHAnsi"/>
          <w:sz w:val="22"/>
          <w:szCs w:val="22"/>
        </w:rPr>
        <w:t>You should include</w:t>
      </w:r>
      <w:r w:rsidR="00C1184B" w:rsidRPr="002E383A">
        <w:rPr>
          <w:rFonts w:asciiTheme="minorHAnsi" w:hAnsiTheme="minorHAnsi"/>
          <w:sz w:val="22"/>
          <w:szCs w:val="22"/>
        </w:rPr>
        <w:t xml:space="preserve"> </w:t>
      </w:r>
      <w:r w:rsidRPr="002E383A">
        <w:rPr>
          <w:rFonts w:asciiTheme="minorHAnsi" w:hAnsiTheme="minorHAnsi"/>
          <w:sz w:val="22"/>
          <w:szCs w:val="22"/>
        </w:rPr>
        <w:t>a</w:t>
      </w:r>
      <w:r w:rsidR="00FE4F10" w:rsidRPr="002E383A">
        <w:rPr>
          <w:rFonts w:asciiTheme="minorHAnsi" w:hAnsiTheme="minorHAnsi"/>
          <w:sz w:val="22"/>
          <w:szCs w:val="22"/>
        </w:rPr>
        <w:t xml:space="preserve"> definition of biological versus technical </w:t>
      </w:r>
      <w:proofErr w:type="gramStart"/>
      <w:r w:rsidR="00FE4F10" w:rsidRPr="002E383A">
        <w:rPr>
          <w:rFonts w:asciiTheme="minorHAnsi" w:hAnsiTheme="minorHAnsi"/>
          <w:sz w:val="22"/>
          <w:szCs w:val="22"/>
        </w:rPr>
        <w:t>replicat</w:t>
      </w:r>
      <w:r w:rsidR="00CF4BBE" w:rsidRPr="002E383A">
        <w:rPr>
          <w:rFonts w:asciiTheme="minorHAnsi" w:hAnsiTheme="minorHAnsi"/>
          <w:sz w:val="22"/>
          <w:szCs w:val="22"/>
        </w:rPr>
        <w:t>ion</w:t>
      </w:r>
      <w:proofErr w:type="gramEnd"/>
    </w:p>
    <w:p w14:paraId="6CF07DFF" w14:textId="289376EB" w:rsidR="00C52A77" w:rsidRPr="002E383A" w:rsidRDefault="00C52A77" w:rsidP="00125190">
      <w:pPr>
        <w:pStyle w:val="ListParagraph"/>
        <w:numPr>
          <w:ilvl w:val="0"/>
          <w:numId w:val="2"/>
        </w:numPr>
        <w:rPr>
          <w:rFonts w:asciiTheme="minorHAnsi" w:hAnsiTheme="minorHAnsi"/>
          <w:sz w:val="22"/>
          <w:szCs w:val="22"/>
        </w:rPr>
      </w:pPr>
      <w:r w:rsidRPr="002E383A">
        <w:rPr>
          <w:rFonts w:asciiTheme="minorHAnsi" w:hAnsiTheme="minorHAnsi"/>
          <w:sz w:val="22"/>
          <w:szCs w:val="22"/>
        </w:rPr>
        <w:t xml:space="preserve">The data obtained should be provided and sufficient information should be provided to indicate the number of independent biological and/or technical </w:t>
      </w:r>
      <w:proofErr w:type="gramStart"/>
      <w:r w:rsidRPr="002E383A">
        <w:rPr>
          <w:rFonts w:asciiTheme="minorHAnsi" w:hAnsiTheme="minorHAnsi"/>
          <w:sz w:val="22"/>
          <w:szCs w:val="22"/>
        </w:rPr>
        <w:t>replicates</w:t>
      </w:r>
      <w:proofErr w:type="gramEnd"/>
    </w:p>
    <w:p w14:paraId="329981A5" w14:textId="043977C7" w:rsidR="00C1184B" w:rsidRPr="002E383A" w:rsidRDefault="00B330BD" w:rsidP="00125190">
      <w:pPr>
        <w:pStyle w:val="ListParagraph"/>
        <w:numPr>
          <w:ilvl w:val="0"/>
          <w:numId w:val="2"/>
        </w:numPr>
        <w:rPr>
          <w:rFonts w:asciiTheme="minorHAnsi" w:hAnsiTheme="minorHAnsi"/>
          <w:sz w:val="22"/>
          <w:szCs w:val="22"/>
        </w:rPr>
      </w:pPr>
      <w:r w:rsidRPr="002E383A">
        <w:rPr>
          <w:rFonts w:asciiTheme="minorHAnsi" w:hAnsiTheme="minorHAnsi"/>
          <w:sz w:val="22"/>
          <w:szCs w:val="22"/>
        </w:rPr>
        <w:t>If you</w:t>
      </w:r>
      <w:r w:rsidR="00767B26" w:rsidRPr="002E383A">
        <w:rPr>
          <w:rFonts w:asciiTheme="minorHAnsi" w:hAnsiTheme="minorHAnsi"/>
          <w:sz w:val="22"/>
          <w:szCs w:val="22"/>
        </w:rPr>
        <w:t xml:space="preserve"> encountered any outliers</w:t>
      </w:r>
      <w:r w:rsidRPr="002E383A">
        <w:rPr>
          <w:rFonts w:asciiTheme="minorHAnsi" w:hAnsiTheme="minorHAnsi"/>
          <w:sz w:val="22"/>
          <w:szCs w:val="22"/>
        </w:rPr>
        <w:t xml:space="preserve">, you should describe </w:t>
      </w:r>
      <w:r w:rsidR="00767B26" w:rsidRPr="002E383A">
        <w:rPr>
          <w:rFonts w:asciiTheme="minorHAnsi" w:hAnsiTheme="minorHAnsi"/>
          <w:sz w:val="22"/>
          <w:szCs w:val="22"/>
        </w:rPr>
        <w:t xml:space="preserve">how </w:t>
      </w:r>
      <w:r w:rsidRPr="002E383A">
        <w:rPr>
          <w:rFonts w:asciiTheme="minorHAnsi" w:hAnsiTheme="minorHAnsi"/>
          <w:sz w:val="22"/>
          <w:szCs w:val="22"/>
        </w:rPr>
        <w:t xml:space="preserve">these </w:t>
      </w:r>
      <w:r w:rsidR="00767B26" w:rsidRPr="002E383A">
        <w:rPr>
          <w:rFonts w:asciiTheme="minorHAnsi" w:hAnsiTheme="minorHAnsi"/>
          <w:sz w:val="22"/>
          <w:szCs w:val="22"/>
        </w:rPr>
        <w:t xml:space="preserve">were </w:t>
      </w:r>
      <w:proofErr w:type="gramStart"/>
      <w:r w:rsidRPr="002E383A">
        <w:rPr>
          <w:rFonts w:asciiTheme="minorHAnsi" w:hAnsiTheme="minorHAnsi"/>
          <w:sz w:val="22"/>
          <w:szCs w:val="22"/>
        </w:rPr>
        <w:t>handled</w:t>
      </w:r>
      <w:proofErr w:type="gramEnd"/>
    </w:p>
    <w:p w14:paraId="31F578D8" w14:textId="2F0F7573" w:rsidR="006E6B2A" w:rsidRPr="002E383A" w:rsidRDefault="006E6B2A" w:rsidP="00125190">
      <w:pPr>
        <w:pStyle w:val="ListParagraph"/>
        <w:numPr>
          <w:ilvl w:val="0"/>
          <w:numId w:val="2"/>
        </w:numPr>
        <w:rPr>
          <w:rFonts w:asciiTheme="minorHAnsi" w:hAnsiTheme="minorHAnsi"/>
          <w:sz w:val="22"/>
          <w:szCs w:val="22"/>
        </w:rPr>
      </w:pPr>
      <w:r w:rsidRPr="002E383A">
        <w:rPr>
          <w:rFonts w:asciiTheme="minorHAnsi" w:hAnsiTheme="minorHAnsi"/>
          <w:sz w:val="22"/>
          <w:szCs w:val="22"/>
        </w:rPr>
        <w:t xml:space="preserve">Criteria for exclusion/inclusion of data should be clearly </w:t>
      </w:r>
      <w:proofErr w:type="gramStart"/>
      <w:r w:rsidRPr="002E383A">
        <w:rPr>
          <w:rFonts w:asciiTheme="minorHAnsi" w:hAnsiTheme="minorHAnsi"/>
          <w:sz w:val="22"/>
          <w:szCs w:val="22"/>
        </w:rPr>
        <w:t>stated</w:t>
      </w:r>
      <w:proofErr w:type="gramEnd"/>
    </w:p>
    <w:p w14:paraId="07B9827A" w14:textId="2F513DAE" w:rsidR="002A0ED1" w:rsidRPr="002E383A" w:rsidRDefault="002A0ED1" w:rsidP="00125190">
      <w:pPr>
        <w:pStyle w:val="ListParagraph"/>
        <w:numPr>
          <w:ilvl w:val="0"/>
          <w:numId w:val="2"/>
        </w:numPr>
        <w:rPr>
          <w:rFonts w:asciiTheme="minorHAnsi" w:hAnsiTheme="minorHAnsi"/>
          <w:sz w:val="22"/>
          <w:szCs w:val="22"/>
        </w:rPr>
      </w:pPr>
      <w:r w:rsidRPr="002E383A">
        <w:rPr>
          <w:rFonts w:asciiTheme="minorHAnsi" w:hAnsiTheme="minorHAnsi"/>
          <w:sz w:val="22"/>
          <w:szCs w:val="22"/>
        </w:rPr>
        <w:t>High-throughput sequence data</w:t>
      </w:r>
      <w:r w:rsidR="00BA5BB7" w:rsidRPr="002E383A">
        <w:rPr>
          <w:rFonts w:asciiTheme="minorHAnsi" w:hAnsiTheme="minorHAnsi"/>
          <w:sz w:val="22"/>
          <w:szCs w:val="22"/>
        </w:rPr>
        <w:t xml:space="preserve"> should be</w:t>
      </w:r>
      <w:r w:rsidRPr="002E383A">
        <w:rPr>
          <w:rFonts w:asciiTheme="minorHAnsi" w:hAnsiTheme="minorHAnsi"/>
          <w:sz w:val="22"/>
          <w:szCs w:val="22"/>
        </w:rPr>
        <w:t xml:space="preserve"> upload</w:t>
      </w:r>
      <w:r w:rsidR="00BA5BB7" w:rsidRPr="002E383A">
        <w:rPr>
          <w:rFonts w:asciiTheme="minorHAnsi" w:hAnsiTheme="minorHAnsi"/>
          <w:sz w:val="22"/>
          <w:szCs w:val="22"/>
        </w:rPr>
        <w:t>ed</w:t>
      </w:r>
      <w:r w:rsidRPr="002E383A">
        <w:rPr>
          <w:rFonts w:asciiTheme="minorHAnsi" w:hAnsiTheme="minorHAnsi"/>
          <w:sz w:val="22"/>
          <w:szCs w:val="22"/>
        </w:rPr>
        <w:t xml:space="preserve"> before submission, </w:t>
      </w:r>
      <w:r w:rsidR="00BA5BB7" w:rsidRPr="002E383A">
        <w:rPr>
          <w:rFonts w:asciiTheme="minorHAnsi" w:hAnsiTheme="minorHAnsi"/>
          <w:sz w:val="22"/>
          <w:szCs w:val="22"/>
        </w:rPr>
        <w:t>with a private</w:t>
      </w:r>
      <w:r w:rsidRPr="002E383A">
        <w:rPr>
          <w:rFonts w:asciiTheme="minorHAnsi" w:hAnsiTheme="minorHAnsi"/>
          <w:sz w:val="22"/>
          <w:szCs w:val="22"/>
        </w:rPr>
        <w:t xml:space="preserve"> link </w:t>
      </w:r>
      <w:r w:rsidR="00BA5BB7" w:rsidRPr="002E383A">
        <w:rPr>
          <w:rFonts w:asciiTheme="minorHAnsi" w:hAnsiTheme="minorHAnsi"/>
          <w:sz w:val="22"/>
          <w:szCs w:val="22"/>
        </w:rPr>
        <w:t xml:space="preserve">for </w:t>
      </w:r>
      <w:r w:rsidRPr="002E383A">
        <w:rPr>
          <w:rFonts w:asciiTheme="minorHAnsi" w:hAnsiTheme="minorHAnsi"/>
          <w:sz w:val="22"/>
          <w:szCs w:val="22"/>
        </w:rPr>
        <w:t>reviewer</w:t>
      </w:r>
      <w:r w:rsidR="00BA5BB7" w:rsidRPr="002E383A">
        <w:rPr>
          <w:rFonts w:asciiTheme="minorHAnsi" w:hAnsiTheme="minorHAnsi"/>
          <w:sz w:val="22"/>
          <w:szCs w:val="22"/>
        </w:rPr>
        <w:t>s provided</w:t>
      </w:r>
      <w:r w:rsidRPr="002E383A">
        <w:rPr>
          <w:rFonts w:asciiTheme="minorHAnsi" w:hAnsiTheme="minorHAnsi"/>
          <w:sz w:val="22"/>
          <w:szCs w:val="22"/>
        </w:rPr>
        <w:t xml:space="preserve"> (</w:t>
      </w:r>
      <w:r w:rsidR="00BA5BB7" w:rsidRPr="002E383A">
        <w:rPr>
          <w:rFonts w:asciiTheme="minorHAnsi" w:hAnsiTheme="minorHAnsi"/>
          <w:sz w:val="22"/>
          <w:szCs w:val="22"/>
        </w:rPr>
        <w:t xml:space="preserve">these are available from both GEO and </w:t>
      </w:r>
      <w:proofErr w:type="spellStart"/>
      <w:r w:rsidR="00BA5BB7" w:rsidRPr="002E383A">
        <w:rPr>
          <w:rFonts w:asciiTheme="minorHAnsi" w:hAnsiTheme="minorHAnsi"/>
          <w:sz w:val="22"/>
          <w:szCs w:val="22"/>
        </w:rPr>
        <w:t>ArrayExpress</w:t>
      </w:r>
      <w:proofErr w:type="spellEnd"/>
      <w:r w:rsidRPr="002E383A">
        <w:rPr>
          <w:rFonts w:asciiTheme="minorHAnsi" w:hAnsiTheme="minorHAnsi"/>
          <w:sz w:val="22"/>
          <w:szCs w:val="22"/>
        </w:rPr>
        <w:t>)</w:t>
      </w:r>
    </w:p>
    <w:p w14:paraId="309C27EB" w14:textId="77777777" w:rsidR="00C1184B" w:rsidRPr="002E383A" w:rsidRDefault="00C1184B" w:rsidP="00C1184B">
      <w:pPr>
        <w:rPr>
          <w:rFonts w:asciiTheme="minorHAnsi" w:hAnsiTheme="minorHAnsi"/>
          <w:sz w:val="16"/>
          <w:szCs w:val="16"/>
        </w:rPr>
      </w:pPr>
    </w:p>
    <w:p w14:paraId="617C492D" w14:textId="691657FD" w:rsidR="00B330BD" w:rsidRPr="002E383A" w:rsidRDefault="00B330BD" w:rsidP="00B330BD">
      <w:pPr>
        <w:rPr>
          <w:rFonts w:asciiTheme="minorHAnsi" w:hAnsiTheme="minorHAnsi"/>
          <w:sz w:val="22"/>
          <w:szCs w:val="22"/>
          <w:lang w:val="en-GB"/>
        </w:rPr>
      </w:pPr>
      <w:r w:rsidRPr="002E383A">
        <w:rPr>
          <w:rFonts w:asciiTheme="minorHAnsi" w:hAnsiTheme="minorHAnsi"/>
          <w:sz w:val="22"/>
          <w:szCs w:val="22"/>
          <w:lang w:val="en-GB"/>
        </w:rPr>
        <w:t xml:space="preserve">Please </w:t>
      </w:r>
      <w:r w:rsidR="00877644" w:rsidRPr="002E383A">
        <w:rPr>
          <w:rFonts w:asciiTheme="minorHAnsi" w:hAnsiTheme="minorHAnsi"/>
          <w:sz w:val="22"/>
          <w:szCs w:val="22"/>
          <w:lang w:val="en-GB"/>
        </w:rPr>
        <w:t>outline</w:t>
      </w:r>
      <w:r w:rsidRPr="002E383A">
        <w:rPr>
          <w:rFonts w:asciiTheme="minorHAnsi" w:hAnsiTheme="minorHAnsi"/>
          <w:sz w:val="22"/>
          <w:szCs w:val="22"/>
          <w:lang w:val="en-GB"/>
        </w:rPr>
        <w:t xml:space="preserve"> where this information </w:t>
      </w:r>
      <w:r w:rsidR="00877644" w:rsidRPr="002E383A">
        <w:rPr>
          <w:rFonts w:asciiTheme="minorHAnsi" w:hAnsiTheme="minorHAnsi"/>
          <w:sz w:val="22"/>
          <w:szCs w:val="22"/>
          <w:lang w:val="en-GB"/>
        </w:rPr>
        <w:t xml:space="preserve">can </w:t>
      </w:r>
      <w:r w:rsidRPr="002E383A">
        <w:rPr>
          <w:rFonts w:asciiTheme="minorHAnsi" w:hAnsiTheme="minorHAnsi"/>
          <w:sz w:val="22"/>
          <w:szCs w:val="22"/>
          <w:lang w:val="en-GB"/>
        </w:rPr>
        <w:t xml:space="preserve">be found within the submission (e.g., </w:t>
      </w:r>
      <w:r w:rsidR="0015519A" w:rsidRPr="002E383A">
        <w:rPr>
          <w:rFonts w:asciiTheme="minorHAnsi" w:hAnsiTheme="minorHAnsi"/>
          <w:sz w:val="22"/>
          <w:szCs w:val="22"/>
          <w:lang w:val="en-GB"/>
        </w:rPr>
        <w:t>sections</w:t>
      </w:r>
      <w:r w:rsidRPr="002E383A">
        <w:rPr>
          <w:rFonts w:asciiTheme="minorHAnsi" w:hAnsiTheme="minorHAnsi"/>
          <w:sz w:val="22"/>
          <w:szCs w:val="22"/>
          <w:lang w:val="en-GB"/>
        </w:rPr>
        <w:t xml:space="preserve"> or figure legend</w:t>
      </w:r>
      <w:r w:rsidR="00877644" w:rsidRPr="002E383A">
        <w:rPr>
          <w:rFonts w:asciiTheme="minorHAnsi" w:hAnsiTheme="minorHAnsi"/>
          <w:sz w:val="22"/>
          <w:szCs w:val="22"/>
          <w:lang w:val="en-GB"/>
        </w:rPr>
        <w:t>s</w:t>
      </w:r>
      <w:r w:rsidRPr="002E383A">
        <w:rPr>
          <w:rFonts w:asciiTheme="minorHAnsi" w:hAnsiTheme="minorHAnsi"/>
          <w:sz w:val="22"/>
          <w:szCs w:val="22"/>
          <w:lang w:val="en-GB"/>
        </w:rPr>
        <w:t xml:space="preserve">), or explain why this information </w:t>
      </w:r>
      <w:proofErr w:type="gramStart"/>
      <w:r w:rsidRPr="002E383A">
        <w:rPr>
          <w:rFonts w:asciiTheme="minorHAnsi" w:hAnsiTheme="minorHAnsi"/>
          <w:sz w:val="22"/>
          <w:szCs w:val="22"/>
          <w:lang w:val="en-GB"/>
        </w:rPr>
        <w:t>doesn’t</w:t>
      </w:r>
      <w:proofErr w:type="gramEnd"/>
      <w:r w:rsidRPr="002E383A">
        <w:rPr>
          <w:rFonts w:asciiTheme="minorHAnsi" w:hAnsiTheme="minorHAnsi"/>
          <w:sz w:val="22"/>
          <w:szCs w:val="22"/>
          <w:lang w:val="en-GB"/>
        </w:rPr>
        <w:t xml:space="preserve"> apply to your submission:</w:t>
      </w:r>
    </w:p>
    <w:p w14:paraId="193A7D2C" w14:textId="77777777" w:rsidR="00360ECD" w:rsidRPr="002E383A" w:rsidRDefault="00360ECD" w:rsidP="00B330BD">
      <w:pPr>
        <w:rPr>
          <w:rFonts w:asciiTheme="minorHAnsi" w:hAnsiTheme="minorHAnsi"/>
          <w:sz w:val="22"/>
          <w:szCs w:val="22"/>
          <w:lang w:val="en-GB"/>
        </w:rPr>
      </w:pPr>
    </w:p>
    <w:p w14:paraId="2BCFE814" w14:textId="6234CC27" w:rsidR="00FA7041" w:rsidRPr="002E383A" w:rsidRDefault="00FA704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sz w:val="22"/>
          <w:szCs w:val="22"/>
        </w:rPr>
      </w:pPr>
      <w:r w:rsidRPr="002E383A">
        <w:rPr>
          <w:rFonts w:asciiTheme="minorHAnsi" w:hAnsiTheme="minorHAnsi" w:cstheme="minorHAnsi"/>
          <w:sz w:val="22"/>
          <w:szCs w:val="22"/>
        </w:rPr>
        <w:t>Behavioral and functional imaging experiments were performed ~3 times per week. We state in the methods: “</w:t>
      </w:r>
      <w:r w:rsidRPr="002E383A">
        <w:rPr>
          <w:rFonts w:asciiTheme="minorHAnsi" w:eastAsia="Times New Roman" w:hAnsiTheme="minorHAnsi" w:cstheme="minorHAnsi"/>
          <w:sz w:val="22"/>
          <w:szCs w:val="22"/>
        </w:rPr>
        <w:t>Experiments were run blinded, ~3 times per week until completion</w:t>
      </w:r>
      <w:r w:rsidRPr="00A64D9A">
        <w:rPr>
          <w:rFonts w:asciiTheme="minorHAnsi" w:eastAsia="Times New Roman" w:hAnsiTheme="minorHAnsi" w:cstheme="minorHAnsi"/>
          <w:sz w:val="22"/>
          <w:szCs w:val="22"/>
        </w:rPr>
        <w:t>.”.</w:t>
      </w:r>
      <w:r w:rsidR="007221B6">
        <w:rPr>
          <w:rFonts w:asciiTheme="minorHAnsi" w:eastAsia="Times New Roman" w:hAnsiTheme="minorHAnsi" w:cstheme="minorHAnsi"/>
          <w:sz w:val="22"/>
          <w:szCs w:val="22"/>
        </w:rPr>
        <w:t xml:space="preserve">  Each organism represents a biological replicate, and the assay itself has technical replicates built in for each animal (</w:t>
      </w:r>
      <w:proofErr w:type="gramStart"/>
      <w:r w:rsidR="007221B6">
        <w:rPr>
          <w:rFonts w:asciiTheme="minorHAnsi" w:eastAsia="Times New Roman" w:hAnsiTheme="minorHAnsi" w:cstheme="minorHAnsi"/>
          <w:sz w:val="22"/>
          <w:szCs w:val="22"/>
        </w:rPr>
        <w:t>e.g.</w:t>
      </w:r>
      <w:proofErr w:type="gramEnd"/>
      <w:r w:rsidR="007221B6">
        <w:rPr>
          <w:rFonts w:asciiTheme="minorHAnsi" w:eastAsia="Times New Roman" w:hAnsiTheme="minorHAnsi" w:cstheme="minorHAnsi"/>
          <w:sz w:val="22"/>
          <w:szCs w:val="22"/>
        </w:rPr>
        <w:t xml:space="preserve"> three presentations of each tastant).  There were no outliers that were excluded.</w:t>
      </w:r>
    </w:p>
    <w:p w14:paraId="203989C1" w14:textId="77777777" w:rsidR="00FF5ED7" w:rsidRPr="002E383A" w:rsidRDefault="00FF5ED7" w:rsidP="00FF5ED7">
      <w:pPr>
        <w:rPr>
          <w:rFonts w:asciiTheme="minorHAnsi" w:hAnsiTheme="minorHAnsi"/>
          <w:b/>
          <w:bCs/>
        </w:rPr>
      </w:pPr>
    </w:p>
    <w:p w14:paraId="3E1A6B61" w14:textId="09281821" w:rsidR="0015519A" w:rsidRPr="002E383A" w:rsidRDefault="0015519A">
      <w:pPr>
        <w:rPr>
          <w:rFonts w:asciiTheme="minorHAnsi" w:hAnsiTheme="minorHAnsi"/>
          <w:b/>
          <w:bCs/>
        </w:rPr>
      </w:pPr>
      <w:r w:rsidRPr="002E383A">
        <w:rPr>
          <w:rFonts w:asciiTheme="minorHAnsi" w:hAnsiTheme="minorHAnsi"/>
          <w:b/>
          <w:bCs/>
        </w:rPr>
        <w:lastRenderedPageBreak/>
        <w:br w:type="page"/>
      </w:r>
    </w:p>
    <w:p w14:paraId="423DA177" w14:textId="459C0507" w:rsidR="00B124CC" w:rsidRPr="002E383A" w:rsidRDefault="00AF5736" w:rsidP="00FF5ED7">
      <w:pPr>
        <w:rPr>
          <w:rFonts w:asciiTheme="minorHAnsi" w:hAnsiTheme="minorHAnsi"/>
          <w:sz w:val="22"/>
          <w:szCs w:val="22"/>
        </w:rPr>
      </w:pPr>
      <w:r w:rsidRPr="002E383A">
        <w:rPr>
          <w:rFonts w:asciiTheme="minorHAnsi" w:hAnsiTheme="minorHAnsi"/>
          <w:b/>
          <w:bCs/>
          <w:sz w:val="22"/>
          <w:szCs w:val="22"/>
        </w:rPr>
        <w:lastRenderedPageBreak/>
        <w:t>Statistical reporting</w:t>
      </w:r>
    </w:p>
    <w:p w14:paraId="2F152ECE" w14:textId="0D85D10D" w:rsidR="00125190" w:rsidRPr="002E383A" w:rsidRDefault="00125190" w:rsidP="00125190">
      <w:pPr>
        <w:pStyle w:val="ListParagraph"/>
        <w:numPr>
          <w:ilvl w:val="0"/>
          <w:numId w:val="3"/>
        </w:numPr>
        <w:rPr>
          <w:rFonts w:asciiTheme="minorHAnsi" w:hAnsiTheme="minorHAnsi"/>
          <w:sz w:val="22"/>
          <w:szCs w:val="22"/>
        </w:rPr>
      </w:pPr>
      <w:r w:rsidRPr="002E383A">
        <w:rPr>
          <w:rFonts w:asciiTheme="minorHAnsi" w:hAnsiTheme="minorHAnsi"/>
          <w:sz w:val="22"/>
          <w:szCs w:val="22"/>
        </w:rPr>
        <w:t>S</w:t>
      </w:r>
      <w:r w:rsidR="00AF5736" w:rsidRPr="002E383A">
        <w:rPr>
          <w:rFonts w:asciiTheme="minorHAnsi" w:hAnsiTheme="minorHAnsi"/>
          <w:sz w:val="22"/>
          <w:szCs w:val="22"/>
        </w:rPr>
        <w:t>tatistic</w:t>
      </w:r>
      <w:r w:rsidR="00441726" w:rsidRPr="002E383A">
        <w:rPr>
          <w:rFonts w:asciiTheme="minorHAnsi" w:hAnsiTheme="minorHAnsi"/>
          <w:sz w:val="22"/>
          <w:szCs w:val="22"/>
        </w:rPr>
        <w:t xml:space="preserve">al analysis methods </w:t>
      </w:r>
      <w:r w:rsidRPr="002E383A">
        <w:rPr>
          <w:rFonts w:asciiTheme="minorHAnsi" w:hAnsiTheme="minorHAnsi"/>
          <w:sz w:val="22"/>
          <w:szCs w:val="22"/>
        </w:rPr>
        <w:t>should be descr</w:t>
      </w:r>
      <w:r w:rsidR="00877644" w:rsidRPr="002E383A">
        <w:rPr>
          <w:rFonts w:asciiTheme="minorHAnsi" w:hAnsiTheme="minorHAnsi"/>
          <w:sz w:val="22"/>
          <w:szCs w:val="22"/>
        </w:rPr>
        <w:t xml:space="preserve">ibed and </w:t>
      </w:r>
      <w:proofErr w:type="gramStart"/>
      <w:r w:rsidR="00877644" w:rsidRPr="002E383A">
        <w:rPr>
          <w:rFonts w:asciiTheme="minorHAnsi" w:hAnsiTheme="minorHAnsi"/>
          <w:sz w:val="22"/>
          <w:szCs w:val="22"/>
        </w:rPr>
        <w:t>justified</w:t>
      </w:r>
      <w:proofErr w:type="gramEnd"/>
    </w:p>
    <w:p w14:paraId="5F80479A" w14:textId="759C6F5C" w:rsidR="00125190" w:rsidRPr="002E383A" w:rsidRDefault="00441726" w:rsidP="00125190">
      <w:pPr>
        <w:pStyle w:val="ListParagraph"/>
        <w:numPr>
          <w:ilvl w:val="0"/>
          <w:numId w:val="3"/>
        </w:numPr>
        <w:rPr>
          <w:rFonts w:asciiTheme="minorHAnsi" w:hAnsiTheme="minorHAnsi"/>
          <w:sz w:val="22"/>
          <w:szCs w:val="22"/>
        </w:rPr>
      </w:pPr>
      <w:r w:rsidRPr="002E383A">
        <w:rPr>
          <w:rFonts w:asciiTheme="minorHAnsi" w:hAnsiTheme="minorHAnsi"/>
          <w:sz w:val="22"/>
          <w:szCs w:val="22"/>
        </w:rPr>
        <w:t>Raw data should be presented in figures whenever informative to do so (typicall</w:t>
      </w:r>
      <w:r w:rsidR="00B64119" w:rsidRPr="002E383A">
        <w:rPr>
          <w:rFonts w:asciiTheme="minorHAnsi" w:hAnsiTheme="minorHAnsi"/>
          <w:sz w:val="22"/>
          <w:szCs w:val="22"/>
        </w:rPr>
        <w:t xml:space="preserve">y when N per group </w:t>
      </w:r>
      <w:r w:rsidR="00877644" w:rsidRPr="002E383A">
        <w:rPr>
          <w:rFonts w:asciiTheme="minorHAnsi" w:hAnsiTheme="minorHAnsi"/>
          <w:sz w:val="22"/>
          <w:szCs w:val="22"/>
        </w:rPr>
        <w:t xml:space="preserve">is </w:t>
      </w:r>
      <w:r w:rsidR="00B64119" w:rsidRPr="002E383A">
        <w:rPr>
          <w:rFonts w:asciiTheme="minorHAnsi" w:hAnsiTheme="minorHAnsi"/>
          <w:sz w:val="22"/>
          <w:szCs w:val="22"/>
        </w:rPr>
        <w:t>less than 10)</w:t>
      </w:r>
    </w:p>
    <w:p w14:paraId="3B2528B7" w14:textId="0D690939" w:rsidR="00AF5736" w:rsidRPr="002E383A" w:rsidRDefault="00B64119" w:rsidP="00125190">
      <w:pPr>
        <w:pStyle w:val="ListParagraph"/>
        <w:numPr>
          <w:ilvl w:val="0"/>
          <w:numId w:val="3"/>
        </w:numPr>
        <w:rPr>
          <w:rFonts w:asciiTheme="minorHAnsi" w:hAnsiTheme="minorHAnsi"/>
          <w:sz w:val="22"/>
          <w:szCs w:val="22"/>
          <w:lang w:val="en-GB"/>
        </w:rPr>
      </w:pPr>
      <w:r w:rsidRPr="002E383A">
        <w:rPr>
          <w:rFonts w:asciiTheme="minorHAnsi" w:hAnsiTheme="minorHAnsi"/>
          <w:sz w:val="22"/>
          <w:szCs w:val="22"/>
        </w:rPr>
        <w:t>F</w:t>
      </w:r>
      <w:r w:rsidR="00FF5ED7" w:rsidRPr="002E383A">
        <w:rPr>
          <w:rFonts w:asciiTheme="minorHAnsi" w:hAnsiTheme="minorHAnsi"/>
          <w:sz w:val="22"/>
          <w:szCs w:val="22"/>
        </w:rPr>
        <w:t>or each experiment</w:t>
      </w:r>
      <w:r w:rsidR="00125190" w:rsidRPr="002E383A">
        <w:rPr>
          <w:rFonts w:asciiTheme="minorHAnsi" w:hAnsiTheme="minorHAnsi"/>
          <w:sz w:val="22"/>
          <w:szCs w:val="22"/>
        </w:rPr>
        <w:t>,</w:t>
      </w:r>
      <w:r w:rsidR="00FF5ED7" w:rsidRPr="002E383A">
        <w:rPr>
          <w:rFonts w:asciiTheme="minorHAnsi" w:hAnsiTheme="minorHAnsi"/>
          <w:sz w:val="22"/>
          <w:szCs w:val="22"/>
        </w:rPr>
        <w:t xml:space="preserve"> </w:t>
      </w:r>
      <w:r w:rsidR="00877644" w:rsidRPr="002E383A">
        <w:rPr>
          <w:rFonts w:asciiTheme="minorHAnsi" w:hAnsiTheme="minorHAnsi"/>
          <w:sz w:val="22"/>
          <w:szCs w:val="22"/>
        </w:rPr>
        <w:t xml:space="preserve">you should </w:t>
      </w:r>
      <w:r w:rsidR="00FF5ED7" w:rsidRPr="002E383A">
        <w:rPr>
          <w:rFonts w:asciiTheme="minorHAnsi" w:hAnsiTheme="minorHAnsi"/>
          <w:sz w:val="22"/>
          <w:szCs w:val="22"/>
        </w:rPr>
        <w:t xml:space="preserve">identify </w:t>
      </w:r>
      <w:r w:rsidR="00AF5736" w:rsidRPr="002E383A">
        <w:rPr>
          <w:rFonts w:asciiTheme="minorHAnsi" w:hAnsiTheme="minorHAnsi"/>
          <w:sz w:val="22"/>
          <w:szCs w:val="22"/>
        </w:rPr>
        <w:t>the statistical test</w:t>
      </w:r>
      <w:r w:rsidR="000C4C4F" w:rsidRPr="002E383A">
        <w:rPr>
          <w:rFonts w:asciiTheme="minorHAnsi" w:hAnsiTheme="minorHAnsi"/>
          <w:sz w:val="22"/>
          <w:szCs w:val="22"/>
        </w:rPr>
        <w:t>s</w:t>
      </w:r>
      <w:r w:rsidR="00AF5736" w:rsidRPr="002E383A">
        <w:rPr>
          <w:rFonts w:asciiTheme="minorHAnsi" w:hAnsiTheme="minorHAnsi"/>
          <w:sz w:val="22"/>
          <w:szCs w:val="22"/>
        </w:rPr>
        <w:t xml:space="preserve"> used, exact value</w:t>
      </w:r>
      <w:r w:rsidR="000C4C4F" w:rsidRPr="002E383A">
        <w:rPr>
          <w:rFonts w:asciiTheme="minorHAnsi" w:hAnsiTheme="minorHAnsi"/>
          <w:sz w:val="22"/>
          <w:szCs w:val="22"/>
        </w:rPr>
        <w:t>s</w:t>
      </w:r>
      <w:r w:rsidR="00AF5736" w:rsidRPr="002E383A">
        <w:rPr>
          <w:rFonts w:asciiTheme="minorHAnsi" w:hAnsiTheme="minorHAnsi"/>
          <w:sz w:val="22"/>
          <w:szCs w:val="22"/>
        </w:rPr>
        <w:t xml:space="preserve"> of N, definition</w:t>
      </w:r>
      <w:r w:rsidR="000C4C4F" w:rsidRPr="002E383A">
        <w:rPr>
          <w:rFonts w:asciiTheme="minorHAnsi" w:hAnsiTheme="minorHAnsi"/>
          <w:sz w:val="22"/>
          <w:szCs w:val="22"/>
        </w:rPr>
        <w:t>s</w:t>
      </w:r>
      <w:r w:rsidR="00AF5736" w:rsidRPr="002E383A">
        <w:rPr>
          <w:rFonts w:asciiTheme="minorHAnsi" w:hAnsiTheme="minorHAnsi"/>
          <w:sz w:val="22"/>
          <w:szCs w:val="22"/>
        </w:rPr>
        <w:t xml:space="preserve"> of center, method</w:t>
      </w:r>
      <w:r w:rsidR="000C4C4F" w:rsidRPr="002E383A">
        <w:rPr>
          <w:rFonts w:asciiTheme="minorHAnsi" w:hAnsiTheme="minorHAnsi"/>
          <w:sz w:val="22"/>
          <w:szCs w:val="22"/>
        </w:rPr>
        <w:t>s</w:t>
      </w:r>
      <w:r w:rsidR="00AF5736" w:rsidRPr="002E383A">
        <w:rPr>
          <w:rFonts w:asciiTheme="minorHAnsi" w:hAnsiTheme="minorHAnsi"/>
          <w:sz w:val="22"/>
          <w:szCs w:val="22"/>
        </w:rPr>
        <w:t xml:space="preserve"> of multiple test correction, and dispersion and precision measures (e.g., mean</w:t>
      </w:r>
      <w:r w:rsidR="00A32E20" w:rsidRPr="002E383A">
        <w:rPr>
          <w:rFonts w:asciiTheme="minorHAnsi" w:hAnsiTheme="minorHAnsi"/>
          <w:sz w:val="22"/>
          <w:szCs w:val="22"/>
        </w:rPr>
        <w:t>,</w:t>
      </w:r>
      <w:r w:rsidR="00AF5736" w:rsidRPr="002E383A">
        <w:rPr>
          <w:rFonts w:asciiTheme="minorHAnsi" w:hAnsiTheme="minorHAnsi"/>
          <w:sz w:val="22"/>
          <w:szCs w:val="22"/>
        </w:rPr>
        <w:t xml:space="preserve"> median</w:t>
      </w:r>
      <w:r w:rsidR="00A32E20" w:rsidRPr="002E383A">
        <w:rPr>
          <w:rFonts w:asciiTheme="minorHAnsi" w:hAnsiTheme="minorHAnsi"/>
          <w:sz w:val="22"/>
          <w:szCs w:val="22"/>
        </w:rPr>
        <w:t>,</w:t>
      </w:r>
      <w:r w:rsidR="00AF5736" w:rsidRPr="002E383A">
        <w:rPr>
          <w:rFonts w:asciiTheme="minorHAnsi" w:hAnsiTheme="minorHAnsi"/>
          <w:sz w:val="22"/>
          <w:szCs w:val="22"/>
        </w:rPr>
        <w:t xml:space="preserve"> SD</w:t>
      </w:r>
      <w:r w:rsidR="00A32E20" w:rsidRPr="002E383A">
        <w:rPr>
          <w:rFonts w:asciiTheme="minorHAnsi" w:hAnsiTheme="minorHAnsi"/>
          <w:sz w:val="22"/>
          <w:szCs w:val="22"/>
        </w:rPr>
        <w:t>,</w:t>
      </w:r>
      <w:r w:rsidR="00AF5736" w:rsidRPr="002E383A">
        <w:rPr>
          <w:rFonts w:asciiTheme="minorHAnsi" w:hAnsiTheme="minorHAnsi"/>
          <w:sz w:val="22"/>
          <w:szCs w:val="22"/>
        </w:rPr>
        <w:t xml:space="preserve"> SEM</w:t>
      </w:r>
      <w:r w:rsidR="00A32E20" w:rsidRPr="002E383A">
        <w:rPr>
          <w:rFonts w:asciiTheme="minorHAnsi" w:hAnsiTheme="minorHAnsi"/>
          <w:sz w:val="22"/>
          <w:szCs w:val="22"/>
        </w:rPr>
        <w:t>,</w:t>
      </w:r>
      <w:r w:rsidR="00AF5736" w:rsidRPr="002E383A">
        <w:rPr>
          <w:rFonts w:asciiTheme="minorHAnsi" w:hAnsiTheme="minorHAnsi"/>
          <w:sz w:val="22"/>
          <w:szCs w:val="22"/>
        </w:rPr>
        <w:t xml:space="preserve"> confidence intervals</w:t>
      </w:r>
      <w:r w:rsidR="00A32E20" w:rsidRPr="002E383A">
        <w:rPr>
          <w:rFonts w:asciiTheme="minorHAnsi" w:hAnsiTheme="minorHAnsi"/>
          <w:sz w:val="22"/>
          <w:szCs w:val="22"/>
        </w:rPr>
        <w:t xml:space="preserve">; </w:t>
      </w:r>
      <w:r w:rsidR="00A32E20" w:rsidRPr="002E383A">
        <w:rPr>
          <w:rFonts w:asciiTheme="minorHAnsi" w:hAnsiTheme="minorHAnsi"/>
          <w:bCs/>
          <w:sz w:val="22"/>
          <w:szCs w:val="22"/>
          <w:lang w:val="en-GB"/>
        </w:rPr>
        <w:t>and, for the major substantive results, a measure of effect size (e.g., Pearson's r, Cohen's d</w:t>
      </w:r>
      <w:r w:rsidR="00AF5736" w:rsidRPr="002E383A">
        <w:rPr>
          <w:rFonts w:asciiTheme="minorHAnsi" w:hAnsiTheme="minorHAnsi"/>
          <w:sz w:val="22"/>
          <w:szCs w:val="22"/>
        </w:rPr>
        <w:t>)</w:t>
      </w:r>
    </w:p>
    <w:p w14:paraId="46ABDE6E" w14:textId="7F198B99" w:rsidR="00C21D14" w:rsidRPr="002E383A" w:rsidRDefault="00C21D14" w:rsidP="00125190">
      <w:pPr>
        <w:pStyle w:val="ListParagraph"/>
        <w:numPr>
          <w:ilvl w:val="0"/>
          <w:numId w:val="3"/>
        </w:numPr>
        <w:rPr>
          <w:rFonts w:asciiTheme="minorHAnsi" w:hAnsiTheme="minorHAnsi"/>
          <w:sz w:val="22"/>
          <w:szCs w:val="22"/>
          <w:lang w:val="en-GB"/>
        </w:rPr>
      </w:pPr>
      <w:r w:rsidRPr="002E383A">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2E383A">
        <w:rPr>
          <w:rFonts w:asciiTheme="minorHAnsi" w:hAnsiTheme="minorHAnsi"/>
          <w:sz w:val="22"/>
          <w:szCs w:val="22"/>
        </w:rPr>
        <w:t xml:space="preserve">only </w:t>
      </w:r>
      <w:r w:rsidRPr="002E383A">
        <w:rPr>
          <w:rFonts w:asciiTheme="minorHAnsi" w:hAnsiTheme="minorHAnsi"/>
          <w:sz w:val="22"/>
          <w:szCs w:val="22"/>
        </w:rPr>
        <w:t>when the p-value is less than 0.05.</w:t>
      </w:r>
    </w:p>
    <w:p w14:paraId="2D323921" w14:textId="77777777" w:rsidR="00877644" w:rsidRPr="002E383A" w:rsidRDefault="00877644" w:rsidP="00125190">
      <w:pPr>
        <w:rPr>
          <w:rFonts w:asciiTheme="minorHAnsi" w:hAnsiTheme="minorHAnsi"/>
          <w:sz w:val="16"/>
          <w:szCs w:val="16"/>
          <w:lang w:val="en-GB"/>
        </w:rPr>
      </w:pPr>
    </w:p>
    <w:p w14:paraId="15C02DC0" w14:textId="73E0C8EA" w:rsidR="00FF6CD1" w:rsidRPr="002E383A" w:rsidRDefault="00125190" w:rsidP="00125190">
      <w:pPr>
        <w:rPr>
          <w:rFonts w:asciiTheme="minorHAnsi" w:hAnsiTheme="minorHAnsi"/>
          <w:sz w:val="22"/>
          <w:szCs w:val="22"/>
          <w:lang w:val="en-GB"/>
        </w:rPr>
      </w:pPr>
      <w:r w:rsidRPr="002E383A">
        <w:rPr>
          <w:rFonts w:asciiTheme="minorHAnsi" w:hAnsiTheme="minorHAnsi"/>
          <w:sz w:val="22"/>
          <w:szCs w:val="22"/>
          <w:lang w:val="en-GB"/>
        </w:rPr>
        <w:t xml:space="preserve">Please </w:t>
      </w:r>
      <w:r w:rsidR="00877644" w:rsidRPr="002E383A">
        <w:rPr>
          <w:rFonts w:asciiTheme="minorHAnsi" w:hAnsiTheme="minorHAnsi"/>
          <w:sz w:val="22"/>
          <w:szCs w:val="22"/>
          <w:lang w:val="en-GB"/>
        </w:rPr>
        <w:t>outline</w:t>
      </w:r>
      <w:r w:rsidRPr="002E383A">
        <w:rPr>
          <w:rFonts w:asciiTheme="minorHAnsi" w:hAnsiTheme="minorHAnsi"/>
          <w:sz w:val="22"/>
          <w:szCs w:val="22"/>
          <w:lang w:val="en-GB"/>
        </w:rPr>
        <w:t xml:space="preserve"> where this information </w:t>
      </w:r>
      <w:r w:rsidR="00877644" w:rsidRPr="002E383A">
        <w:rPr>
          <w:rFonts w:asciiTheme="minorHAnsi" w:hAnsiTheme="minorHAnsi"/>
          <w:sz w:val="22"/>
          <w:szCs w:val="22"/>
          <w:lang w:val="en-GB"/>
        </w:rPr>
        <w:t xml:space="preserve">can </w:t>
      </w:r>
      <w:r w:rsidRPr="002E383A">
        <w:rPr>
          <w:rFonts w:asciiTheme="minorHAnsi" w:hAnsiTheme="minorHAnsi"/>
          <w:sz w:val="22"/>
          <w:szCs w:val="22"/>
          <w:lang w:val="en-GB"/>
        </w:rPr>
        <w:t xml:space="preserve">be found within the submission (e.g., </w:t>
      </w:r>
      <w:r w:rsidR="0015519A" w:rsidRPr="002E383A">
        <w:rPr>
          <w:rFonts w:asciiTheme="minorHAnsi" w:hAnsiTheme="minorHAnsi"/>
          <w:sz w:val="22"/>
          <w:szCs w:val="22"/>
          <w:lang w:val="en-GB"/>
        </w:rPr>
        <w:t>sections</w:t>
      </w:r>
      <w:r w:rsidRPr="002E383A">
        <w:rPr>
          <w:rFonts w:asciiTheme="minorHAnsi" w:hAnsiTheme="minorHAnsi"/>
          <w:sz w:val="22"/>
          <w:szCs w:val="22"/>
          <w:lang w:val="en-GB"/>
        </w:rPr>
        <w:t xml:space="preserve"> or figure legend</w:t>
      </w:r>
      <w:r w:rsidR="00877644" w:rsidRPr="002E383A">
        <w:rPr>
          <w:rFonts w:asciiTheme="minorHAnsi" w:hAnsiTheme="minorHAnsi"/>
          <w:sz w:val="22"/>
          <w:szCs w:val="22"/>
          <w:lang w:val="en-GB"/>
        </w:rPr>
        <w:t>s</w:t>
      </w:r>
      <w:r w:rsidRPr="002E383A">
        <w:rPr>
          <w:rFonts w:asciiTheme="minorHAnsi" w:hAnsiTheme="minorHAnsi"/>
          <w:sz w:val="22"/>
          <w:szCs w:val="22"/>
          <w:lang w:val="en-GB"/>
        </w:rPr>
        <w:t>)</w:t>
      </w:r>
      <w:r w:rsidR="00877644" w:rsidRPr="002E383A">
        <w:rPr>
          <w:rFonts w:asciiTheme="minorHAnsi" w:hAnsiTheme="minorHAnsi"/>
          <w:sz w:val="22"/>
          <w:szCs w:val="22"/>
          <w:lang w:val="en-GB"/>
        </w:rPr>
        <w:t xml:space="preserve">, or explain why this information </w:t>
      </w:r>
      <w:proofErr w:type="gramStart"/>
      <w:r w:rsidR="00877644" w:rsidRPr="002E383A">
        <w:rPr>
          <w:rFonts w:asciiTheme="minorHAnsi" w:hAnsiTheme="minorHAnsi"/>
          <w:sz w:val="22"/>
          <w:szCs w:val="22"/>
          <w:lang w:val="en-GB"/>
        </w:rPr>
        <w:t>doesn’t</w:t>
      </w:r>
      <w:proofErr w:type="gramEnd"/>
      <w:r w:rsidR="00877644" w:rsidRPr="002E383A">
        <w:rPr>
          <w:rFonts w:asciiTheme="minorHAnsi" w:hAnsiTheme="minorHAnsi"/>
          <w:sz w:val="22"/>
          <w:szCs w:val="22"/>
          <w:lang w:val="en-GB"/>
        </w:rPr>
        <w:t xml:space="preserve"> apply to your submission</w:t>
      </w:r>
      <w:r w:rsidRPr="002E383A">
        <w:rPr>
          <w:rFonts w:asciiTheme="minorHAnsi" w:hAnsiTheme="minorHAnsi"/>
          <w:sz w:val="22"/>
          <w:szCs w:val="22"/>
          <w:lang w:val="en-GB"/>
        </w:rPr>
        <w:t>:</w:t>
      </w:r>
    </w:p>
    <w:p w14:paraId="1188A13C" w14:textId="77777777" w:rsidR="00360ECD" w:rsidRPr="002E383A" w:rsidRDefault="00360ECD" w:rsidP="00125190">
      <w:pPr>
        <w:rPr>
          <w:rFonts w:asciiTheme="minorHAnsi" w:hAnsiTheme="minorHAnsi"/>
          <w:sz w:val="22"/>
          <w:szCs w:val="22"/>
          <w:lang w:val="en-GB"/>
        </w:rPr>
      </w:pPr>
    </w:p>
    <w:p w14:paraId="707D4C05" w14:textId="34E22D1C" w:rsidR="0015519A" w:rsidRPr="00FC3DAA" w:rsidRDefault="007F2014" w:rsidP="00FC3DA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bCs/>
          <w:sz w:val="22"/>
          <w:szCs w:val="22"/>
        </w:rPr>
      </w:pPr>
      <w:r w:rsidRPr="002E383A">
        <w:rPr>
          <w:rFonts w:asciiTheme="minorHAnsi" w:hAnsiTheme="minorHAnsi"/>
          <w:sz w:val="22"/>
          <w:szCs w:val="22"/>
        </w:rPr>
        <w:t xml:space="preserve">In each figure legend, we indicate the statistical analysis used, the sample size, the corresponding test </w:t>
      </w:r>
      <w:r w:rsidRPr="00FC3DAA">
        <w:rPr>
          <w:rFonts w:asciiTheme="minorHAnsi" w:hAnsiTheme="minorHAnsi" w:cstheme="minorHAnsi"/>
          <w:sz w:val="22"/>
          <w:szCs w:val="22"/>
        </w:rPr>
        <w:t xml:space="preserve">for multiple comparisons, and the exact </w:t>
      </w:r>
      <w:r w:rsidRPr="00FC3DAA">
        <w:rPr>
          <w:rFonts w:asciiTheme="minorHAnsi" w:hAnsiTheme="minorHAnsi" w:cstheme="minorHAnsi"/>
          <w:i/>
          <w:iCs/>
          <w:sz w:val="22"/>
          <w:szCs w:val="22"/>
        </w:rPr>
        <w:t>P</w:t>
      </w:r>
      <w:r w:rsidRPr="00FC3DAA">
        <w:rPr>
          <w:rFonts w:asciiTheme="minorHAnsi" w:hAnsiTheme="minorHAnsi" w:cstheme="minorHAnsi"/>
          <w:sz w:val="22"/>
          <w:szCs w:val="22"/>
        </w:rPr>
        <w:t xml:space="preserve">-value of the statistical analysis. In the methods section, we justify the </w:t>
      </w:r>
      <w:r w:rsidR="00A64D9A" w:rsidRPr="00FC3DAA">
        <w:rPr>
          <w:rFonts w:asciiTheme="minorHAnsi" w:hAnsiTheme="minorHAnsi" w:cstheme="minorHAnsi"/>
          <w:sz w:val="22"/>
          <w:szCs w:val="22"/>
        </w:rPr>
        <w:t>statistical</w:t>
      </w:r>
      <w:r w:rsidRPr="00FC3DAA">
        <w:rPr>
          <w:rFonts w:asciiTheme="minorHAnsi" w:hAnsiTheme="minorHAnsi" w:cstheme="minorHAnsi"/>
          <w:sz w:val="22"/>
          <w:szCs w:val="22"/>
        </w:rPr>
        <w:t xml:space="preserve"> analyses used. We state: “</w:t>
      </w:r>
      <w:bookmarkStart w:id="2" w:name="_Hlk44314430"/>
      <w:r w:rsidR="00FC3DAA" w:rsidRPr="00FC3DAA">
        <w:rPr>
          <w:rFonts w:asciiTheme="minorHAnsi" w:hAnsiTheme="minorHAnsi" w:cstheme="minorHAnsi"/>
          <w:sz w:val="22"/>
          <w:szCs w:val="22"/>
        </w:rPr>
        <w:t xml:space="preserve">Measurements of PER and aversive taste memory were not normally distributed and so the non-parametric Kruskal-Wallis test was used to compare two or more genotypes. To compare two or more genotypes and two treatments, a restricted maximum likelihood (REML) estimation was used. </w:t>
      </w:r>
      <w:r w:rsidR="00FC3DAA" w:rsidRPr="00FC3DAA">
        <w:rPr>
          <w:rFonts w:asciiTheme="minorHAnsi" w:eastAsia="Times New Roman" w:hAnsiTheme="minorHAnsi" w:cstheme="minorHAnsi"/>
          <w:sz w:val="22"/>
          <w:szCs w:val="22"/>
        </w:rPr>
        <w:t xml:space="preserve">For data that was normally distributed (calcium imaging data), </w:t>
      </w:r>
      <w:r w:rsidR="00FC3DAA" w:rsidRPr="00FC3DAA">
        <w:rPr>
          <w:rFonts w:asciiTheme="minorHAnsi" w:hAnsiTheme="minorHAnsi" w:cstheme="minorHAnsi"/>
          <w:sz w:val="22"/>
          <w:szCs w:val="22"/>
        </w:rPr>
        <w:t>a one-way or two-way analysis of variance (ANOVA) was used for comparisons between two or more genotypes and one treatment or two or more genotypes and multiple treatments, respectively.</w:t>
      </w:r>
      <w:bookmarkEnd w:id="2"/>
      <w:r w:rsidR="00FC3DAA" w:rsidRPr="00FC3DAA">
        <w:rPr>
          <w:rFonts w:asciiTheme="minorHAnsi" w:hAnsiTheme="minorHAnsi" w:cstheme="minorHAnsi"/>
          <w:sz w:val="22"/>
          <w:szCs w:val="22"/>
        </w:rPr>
        <w:t xml:space="preserve"> All post hoc analyses were performed using </w:t>
      </w:r>
      <w:proofErr w:type="spellStart"/>
      <w:r w:rsidR="00FC3DAA" w:rsidRPr="00FC3DAA">
        <w:rPr>
          <w:rFonts w:asciiTheme="minorHAnsi" w:hAnsiTheme="minorHAnsi" w:cstheme="minorHAnsi"/>
          <w:sz w:val="22"/>
          <w:szCs w:val="22"/>
        </w:rPr>
        <w:t>Sidak’s</w:t>
      </w:r>
      <w:proofErr w:type="spellEnd"/>
      <w:r w:rsidR="00FC3DAA" w:rsidRPr="00FC3DAA">
        <w:rPr>
          <w:rFonts w:asciiTheme="minorHAnsi" w:hAnsiTheme="minorHAnsi" w:cstheme="minorHAnsi"/>
          <w:sz w:val="22"/>
          <w:szCs w:val="22"/>
        </w:rPr>
        <w:t xml:space="preserve"> multiple comparisons test. Statistical analyses and data presentation were performed using </w:t>
      </w:r>
      <w:proofErr w:type="spellStart"/>
      <w:r w:rsidR="00FC3DAA" w:rsidRPr="00FC3DAA">
        <w:rPr>
          <w:rFonts w:asciiTheme="minorHAnsi" w:hAnsiTheme="minorHAnsi" w:cstheme="minorHAnsi"/>
          <w:sz w:val="22"/>
          <w:szCs w:val="22"/>
        </w:rPr>
        <w:t>InStat</w:t>
      </w:r>
      <w:proofErr w:type="spellEnd"/>
      <w:r w:rsidR="00FC3DAA" w:rsidRPr="00FC3DAA">
        <w:rPr>
          <w:rFonts w:asciiTheme="minorHAnsi" w:hAnsiTheme="minorHAnsi" w:cstheme="minorHAnsi"/>
          <w:sz w:val="22"/>
          <w:szCs w:val="22"/>
        </w:rPr>
        <w:t xml:space="preserve"> software (GraphPad Software 8.0; San Diego</w:t>
      </w:r>
      <w:r w:rsidR="00FC3DAA" w:rsidRPr="00FC3DAA">
        <w:rPr>
          <w:rFonts w:asciiTheme="minorHAnsi" w:hAnsiTheme="minorHAnsi" w:cstheme="minorHAnsi"/>
          <w:sz w:val="22"/>
          <w:szCs w:val="22"/>
          <w:shd w:val="clear" w:color="auto" w:fill="FFFFFF"/>
        </w:rPr>
        <w:t>, CA</w:t>
      </w:r>
      <w:r w:rsidR="00FC3DAA" w:rsidRPr="00FC3DAA">
        <w:rPr>
          <w:rFonts w:asciiTheme="minorHAnsi" w:hAnsiTheme="minorHAnsi" w:cstheme="minorHAnsi"/>
          <w:sz w:val="22"/>
          <w:szCs w:val="22"/>
        </w:rPr>
        <w:t>).</w:t>
      </w:r>
      <w:r w:rsidR="00FC3DAA">
        <w:rPr>
          <w:rFonts w:asciiTheme="minorHAnsi" w:hAnsiTheme="minorHAnsi" w:cstheme="minorHAnsi"/>
          <w:sz w:val="22"/>
          <w:szCs w:val="22"/>
        </w:rPr>
        <w:t>”</w:t>
      </w:r>
    </w:p>
    <w:p w14:paraId="19A3CE04" w14:textId="510E80DC" w:rsidR="00AD7A8F" w:rsidRPr="002E383A" w:rsidRDefault="00FF5ED7" w:rsidP="00FF5ED7">
      <w:pPr>
        <w:rPr>
          <w:rFonts w:asciiTheme="minorHAnsi" w:hAnsiTheme="minorHAnsi"/>
          <w:b/>
        </w:rPr>
      </w:pPr>
      <w:r w:rsidRPr="002E383A">
        <w:rPr>
          <w:rFonts w:asciiTheme="minorHAnsi" w:hAnsiTheme="minorHAnsi"/>
          <w:bCs/>
          <w:sz w:val="22"/>
          <w:szCs w:val="22"/>
        </w:rPr>
        <w:t>(F</w:t>
      </w:r>
      <w:r w:rsidR="000C4C4F" w:rsidRPr="002E383A">
        <w:rPr>
          <w:rFonts w:asciiTheme="minorHAnsi" w:hAnsiTheme="minorHAnsi"/>
          <w:bCs/>
          <w:sz w:val="22"/>
          <w:szCs w:val="22"/>
        </w:rPr>
        <w:t xml:space="preserve">or large datasets, or papers with a very large number of statistical tests, you </w:t>
      </w:r>
      <w:r w:rsidR="00A131BD" w:rsidRPr="002E383A">
        <w:rPr>
          <w:rFonts w:asciiTheme="minorHAnsi" w:hAnsiTheme="minorHAnsi"/>
          <w:bCs/>
          <w:sz w:val="22"/>
          <w:szCs w:val="22"/>
        </w:rPr>
        <w:t>may</w:t>
      </w:r>
      <w:r w:rsidR="000C4C4F" w:rsidRPr="002E383A">
        <w:rPr>
          <w:rFonts w:asciiTheme="minorHAnsi" w:hAnsiTheme="minorHAnsi"/>
          <w:bCs/>
          <w:sz w:val="22"/>
          <w:szCs w:val="22"/>
        </w:rPr>
        <w:t xml:space="preserve"> upload a single table file with tests, Ns</w:t>
      </w:r>
      <w:r w:rsidRPr="002E383A">
        <w:rPr>
          <w:rFonts w:asciiTheme="minorHAnsi" w:hAnsiTheme="minorHAnsi"/>
          <w:bCs/>
          <w:sz w:val="22"/>
          <w:szCs w:val="22"/>
        </w:rPr>
        <w:t>,</w:t>
      </w:r>
      <w:r w:rsidR="000C4C4F" w:rsidRPr="002E383A">
        <w:rPr>
          <w:rFonts w:asciiTheme="minorHAnsi" w:hAnsiTheme="minorHAnsi"/>
          <w:bCs/>
          <w:sz w:val="22"/>
          <w:szCs w:val="22"/>
        </w:rPr>
        <w:t xml:space="preserve"> etc.</w:t>
      </w:r>
      <w:r w:rsidRPr="002E383A">
        <w:rPr>
          <w:rFonts w:asciiTheme="minorHAnsi" w:hAnsiTheme="minorHAnsi"/>
          <w:bCs/>
          <w:sz w:val="22"/>
          <w:szCs w:val="22"/>
        </w:rPr>
        <w:t>,</w:t>
      </w:r>
      <w:r w:rsidR="00C52A77" w:rsidRPr="002E383A">
        <w:rPr>
          <w:rFonts w:asciiTheme="minorHAnsi" w:hAnsiTheme="minorHAnsi"/>
          <w:bCs/>
          <w:sz w:val="22"/>
          <w:szCs w:val="22"/>
        </w:rPr>
        <w:t xml:space="preserve"> with</w:t>
      </w:r>
      <w:r w:rsidR="000C4C4F" w:rsidRPr="002E383A">
        <w:rPr>
          <w:rFonts w:asciiTheme="minorHAnsi" w:hAnsiTheme="minorHAnsi"/>
          <w:bCs/>
          <w:sz w:val="22"/>
          <w:szCs w:val="22"/>
        </w:rPr>
        <w:t xml:space="preserve"> reference to s</w:t>
      </w:r>
      <w:r w:rsidR="00E70517" w:rsidRPr="002E383A">
        <w:rPr>
          <w:rFonts w:asciiTheme="minorHAnsi" w:hAnsiTheme="minorHAnsi"/>
          <w:bCs/>
          <w:sz w:val="22"/>
          <w:szCs w:val="22"/>
        </w:rPr>
        <w:t>ections</w:t>
      </w:r>
      <w:r w:rsidR="000C4C4F" w:rsidRPr="002E383A">
        <w:rPr>
          <w:rFonts w:asciiTheme="minorHAnsi" w:hAnsiTheme="minorHAnsi"/>
          <w:bCs/>
          <w:sz w:val="22"/>
          <w:szCs w:val="22"/>
        </w:rPr>
        <w:t xml:space="preserve"> in </w:t>
      </w:r>
      <w:r w:rsidRPr="002E383A">
        <w:rPr>
          <w:rFonts w:asciiTheme="minorHAnsi" w:hAnsiTheme="minorHAnsi"/>
          <w:bCs/>
          <w:sz w:val="22"/>
          <w:szCs w:val="22"/>
        </w:rPr>
        <w:t xml:space="preserve">the </w:t>
      </w:r>
      <w:r w:rsidR="000C4C4F" w:rsidRPr="002E383A">
        <w:rPr>
          <w:rFonts w:asciiTheme="minorHAnsi" w:hAnsiTheme="minorHAnsi"/>
          <w:bCs/>
          <w:sz w:val="22"/>
          <w:szCs w:val="22"/>
        </w:rPr>
        <w:t>manuscript</w:t>
      </w:r>
      <w:r w:rsidRPr="002E383A">
        <w:rPr>
          <w:rFonts w:asciiTheme="minorHAnsi" w:hAnsiTheme="minorHAnsi"/>
          <w:bCs/>
          <w:sz w:val="22"/>
          <w:szCs w:val="22"/>
        </w:rPr>
        <w:t>.</w:t>
      </w:r>
      <w:r w:rsidR="000C4C4F" w:rsidRPr="002E383A">
        <w:rPr>
          <w:rFonts w:asciiTheme="minorHAnsi" w:hAnsiTheme="minorHAnsi"/>
          <w:bCs/>
          <w:sz w:val="22"/>
          <w:szCs w:val="22"/>
        </w:rPr>
        <w:t>)</w:t>
      </w:r>
    </w:p>
    <w:p w14:paraId="55276FE7" w14:textId="77777777" w:rsidR="00BC3CCE" w:rsidRPr="002E383A" w:rsidRDefault="00BC3CCE" w:rsidP="00FF5ED7">
      <w:pPr>
        <w:rPr>
          <w:rFonts w:asciiTheme="minorHAnsi" w:hAnsiTheme="minorHAnsi"/>
          <w:b/>
        </w:rPr>
      </w:pPr>
    </w:p>
    <w:p w14:paraId="5E6492F0" w14:textId="325BE113" w:rsidR="008669DA" w:rsidRPr="002E383A" w:rsidRDefault="008669DA" w:rsidP="00FF5ED7">
      <w:pPr>
        <w:rPr>
          <w:rFonts w:asciiTheme="minorHAnsi" w:hAnsiTheme="minorHAnsi"/>
          <w:b/>
          <w:sz w:val="22"/>
          <w:szCs w:val="22"/>
        </w:rPr>
      </w:pPr>
      <w:r w:rsidRPr="002E383A">
        <w:rPr>
          <w:rFonts w:asciiTheme="minorHAnsi" w:hAnsiTheme="minorHAnsi"/>
          <w:b/>
          <w:sz w:val="22"/>
          <w:szCs w:val="22"/>
        </w:rPr>
        <w:t>Group allocation</w:t>
      </w:r>
    </w:p>
    <w:p w14:paraId="43E7E57E" w14:textId="7A19B25A" w:rsidR="008669DA" w:rsidRPr="002E383A" w:rsidRDefault="008669DA" w:rsidP="008669DA">
      <w:pPr>
        <w:pStyle w:val="ListParagraph"/>
        <w:numPr>
          <w:ilvl w:val="0"/>
          <w:numId w:val="4"/>
        </w:numPr>
        <w:rPr>
          <w:rFonts w:asciiTheme="minorHAnsi" w:hAnsiTheme="minorHAnsi"/>
          <w:sz w:val="22"/>
          <w:szCs w:val="22"/>
          <w:lang w:val="en-GB"/>
        </w:rPr>
      </w:pPr>
      <w:r w:rsidRPr="002E383A">
        <w:rPr>
          <w:rFonts w:asciiTheme="minorHAnsi" w:hAnsiTheme="minorHAnsi"/>
          <w:sz w:val="22"/>
          <w:szCs w:val="22"/>
        </w:rPr>
        <w:t xml:space="preserve">Indicate how samples were allocated into experimental groups (in </w:t>
      </w:r>
      <w:r w:rsidR="00FF6CD1" w:rsidRPr="002E383A">
        <w:rPr>
          <w:rFonts w:asciiTheme="minorHAnsi" w:hAnsiTheme="minorHAnsi"/>
          <w:sz w:val="22"/>
          <w:szCs w:val="22"/>
        </w:rPr>
        <w:t xml:space="preserve">the </w:t>
      </w:r>
      <w:r w:rsidRPr="002E383A">
        <w:rPr>
          <w:rFonts w:asciiTheme="minorHAnsi" w:hAnsiTheme="minorHAnsi"/>
          <w:sz w:val="22"/>
          <w:szCs w:val="22"/>
        </w:rPr>
        <w:t>case of clinical studies, please specify allocation to treatment method)</w:t>
      </w:r>
      <w:r w:rsidR="00FF6CD1" w:rsidRPr="002E383A">
        <w:rPr>
          <w:rFonts w:asciiTheme="minorHAnsi" w:hAnsiTheme="minorHAnsi"/>
          <w:sz w:val="22"/>
          <w:szCs w:val="22"/>
        </w:rPr>
        <w:t>;</w:t>
      </w:r>
      <w:r w:rsidRPr="002E383A">
        <w:rPr>
          <w:rFonts w:asciiTheme="minorHAnsi" w:hAnsiTheme="minorHAnsi"/>
          <w:sz w:val="22"/>
          <w:szCs w:val="22"/>
        </w:rPr>
        <w:t xml:space="preserve"> </w:t>
      </w:r>
      <w:r w:rsidR="00FF6CD1" w:rsidRPr="002E383A">
        <w:rPr>
          <w:rFonts w:asciiTheme="minorHAnsi" w:hAnsiTheme="minorHAnsi"/>
          <w:sz w:val="22"/>
          <w:szCs w:val="22"/>
        </w:rPr>
        <w:t>i</w:t>
      </w:r>
      <w:r w:rsidRPr="002E383A">
        <w:rPr>
          <w:rFonts w:asciiTheme="minorHAnsi" w:hAnsiTheme="minorHAnsi"/>
          <w:sz w:val="22"/>
          <w:szCs w:val="22"/>
        </w:rPr>
        <w:t xml:space="preserve">f randomization was used, please also </w:t>
      </w:r>
      <w:r w:rsidR="00BB55EC" w:rsidRPr="002E383A">
        <w:rPr>
          <w:rFonts w:asciiTheme="minorHAnsi" w:hAnsiTheme="minorHAnsi"/>
          <w:sz w:val="22"/>
          <w:szCs w:val="22"/>
        </w:rPr>
        <w:t xml:space="preserve">state if restricted randomization was </w:t>
      </w:r>
      <w:proofErr w:type="gramStart"/>
      <w:r w:rsidR="00605A12" w:rsidRPr="002E383A">
        <w:rPr>
          <w:rFonts w:asciiTheme="minorHAnsi" w:hAnsiTheme="minorHAnsi"/>
          <w:sz w:val="22"/>
          <w:szCs w:val="22"/>
        </w:rPr>
        <w:t>applied</w:t>
      </w:r>
      <w:proofErr w:type="gramEnd"/>
    </w:p>
    <w:p w14:paraId="6A3BED74" w14:textId="39ABB244" w:rsidR="008669DA" w:rsidRPr="002E383A" w:rsidRDefault="008669DA" w:rsidP="00FE48C0">
      <w:pPr>
        <w:pStyle w:val="ListParagraph"/>
        <w:numPr>
          <w:ilvl w:val="0"/>
          <w:numId w:val="4"/>
        </w:numPr>
        <w:rPr>
          <w:rFonts w:asciiTheme="minorHAnsi" w:hAnsiTheme="minorHAnsi"/>
          <w:b/>
          <w:sz w:val="22"/>
          <w:szCs w:val="22"/>
        </w:rPr>
      </w:pPr>
      <w:r w:rsidRPr="002E383A">
        <w:rPr>
          <w:rFonts w:asciiTheme="minorHAnsi" w:hAnsiTheme="minorHAnsi"/>
          <w:sz w:val="22"/>
          <w:szCs w:val="22"/>
          <w:lang w:val="en-GB"/>
        </w:rPr>
        <w:t xml:space="preserve">Indicate if masking was used during group allocation, data collection and/or data </w:t>
      </w:r>
      <w:proofErr w:type="gramStart"/>
      <w:r w:rsidRPr="002E383A">
        <w:rPr>
          <w:rFonts w:asciiTheme="minorHAnsi" w:hAnsiTheme="minorHAnsi"/>
          <w:sz w:val="22"/>
          <w:szCs w:val="22"/>
          <w:lang w:val="en-GB"/>
        </w:rPr>
        <w:t>analysis</w:t>
      </w:r>
      <w:proofErr w:type="gramEnd"/>
    </w:p>
    <w:p w14:paraId="417158F6" w14:textId="77777777" w:rsidR="00941D04" w:rsidRPr="002E383A" w:rsidRDefault="00941D04" w:rsidP="00941D04">
      <w:pPr>
        <w:rPr>
          <w:rFonts w:asciiTheme="minorHAnsi" w:hAnsiTheme="minorHAnsi"/>
          <w:b/>
          <w:sz w:val="16"/>
          <w:szCs w:val="16"/>
        </w:rPr>
      </w:pPr>
    </w:p>
    <w:p w14:paraId="12E89712" w14:textId="419E47C0" w:rsidR="0015519A" w:rsidRPr="002E383A" w:rsidRDefault="008669DA" w:rsidP="00FF5ED7">
      <w:pPr>
        <w:rPr>
          <w:rFonts w:asciiTheme="minorHAnsi" w:hAnsiTheme="minorHAnsi"/>
          <w:sz w:val="22"/>
          <w:szCs w:val="22"/>
          <w:lang w:val="en-GB"/>
        </w:rPr>
      </w:pPr>
      <w:r w:rsidRPr="002E383A">
        <w:rPr>
          <w:rFonts w:asciiTheme="minorHAnsi" w:hAnsiTheme="minorHAnsi"/>
          <w:sz w:val="22"/>
          <w:szCs w:val="22"/>
          <w:lang w:val="en-GB"/>
        </w:rPr>
        <w:t xml:space="preserve">Please outline where this information can be found within the submission (e.g., </w:t>
      </w:r>
      <w:r w:rsidR="0015519A" w:rsidRPr="002E383A">
        <w:rPr>
          <w:rFonts w:asciiTheme="minorHAnsi" w:hAnsiTheme="minorHAnsi"/>
          <w:sz w:val="22"/>
          <w:szCs w:val="22"/>
          <w:lang w:val="en-GB"/>
        </w:rPr>
        <w:t>sections or figure legends</w:t>
      </w:r>
      <w:r w:rsidRPr="002E383A">
        <w:rPr>
          <w:rFonts w:asciiTheme="minorHAnsi" w:hAnsiTheme="minorHAnsi"/>
          <w:sz w:val="22"/>
          <w:szCs w:val="22"/>
          <w:lang w:val="en-GB"/>
        </w:rPr>
        <w:t xml:space="preserve">), or explain why this information </w:t>
      </w:r>
      <w:proofErr w:type="gramStart"/>
      <w:r w:rsidRPr="002E383A">
        <w:rPr>
          <w:rFonts w:asciiTheme="minorHAnsi" w:hAnsiTheme="minorHAnsi"/>
          <w:sz w:val="22"/>
          <w:szCs w:val="22"/>
          <w:lang w:val="en-GB"/>
        </w:rPr>
        <w:t>doesn’t</w:t>
      </w:r>
      <w:proofErr w:type="gramEnd"/>
      <w:r w:rsidRPr="002E383A">
        <w:rPr>
          <w:rFonts w:asciiTheme="minorHAnsi" w:hAnsiTheme="minorHAnsi"/>
          <w:sz w:val="22"/>
          <w:szCs w:val="22"/>
          <w:lang w:val="en-GB"/>
        </w:rPr>
        <w:t xml:space="preserve"> apply to your submission:</w:t>
      </w:r>
    </w:p>
    <w:p w14:paraId="70335921" w14:textId="77777777" w:rsidR="00360ECD" w:rsidRPr="002E383A" w:rsidRDefault="00360ECD" w:rsidP="00FF5ED7">
      <w:pPr>
        <w:rPr>
          <w:rFonts w:asciiTheme="minorHAnsi" w:hAnsiTheme="minorHAnsi"/>
          <w:sz w:val="22"/>
          <w:szCs w:val="22"/>
          <w:lang w:val="en-GB"/>
        </w:rPr>
      </w:pPr>
    </w:p>
    <w:p w14:paraId="1BE90311" w14:textId="2BF0B733" w:rsidR="00BC3CCE" w:rsidRPr="00FC3DAA" w:rsidRDefault="00FA704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2E383A">
        <w:rPr>
          <w:rFonts w:asciiTheme="minorHAnsi" w:hAnsiTheme="minorHAnsi" w:cstheme="minorHAnsi"/>
          <w:sz w:val="22"/>
          <w:szCs w:val="22"/>
        </w:rPr>
        <w:t xml:space="preserve">Masking </w:t>
      </w:r>
      <w:r w:rsidRPr="00FC3DAA">
        <w:rPr>
          <w:rFonts w:asciiTheme="minorHAnsi" w:hAnsiTheme="minorHAnsi" w:cstheme="minorHAnsi"/>
          <w:sz w:val="22"/>
          <w:szCs w:val="22"/>
        </w:rPr>
        <w:t>was used for group allocation during all behavioral experiments. We state in the methods: “</w:t>
      </w:r>
      <w:bookmarkStart w:id="3" w:name="_Hlk44313911"/>
      <w:r w:rsidR="00FC3DAA" w:rsidRPr="00FC3DAA">
        <w:rPr>
          <w:rFonts w:asciiTheme="minorHAnsi" w:eastAsia="Times New Roman" w:hAnsiTheme="minorHAnsi" w:cstheme="minorHAnsi"/>
          <w:sz w:val="22"/>
          <w:szCs w:val="22"/>
        </w:rPr>
        <w:t>Experiments were run blinded, ~3 times per week until completion</w:t>
      </w:r>
      <w:bookmarkEnd w:id="3"/>
      <w:r w:rsidRPr="00FC3DAA">
        <w:rPr>
          <w:rFonts w:asciiTheme="minorHAnsi" w:eastAsia="Times New Roman" w:hAnsiTheme="minorHAnsi" w:cstheme="minorHAnsi"/>
          <w:sz w:val="22"/>
          <w:szCs w:val="22"/>
        </w:rPr>
        <w:t>.</w:t>
      </w:r>
      <w:r w:rsidR="00FC3DAA" w:rsidRPr="00FC3DAA">
        <w:rPr>
          <w:rFonts w:asciiTheme="minorHAnsi" w:eastAsia="Times New Roman" w:hAnsiTheme="minorHAnsi" w:cstheme="minorHAnsi"/>
          <w:sz w:val="22"/>
          <w:szCs w:val="22"/>
        </w:rPr>
        <w:t>”</w:t>
      </w:r>
    </w:p>
    <w:p w14:paraId="2D71AF25" w14:textId="77777777" w:rsidR="00BB55EC" w:rsidRPr="002E383A" w:rsidRDefault="00BB55EC" w:rsidP="00FF5ED7">
      <w:pPr>
        <w:rPr>
          <w:rFonts w:asciiTheme="minorHAnsi" w:hAnsiTheme="minorHAnsi"/>
          <w:b/>
        </w:rPr>
      </w:pPr>
    </w:p>
    <w:p w14:paraId="0D4BB61E" w14:textId="77777777" w:rsidR="00877644" w:rsidRPr="002E383A" w:rsidRDefault="00FF5ED7" w:rsidP="00877644">
      <w:pPr>
        <w:rPr>
          <w:rFonts w:asciiTheme="minorHAnsi" w:hAnsiTheme="minorHAnsi"/>
          <w:b/>
          <w:sz w:val="22"/>
          <w:szCs w:val="22"/>
        </w:rPr>
      </w:pPr>
      <w:r w:rsidRPr="002E383A">
        <w:rPr>
          <w:rFonts w:asciiTheme="minorHAnsi" w:hAnsiTheme="minorHAnsi"/>
          <w:b/>
          <w:sz w:val="22"/>
          <w:szCs w:val="22"/>
        </w:rPr>
        <w:t>A</w:t>
      </w:r>
      <w:r w:rsidR="00661DCC" w:rsidRPr="002E383A">
        <w:rPr>
          <w:rFonts w:asciiTheme="minorHAnsi" w:hAnsiTheme="minorHAnsi"/>
          <w:b/>
          <w:sz w:val="22"/>
          <w:szCs w:val="22"/>
        </w:rPr>
        <w:t>dditional data files (</w:t>
      </w:r>
      <w:r w:rsidR="00C1184B" w:rsidRPr="002E383A">
        <w:rPr>
          <w:rFonts w:asciiTheme="minorHAnsi" w:hAnsiTheme="minorHAnsi"/>
          <w:b/>
          <w:sz w:val="22"/>
          <w:szCs w:val="22"/>
        </w:rPr>
        <w:t>“source data”</w:t>
      </w:r>
      <w:r w:rsidR="00661DCC" w:rsidRPr="002E383A">
        <w:rPr>
          <w:rFonts w:asciiTheme="minorHAnsi" w:hAnsiTheme="minorHAnsi"/>
          <w:b/>
          <w:sz w:val="22"/>
          <w:szCs w:val="22"/>
        </w:rPr>
        <w:t>)</w:t>
      </w:r>
    </w:p>
    <w:p w14:paraId="0DC3E05C" w14:textId="2B454BFD" w:rsidR="00661DCC" w:rsidRPr="002E383A" w:rsidRDefault="00877644" w:rsidP="00877644">
      <w:pPr>
        <w:pStyle w:val="ListParagraph"/>
        <w:numPr>
          <w:ilvl w:val="0"/>
          <w:numId w:val="6"/>
        </w:numPr>
        <w:rPr>
          <w:rFonts w:asciiTheme="minorHAnsi" w:hAnsiTheme="minorHAnsi"/>
          <w:sz w:val="22"/>
          <w:szCs w:val="22"/>
        </w:rPr>
      </w:pPr>
      <w:r w:rsidRPr="002E383A">
        <w:rPr>
          <w:rFonts w:asciiTheme="minorHAnsi" w:hAnsiTheme="minorHAnsi"/>
          <w:sz w:val="22"/>
          <w:szCs w:val="22"/>
        </w:rPr>
        <w:t>We encourage you to upload</w:t>
      </w:r>
      <w:r w:rsidR="00661DCC" w:rsidRPr="002E383A">
        <w:rPr>
          <w:rFonts w:asciiTheme="minorHAnsi" w:hAnsiTheme="minorHAnsi"/>
          <w:sz w:val="22"/>
          <w:szCs w:val="22"/>
        </w:rPr>
        <w:t xml:space="preserve"> relevant additional data files</w:t>
      </w:r>
      <w:r w:rsidRPr="002E383A">
        <w:rPr>
          <w:rFonts w:asciiTheme="minorHAnsi" w:hAnsiTheme="minorHAnsi"/>
          <w:sz w:val="22"/>
          <w:szCs w:val="22"/>
        </w:rPr>
        <w:t>, such as</w:t>
      </w:r>
      <w:r w:rsidR="00661DCC" w:rsidRPr="002E383A">
        <w:rPr>
          <w:rFonts w:asciiTheme="minorHAnsi" w:hAnsiTheme="minorHAnsi"/>
          <w:sz w:val="22"/>
          <w:szCs w:val="22"/>
        </w:rPr>
        <w:t xml:space="preserve"> </w:t>
      </w:r>
      <w:r w:rsidR="00F3344F" w:rsidRPr="002E383A">
        <w:rPr>
          <w:rFonts w:asciiTheme="minorHAnsi" w:hAnsiTheme="minorHAnsi"/>
          <w:sz w:val="22"/>
          <w:szCs w:val="22"/>
        </w:rPr>
        <w:t xml:space="preserve">numerical </w:t>
      </w:r>
      <w:r w:rsidR="00661DCC" w:rsidRPr="002E383A">
        <w:rPr>
          <w:rFonts w:asciiTheme="minorHAnsi" w:hAnsiTheme="minorHAnsi"/>
          <w:sz w:val="22"/>
          <w:szCs w:val="22"/>
        </w:rPr>
        <w:t xml:space="preserve">data that </w:t>
      </w:r>
      <w:r w:rsidR="00F3344F" w:rsidRPr="002E383A">
        <w:rPr>
          <w:rFonts w:asciiTheme="minorHAnsi" w:hAnsiTheme="minorHAnsi"/>
          <w:sz w:val="22"/>
          <w:szCs w:val="22"/>
        </w:rPr>
        <w:t>are represented as a</w:t>
      </w:r>
      <w:r w:rsidR="00BB00D0" w:rsidRPr="002E383A">
        <w:rPr>
          <w:rFonts w:asciiTheme="minorHAnsi" w:hAnsiTheme="minorHAnsi"/>
          <w:sz w:val="22"/>
          <w:szCs w:val="22"/>
        </w:rPr>
        <w:t xml:space="preserve"> graph</w:t>
      </w:r>
      <w:r w:rsidR="00F3344F" w:rsidRPr="002E383A">
        <w:rPr>
          <w:rFonts w:asciiTheme="minorHAnsi" w:hAnsiTheme="minorHAnsi"/>
          <w:sz w:val="22"/>
          <w:szCs w:val="22"/>
        </w:rPr>
        <w:t xml:space="preserve"> in a figure,</w:t>
      </w:r>
      <w:r w:rsidR="00BB00D0" w:rsidRPr="002E383A">
        <w:rPr>
          <w:rFonts w:asciiTheme="minorHAnsi" w:hAnsiTheme="minorHAnsi"/>
          <w:sz w:val="22"/>
          <w:szCs w:val="22"/>
        </w:rPr>
        <w:t xml:space="preserve"> or </w:t>
      </w:r>
      <w:r w:rsidR="00F3344F" w:rsidRPr="002E383A">
        <w:rPr>
          <w:rFonts w:asciiTheme="minorHAnsi" w:hAnsiTheme="minorHAnsi"/>
          <w:sz w:val="22"/>
          <w:szCs w:val="22"/>
        </w:rPr>
        <w:t xml:space="preserve">as a </w:t>
      </w:r>
      <w:r w:rsidR="00BB00D0" w:rsidRPr="002E383A">
        <w:rPr>
          <w:rFonts w:asciiTheme="minorHAnsi" w:hAnsiTheme="minorHAnsi"/>
          <w:sz w:val="22"/>
          <w:szCs w:val="22"/>
        </w:rPr>
        <w:t xml:space="preserve">summary </w:t>
      </w:r>
      <w:proofErr w:type="gramStart"/>
      <w:r w:rsidR="00BB00D0" w:rsidRPr="002E383A">
        <w:rPr>
          <w:rFonts w:asciiTheme="minorHAnsi" w:hAnsiTheme="minorHAnsi"/>
          <w:sz w:val="22"/>
          <w:szCs w:val="22"/>
        </w:rPr>
        <w:t>table</w:t>
      </w:r>
      <w:proofErr w:type="gramEnd"/>
    </w:p>
    <w:p w14:paraId="1AE2240C" w14:textId="1C80EA06" w:rsidR="00877644" w:rsidRPr="002E383A" w:rsidRDefault="00877644" w:rsidP="00877644">
      <w:pPr>
        <w:pStyle w:val="ListParagraph"/>
        <w:numPr>
          <w:ilvl w:val="0"/>
          <w:numId w:val="5"/>
        </w:numPr>
        <w:rPr>
          <w:rFonts w:asciiTheme="minorHAnsi" w:hAnsiTheme="minorHAnsi"/>
          <w:sz w:val="22"/>
          <w:szCs w:val="22"/>
        </w:rPr>
      </w:pPr>
      <w:r w:rsidRPr="002E383A">
        <w:rPr>
          <w:rFonts w:asciiTheme="minorHAnsi" w:hAnsiTheme="minorHAnsi"/>
          <w:sz w:val="22"/>
          <w:szCs w:val="22"/>
        </w:rPr>
        <w:t xml:space="preserve">Where provided, these should be in the most useful format, and they can be uploaded as “Source data” files linked to </w:t>
      </w:r>
      <w:r w:rsidR="00BA5BB7" w:rsidRPr="002E383A">
        <w:rPr>
          <w:rFonts w:asciiTheme="minorHAnsi" w:hAnsiTheme="minorHAnsi"/>
          <w:sz w:val="22"/>
          <w:szCs w:val="22"/>
        </w:rPr>
        <w:t>a main figure</w:t>
      </w:r>
      <w:r w:rsidRPr="002E383A">
        <w:rPr>
          <w:rFonts w:asciiTheme="minorHAnsi" w:hAnsiTheme="minorHAnsi"/>
          <w:sz w:val="22"/>
          <w:szCs w:val="22"/>
        </w:rPr>
        <w:t xml:space="preserve"> </w:t>
      </w:r>
      <w:r w:rsidR="00BA5BB7" w:rsidRPr="002E383A">
        <w:rPr>
          <w:rFonts w:asciiTheme="minorHAnsi" w:hAnsiTheme="minorHAnsi"/>
          <w:sz w:val="22"/>
          <w:szCs w:val="22"/>
        </w:rPr>
        <w:t xml:space="preserve">or </w:t>
      </w:r>
      <w:proofErr w:type="gramStart"/>
      <w:r w:rsidR="00BA5BB7" w:rsidRPr="002E383A">
        <w:rPr>
          <w:rFonts w:asciiTheme="minorHAnsi" w:hAnsiTheme="minorHAnsi"/>
          <w:sz w:val="22"/>
          <w:szCs w:val="22"/>
        </w:rPr>
        <w:t>table</w:t>
      </w:r>
      <w:proofErr w:type="gramEnd"/>
    </w:p>
    <w:p w14:paraId="120D7016" w14:textId="32B8E670" w:rsidR="006E6B2A" w:rsidRPr="002E383A" w:rsidRDefault="006E6B2A" w:rsidP="00877644">
      <w:pPr>
        <w:pStyle w:val="ListParagraph"/>
        <w:numPr>
          <w:ilvl w:val="0"/>
          <w:numId w:val="5"/>
        </w:numPr>
        <w:rPr>
          <w:rFonts w:asciiTheme="minorHAnsi" w:hAnsiTheme="minorHAnsi"/>
          <w:sz w:val="22"/>
          <w:szCs w:val="22"/>
        </w:rPr>
      </w:pPr>
      <w:r w:rsidRPr="002E383A">
        <w:rPr>
          <w:rFonts w:asciiTheme="minorHAnsi" w:hAnsiTheme="minorHAnsi"/>
          <w:sz w:val="22"/>
          <w:szCs w:val="22"/>
        </w:rPr>
        <w:lastRenderedPageBreak/>
        <w:t xml:space="preserve">Include model definition files including </w:t>
      </w:r>
      <w:r w:rsidR="00BA5BB7" w:rsidRPr="002E383A">
        <w:rPr>
          <w:rFonts w:asciiTheme="minorHAnsi" w:hAnsiTheme="minorHAnsi"/>
          <w:sz w:val="22"/>
          <w:szCs w:val="22"/>
        </w:rPr>
        <w:t xml:space="preserve">the </w:t>
      </w:r>
      <w:r w:rsidRPr="002E383A">
        <w:rPr>
          <w:rFonts w:asciiTheme="minorHAnsi" w:hAnsiTheme="minorHAnsi"/>
          <w:sz w:val="22"/>
          <w:szCs w:val="22"/>
        </w:rPr>
        <w:t xml:space="preserve">full list of </w:t>
      </w:r>
      <w:r w:rsidR="00BA5BB7" w:rsidRPr="002E383A">
        <w:rPr>
          <w:rFonts w:asciiTheme="minorHAnsi" w:hAnsiTheme="minorHAnsi"/>
          <w:sz w:val="22"/>
          <w:szCs w:val="22"/>
        </w:rPr>
        <w:t xml:space="preserve">parameters </w:t>
      </w:r>
      <w:proofErr w:type="gramStart"/>
      <w:r w:rsidR="00BA5BB7" w:rsidRPr="002E383A">
        <w:rPr>
          <w:rFonts w:asciiTheme="minorHAnsi" w:hAnsiTheme="minorHAnsi"/>
          <w:sz w:val="22"/>
          <w:szCs w:val="22"/>
        </w:rPr>
        <w:t>used</w:t>
      </w:r>
      <w:proofErr w:type="gramEnd"/>
    </w:p>
    <w:p w14:paraId="742EE9DD" w14:textId="189EBC1A" w:rsidR="006E6B2A" w:rsidRPr="002E383A" w:rsidRDefault="006E6B2A" w:rsidP="00877644">
      <w:pPr>
        <w:pStyle w:val="ListParagraph"/>
        <w:numPr>
          <w:ilvl w:val="0"/>
          <w:numId w:val="5"/>
        </w:numPr>
        <w:rPr>
          <w:rFonts w:asciiTheme="minorHAnsi" w:hAnsiTheme="minorHAnsi"/>
          <w:sz w:val="22"/>
          <w:szCs w:val="22"/>
        </w:rPr>
      </w:pPr>
      <w:r w:rsidRPr="002E383A">
        <w:rPr>
          <w:rFonts w:asciiTheme="minorHAnsi" w:hAnsiTheme="minorHAnsi"/>
          <w:sz w:val="22"/>
          <w:szCs w:val="22"/>
        </w:rPr>
        <w:t xml:space="preserve">Include </w:t>
      </w:r>
      <w:r w:rsidR="00BA5BB7" w:rsidRPr="002E383A">
        <w:rPr>
          <w:rFonts w:asciiTheme="minorHAnsi" w:hAnsiTheme="minorHAnsi"/>
          <w:sz w:val="22"/>
          <w:szCs w:val="22"/>
        </w:rPr>
        <w:t xml:space="preserve">code </w:t>
      </w:r>
      <w:r w:rsidRPr="002E383A">
        <w:rPr>
          <w:rFonts w:asciiTheme="minorHAnsi" w:hAnsiTheme="minorHAnsi"/>
          <w:sz w:val="22"/>
          <w:szCs w:val="22"/>
        </w:rPr>
        <w:t>used for data analysis</w:t>
      </w:r>
      <w:r w:rsidR="00BA5BB7" w:rsidRPr="002E383A">
        <w:rPr>
          <w:rFonts w:asciiTheme="minorHAnsi" w:hAnsiTheme="minorHAnsi"/>
          <w:sz w:val="22"/>
          <w:szCs w:val="22"/>
        </w:rPr>
        <w:t xml:space="preserve"> (e.g., R, </w:t>
      </w:r>
      <w:proofErr w:type="spellStart"/>
      <w:r w:rsidR="00BA5BB7" w:rsidRPr="002E383A">
        <w:rPr>
          <w:rFonts w:asciiTheme="minorHAnsi" w:hAnsiTheme="minorHAnsi"/>
          <w:sz w:val="22"/>
          <w:szCs w:val="22"/>
        </w:rPr>
        <w:t>MatLab</w:t>
      </w:r>
      <w:proofErr w:type="spellEnd"/>
      <w:r w:rsidR="00BA5BB7" w:rsidRPr="002E383A">
        <w:rPr>
          <w:rFonts w:asciiTheme="minorHAnsi" w:hAnsiTheme="minorHAnsi"/>
          <w:sz w:val="22"/>
          <w:szCs w:val="22"/>
        </w:rPr>
        <w:t>)</w:t>
      </w:r>
    </w:p>
    <w:p w14:paraId="04223723" w14:textId="497E41A1" w:rsidR="006E6B2A" w:rsidRPr="002E383A" w:rsidRDefault="00BA5BB7" w:rsidP="00877644">
      <w:pPr>
        <w:pStyle w:val="ListParagraph"/>
        <w:numPr>
          <w:ilvl w:val="0"/>
          <w:numId w:val="5"/>
        </w:numPr>
        <w:rPr>
          <w:rFonts w:asciiTheme="minorHAnsi" w:hAnsiTheme="minorHAnsi"/>
          <w:sz w:val="22"/>
          <w:szCs w:val="22"/>
        </w:rPr>
      </w:pPr>
      <w:r w:rsidRPr="002E383A">
        <w:rPr>
          <w:rFonts w:asciiTheme="minorHAnsi" w:hAnsiTheme="minorHAnsi"/>
          <w:sz w:val="22"/>
          <w:szCs w:val="22"/>
        </w:rPr>
        <w:t>Avoid</w:t>
      </w:r>
      <w:r w:rsidR="006E6B2A" w:rsidRPr="002E383A">
        <w:rPr>
          <w:rFonts w:asciiTheme="minorHAnsi" w:hAnsiTheme="minorHAnsi"/>
          <w:sz w:val="22"/>
          <w:szCs w:val="22"/>
        </w:rPr>
        <w:t xml:space="preserve"> stat</w:t>
      </w:r>
      <w:r w:rsidRPr="002E383A">
        <w:rPr>
          <w:rFonts w:asciiTheme="minorHAnsi" w:hAnsiTheme="minorHAnsi"/>
          <w:sz w:val="22"/>
          <w:szCs w:val="22"/>
        </w:rPr>
        <w:t>ing</w:t>
      </w:r>
      <w:r w:rsidR="006E6B2A" w:rsidRPr="002E383A">
        <w:rPr>
          <w:rFonts w:asciiTheme="minorHAnsi" w:hAnsiTheme="minorHAnsi"/>
          <w:sz w:val="22"/>
          <w:szCs w:val="22"/>
        </w:rPr>
        <w:t xml:space="preserve"> </w:t>
      </w:r>
      <w:r w:rsidRPr="002E383A">
        <w:rPr>
          <w:rFonts w:asciiTheme="minorHAnsi" w:hAnsiTheme="minorHAnsi"/>
          <w:sz w:val="22"/>
          <w:szCs w:val="22"/>
        </w:rPr>
        <w:t xml:space="preserve">that data files are </w:t>
      </w:r>
      <w:r w:rsidR="006E6B2A" w:rsidRPr="002E383A">
        <w:rPr>
          <w:rFonts w:asciiTheme="minorHAnsi" w:hAnsiTheme="minorHAnsi"/>
          <w:sz w:val="22"/>
          <w:szCs w:val="22"/>
        </w:rPr>
        <w:t xml:space="preserve">“available </w:t>
      </w:r>
      <w:r w:rsidRPr="002E383A">
        <w:rPr>
          <w:rFonts w:asciiTheme="minorHAnsi" w:hAnsiTheme="minorHAnsi"/>
          <w:sz w:val="22"/>
          <w:szCs w:val="22"/>
        </w:rPr>
        <w:t xml:space="preserve">upon </w:t>
      </w:r>
      <w:proofErr w:type="gramStart"/>
      <w:r w:rsidRPr="002E383A">
        <w:rPr>
          <w:rFonts w:asciiTheme="minorHAnsi" w:hAnsiTheme="minorHAnsi"/>
          <w:sz w:val="22"/>
          <w:szCs w:val="22"/>
        </w:rPr>
        <w:t>request”</w:t>
      </w:r>
      <w:proofErr w:type="gramEnd"/>
    </w:p>
    <w:p w14:paraId="69E6B924" w14:textId="77777777" w:rsidR="00A62B52" w:rsidRPr="002E383A" w:rsidRDefault="00A62B52" w:rsidP="00A62B52">
      <w:pPr>
        <w:rPr>
          <w:rFonts w:asciiTheme="minorHAnsi" w:hAnsiTheme="minorHAnsi"/>
          <w:sz w:val="16"/>
          <w:szCs w:val="16"/>
        </w:rPr>
      </w:pPr>
    </w:p>
    <w:p w14:paraId="105DBE65" w14:textId="7CEF32A8" w:rsidR="00A62B52" w:rsidRPr="002E383A" w:rsidRDefault="00A62B52" w:rsidP="00A62B52">
      <w:pPr>
        <w:rPr>
          <w:rFonts w:asciiTheme="minorHAnsi" w:hAnsiTheme="minorHAnsi"/>
          <w:sz w:val="22"/>
          <w:szCs w:val="22"/>
        </w:rPr>
      </w:pPr>
      <w:r w:rsidRPr="002E383A">
        <w:rPr>
          <w:rFonts w:asciiTheme="minorHAnsi" w:hAnsiTheme="minorHAnsi"/>
          <w:sz w:val="22"/>
          <w:szCs w:val="22"/>
        </w:rPr>
        <w:t>Please indicate the figures or tables for which source data files have been provided:</w:t>
      </w:r>
    </w:p>
    <w:p w14:paraId="7F7757FB" w14:textId="77777777" w:rsidR="00360ECD" w:rsidRPr="002E383A" w:rsidRDefault="00360ECD" w:rsidP="00A62B52">
      <w:pPr>
        <w:rPr>
          <w:rFonts w:asciiTheme="minorHAnsi" w:hAnsiTheme="minorHAnsi"/>
          <w:sz w:val="22"/>
          <w:szCs w:val="22"/>
        </w:rPr>
      </w:pPr>
    </w:p>
    <w:p w14:paraId="3B6E60A6" w14:textId="3C32988A" w:rsidR="00BC3CCE" w:rsidRPr="00505C51" w:rsidRDefault="00FA704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2E383A">
        <w:rPr>
          <w:rFonts w:asciiTheme="minorHAnsi" w:hAnsiTheme="minorHAnsi"/>
          <w:sz w:val="22"/>
          <w:szCs w:val="22"/>
        </w:rPr>
        <w:t>We have included source data file</w:t>
      </w:r>
      <w:r w:rsidR="00FC3DAA">
        <w:rPr>
          <w:rFonts w:asciiTheme="minorHAnsi" w:hAnsiTheme="minorHAnsi"/>
          <w:sz w:val="22"/>
          <w:szCs w:val="22"/>
        </w:rPr>
        <w:t>s</w:t>
      </w:r>
      <w:r w:rsidRPr="002E383A">
        <w:rPr>
          <w:rFonts w:asciiTheme="minorHAnsi" w:hAnsiTheme="minorHAnsi"/>
          <w:sz w:val="22"/>
          <w:szCs w:val="22"/>
        </w:rPr>
        <w:t xml:space="preserve"> with our submission. This file includes all </w:t>
      </w:r>
      <w:r w:rsidR="007F2014" w:rsidRPr="002E383A">
        <w:rPr>
          <w:rFonts w:asciiTheme="minorHAnsi" w:hAnsiTheme="minorHAnsi"/>
          <w:sz w:val="22"/>
          <w:szCs w:val="22"/>
        </w:rPr>
        <w:t xml:space="preserve">the </w:t>
      </w:r>
      <w:r w:rsidRPr="002E383A">
        <w:rPr>
          <w:rFonts w:asciiTheme="minorHAnsi" w:hAnsiTheme="minorHAnsi"/>
          <w:sz w:val="22"/>
          <w:szCs w:val="22"/>
        </w:rPr>
        <w:t xml:space="preserve">raw data associated with </w:t>
      </w:r>
      <w:r w:rsidR="007F2014" w:rsidRPr="002E383A">
        <w:rPr>
          <w:rFonts w:asciiTheme="minorHAnsi" w:hAnsiTheme="minorHAnsi"/>
          <w:sz w:val="22"/>
          <w:szCs w:val="22"/>
        </w:rPr>
        <w:t>each figure of the manuscript.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8439B" w14:textId="77777777" w:rsidR="00B032BF" w:rsidRDefault="00B032BF" w:rsidP="004215FE">
      <w:r>
        <w:separator/>
      </w:r>
    </w:p>
  </w:endnote>
  <w:endnote w:type="continuationSeparator" w:id="0">
    <w:p w14:paraId="5C3ED683" w14:textId="77777777" w:rsidR="00B032BF" w:rsidRDefault="00B032B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w:t>
    </w:r>
    <w:proofErr w:type="gramStart"/>
    <w:r>
      <w:rPr>
        <w:rFonts w:ascii="Arial" w:hAnsi="Arial"/>
        <w:sz w:val="16"/>
        <w:szCs w:val="16"/>
      </w:rPr>
      <w:t>2014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3B49B" w14:textId="77777777" w:rsidR="00B032BF" w:rsidRDefault="00B032BF" w:rsidP="004215FE">
      <w:r>
        <w:separator/>
      </w:r>
    </w:p>
  </w:footnote>
  <w:footnote w:type="continuationSeparator" w:id="0">
    <w:p w14:paraId="046A80EE" w14:textId="77777777" w:rsidR="00B032BF" w:rsidRDefault="00B032B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383A"/>
    <w:rsid w:val="00307F5D"/>
    <w:rsid w:val="003169D1"/>
    <w:rsid w:val="003248ED"/>
    <w:rsid w:val="00360ECD"/>
    <w:rsid w:val="00370080"/>
    <w:rsid w:val="003F19A6"/>
    <w:rsid w:val="00402ADD"/>
    <w:rsid w:val="004047C4"/>
    <w:rsid w:val="00406FF4"/>
    <w:rsid w:val="0041682E"/>
    <w:rsid w:val="004215FE"/>
    <w:rsid w:val="004242DB"/>
    <w:rsid w:val="00426FD0"/>
    <w:rsid w:val="00441726"/>
    <w:rsid w:val="004505C5"/>
    <w:rsid w:val="00451B01"/>
    <w:rsid w:val="00455849"/>
    <w:rsid w:val="00471732"/>
    <w:rsid w:val="00497169"/>
    <w:rsid w:val="004A5C32"/>
    <w:rsid w:val="004B41D4"/>
    <w:rsid w:val="004C4058"/>
    <w:rsid w:val="004D1A03"/>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112F8"/>
    <w:rsid w:val="00634AC7"/>
    <w:rsid w:val="00657587"/>
    <w:rsid w:val="00661DCC"/>
    <w:rsid w:val="00672545"/>
    <w:rsid w:val="00685CCF"/>
    <w:rsid w:val="006A632B"/>
    <w:rsid w:val="006C06F5"/>
    <w:rsid w:val="006C7BC3"/>
    <w:rsid w:val="006E4A6C"/>
    <w:rsid w:val="006E6B2A"/>
    <w:rsid w:val="00700103"/>
    <w:rsid w:val="007137E1"/>
    <w:rsid w:val="007221B6"/>
    <w:rsid w:val="00762B36"/>
    <w:rsid w:val="00763BA5"/>
    <w:rsid w:val="0076524F"/>
    <w:rsid w:val="00767B26"/>
    <w:rsid w:val="00795CED"/>
    <w:rsid w:val="007B6567"/>
    <w:rsid w:val="007B6D8A"/>
    <w:rsid w:val="007B7AF0"/>
    <w:rsid w:val="007C1A97"/>
    <w:rsid w:val="007D18C3"/>
    <w:rsid w:val="007E54D8"/>
    <w:rsid w:val="007E5880"/>
    <w:rsid w:val="007F2014"/>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9F239F"/>
    <w:rsid w:val="00A11EC6"/>
    <w:rsid w:val="00A131BD"/>
    <w:rsid w:val="00A32E20"/>
    <w:rsid w:val="00A5368C"/>
    <w:rsid w:val="00A62B52"/>
    <w:rsid w:val="00A64D9A"/>
    <w:rsid w:val="00A84B3E"/>
    <w:rsid w:val="00AB5612"/>
    <w:rsid w:val="00AC49AA"/>
    <w:rsid w:val="00AD7A8F"/>
    <w:rsid w:val="00AE7C75"/>
    <w:rsid w:val="00AF5736"/>
    <w:rsid w:val="00B032BF"/>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A0C94"/>
    <w:rsid w:val="00DE207A"/>
    <w:rsid w:val="00DE2719"/>
    <w:rsid w:val="00DF1913"/>
    <w:rsid w:val="00E007B4"/>
    <w:rsid w:val="00E234CA"/>
    <w:rsid w:val="00E26E4D"/>
    <w:rsid w:val="00E41364"/>
    <w:rsid w:val="00E61AB4"/>
    <w:rsid w:val="00E70517"/>
    <w:rsid w:val="00E870D1"/>
    <w:rsid w:val="00ED346E"/>
    <w:rsid w:val="00EF7423"/>
    <w:rsid w:val="00F27DEC"/>
    <w:rsid w:val="00F3344F"/>
    <w:rsid w:val="00F60CF4"/>
    <w:rsid w:val="00FA6012"/>
    <w:rsid w:val="00FA7041"/>
    <w:rsid w:val="00FC1F40"/>
    <w:rsid w:val="00FC3DAA"/>
    <w:rsid w:val="00FD0F2C"/>
    <w:rsid w:val="00FE362B"/>
    <w:rsid w:val="00FE48C0"/>
    <w:rsid w:val="00FE4F10"/>
    <w:rsid w:val="00FF5ED7"/>
    <w:rsid w:val="00FF6CD1"/>
    <w:rsid w:val="00FF793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495C2AAB-EB5B-4B17-B46F-7A64D447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76E76-5247-C043-B643-73A47C7C8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1494</Words>
  <Characters>8519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9994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Elizabeth Brown</cp:lastModifiedBy>
  <cp:revision>3</cp:revision>
  <dcterms:created xsi:type="dcterms:W3CDTF">2021-04-26T14:29:00Z</dcterms:created>
  <dcterms:modified xsi:type="dcterms:W3CDTF">2021-04-26T14:35:00Z</dcterms:modified>
</cp:coreProperties>
</file>