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ACAB" w14:textId="51072F9B" w:rsidR="008B69B1" w:rsidRPr="002B5A22" w:rsidRDefault="00C52531" w:rsidP="009C0137">
      <w:pPr>
        <w:spacing w:after="120"/>
        <w:rPr>
          <w:rFonts w:ascii="Arial" w:eastAsia="SimSun" w:hAnsi="Arial" w:cs="Arial"/>
          <w:b/>
          <w:bCs/>
          <w:iCs/>
          <w:noProof/>
          <w:color w:val="000000" w:themeColor="text1"/>
          <w:sz w:val="22"/>
          <w:szCs w:val="22"/>
        </w:rPr>
      </w:pPr>
      <w:bookmarkStart w:id="0" w:name="_Toc18871161"/>
      <w:r>
        <w:rPr>
          <w:rFonts w:ascii="Arial" w:eastAsia="SimSun" w:hAnsi="Arial" w:cs="Arial"/>
          <w:b/>
          <w:noProof/>
          <w:color w:val="000000" w:themeColor="text1"/>
          <w:sz w:val="22"/>
          <w:szCs w:val="22"/>
        </w:rPr>
        <w:t>Supplementary File 3</w:t>
      </w:r>
      <w:bookmarkStart w:id="1" w:name="_GoBack"/>
      <w:bookmarkEnd w:id="1"/>
      <w:r w:rsidR="008B69B1" w:rsidRPr="002B5A22">
        <w:rPr>
          <w:rFonts w:ascii="Arial" w:eastAsia="SimSun" w:hAnsi="Arial" w:cs="Arial"/>
          <w:b/>
          <w:noProof/>
          <w:color w:val="000000" w:themeColor="text1"/>
          <w:sz w:val="22"/>
          <w:szCs w:val="22"/>
        </w:rPr>
        <w:t>. Fungal strains used in this study</w:t>
      </w:r>
      <w:bookmarkEnd w:id="0"/>
    </w:p>
    <w:tbl>
      <w:tblPr>
        <w:tblStyle w:val="GridTable21"/>
        <w:tblW w:w="8640" w:type="dxa"/>
        <w:tblInd w:w="360" w:type="dxa"/>
        <w:tblLook w:val="04A0" w:firstRow="1" w:lastRow="0" w:firstColumn="1" w:lastColumn="0" w:noHBand="0" w:noVBand="1"/>
      </w:tblPr>
      <w:tblGrid>
        <w:gridCol w:w="2700"/>
        <w:gridCol w:w="4230"/>
        <w:gridCol w:w="1710"/>
      </w:tblGrid>
      <w:tr w:rsidR="005B183D" w:rsidRPr="002B5A22" w14:paraId="527C455C" w14:textId="77777777" w:rsidTr="00A7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02028C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Strain name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89A63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Genotype/Information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7A686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</w:tr>
      <w:tr w:rsidR="005B183D" w:rsidRPr="002B5A22" w14:paraId="4D5E7FD2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047DBCB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FGSC A4</w:t>
            </w:r>
          </w:p>
        </w:tc>
        <w:tc>
          <w:tcPr>
            <w:tcW w:w="4230" w:type="dxa"/>
            <w:vAlign w:val="center"/>
          </w:tcPr>
          <w:p w14:paraId="66BE1165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24AE4A20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FGSC*</w:t>
            </w:r>
          </w:p>
        </w:tc>
      </w:tr>
      <w:tr w:rsidR="005B183D" w:rsidRPr="002B5A22" w14:paraId="014BF837" w14:textId="77777777" w:rsidTr="00A71AC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D5A7F18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AGB552</w:t>
            </w:r>
          </w:p>
        </w:tc>
        <w:tc>
          <w:tcPr>
            <w:tcW w:w="4230" w:type="dxa"/>
            <w:vAlign w:val="center"/>
          </w:tcPr>
          <w:p w14:paraId="53CA9375" w14:textId="77777777" w:rsidR="008B69B1" w:rsidRPr="002B5A22" w:rsidRDefault="008B69B1" w:rsidP="00C425D0">
            <w:pPr>
              <w:keepNext/>
              <w:keepLines/>
              <w:spacing w:after="120"/>
              <w:ind w:left="1152" w:hanging="1152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1D87E43F" w14:textId="2E33A204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02DEB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&lt;EndNote&gt;&lt;Cite&gt;&lt;Author&gt;Bayram&lt;/Author&gt;&lt;Year&gt;2012&lt;/Year&gt;&lt;RecNum&gt;137&lt;/RecNum&gt;&lt;DisplayText&gt;(Bayram et al., 2012)&lt;/DisplayText&gt;&lt;record&gt;&lt;rec-number&gt;137&lt;/rec-number&gt;&lt;foreign-keys&gt;&lt;key app="EN" db-id="atp2dttfg0dt9metvve529sw0d9zea5zfzrt" timestamp="0"&gt;137&lt;/key&gt;&lt;/foreign-keys&gt;&lt;ref-type name="Journal Article"&gt;17&lt;/ref-type&gt;&lt;contributors&gt;&lt;authors&gt;&lt;author&gt;Bayram, Özgür&lt;/author&gt;&lt;author&gt;Bayram, Özlem Sarikaya&lt;/author&gt;&lt;author&gt;Ahmed, Yasar Luqman&lt;/author&gt;&lt;author&gt;Maruyama, Jun-ichi&lt;/author&gt;&lt;author&gt;Valerius, Oliver&lt;/author&gt;&lt;author&gt;Rizzoli, Silvio O&lt;/author&gt;&lt;author&gt;Ficner, Ralf&lt;/author&gt;&lt;author&gt;Irniger, Stefan&lt;/author&gt;&lt;author&gt;Braus, Gerhard H&lt;/author&gt;&lt;/authors&gt;&lt;/contributors&gt;&lt;titles&gt;&lt;title&gt;&lt;style face="normal" font="default" size="100%"&gt;The &lt;/style&gt;&lt;style face="italic" font="default" size="100%"&gt;Aspergillus nidulans &lt;/style&gt;&lt;style face="normal" font="default" size="100%"&gt;MAPK module AnSte11-Ste50-Ste7-Fus3 controls development and secondary metabolism&lt;/style&gt;&lt;/title&gt;&lt;secondary-title&gt;PLoS Genetics&lt;/secondary-title&gt;&lt;/titles&gt;&lt;periodical&gt;&lt;full-title&gt;PLoS Genetics&lt;/full-title&gt;&lt;/periodical&gt;&lt;pages&gt;e1002816&lt;/pages&gt;&lt;volume&gt;8&lt;/volume&gt;&lt;number&gt;7&lt;/number&gt;&lt;dates&gt;&lt;year&gt;2012&lt;/year&gt;&lt;/dates&gt;&lt;isbn&gt;1553-7404&lt;/isbn&gt;&lt;urls&gt;&lt;/urls&gt;&lt;electronic-resource-num&gt;https://doi.org/10.1371/journal.pgen.1002816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</w:rPr>
              <w:t>(Bayram et al., 2012)</w: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B183D" w:rsidRPr="002B5A22" w14:paraId="26DD9B1A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5A7E19B7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AGB596</w:t>
            </w:r>
          </w:p>
        </w:tc>
        <w:tc>
          <w:tcPr>
            <w:tcW w:w="4230" w:type="dxa"/>
            <w:vAlign w:val="center"/>
          </w:tcPr>
          <w:p w14:paraId="32AD631D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p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gpdA:sgfp:phleo</w:t>
            </w:r>
            <w:r w:rsidRPr="002B5A22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pabaA1; yA2;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40C0287A" w14:textId="6A252A28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02DEB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&lt;EndNote&gt;&lt;Cite&gt;&lt;Author&gt;Bayram&lt;/Author&gt;&lt;Year&gt;2012&lt;/Year&gt;&lt;RecNum&gt;137&lt;/RecNum&gt;&lt;DisplayText&gt;(Bayram et al., 2012)&lt;/DisplayText&gt;&lt;record&gt;&lt;rec-number&gt;137&lt;/rec-number&gt;&lt;foreign-keys&gt;&lt;key app="EN" db-id="atp2dttfg0dt9metvve529sw0d9zea5zfzrt" timestamp="0"&gt;137&lt;/key&gt;&lt;/foreign-keys&gt;&lt;ref-type name="Journal Article"&gt;17&lt;/ref-type&gt;&lt;contributors&gt;&lt;authors&gt;&lt;author&gt;Bayram, Özgür&lt;/author&gt;&lt;author&gt;Bayram, Özlem Sarikaya&lt;/author&gt;&lt;author&gt;Ahmed, Yasar Luqman&lt;/author&gt;&lt;author&gt;Maruyama, Jun-ichi&lt;/author&gt;&lt;author&gt;Valerius, Oliver&lt;/author&gt;&lt;author&gt;Rizzoli, Silvio O&lt;/author&gt;&lt;author&gt;Ficner, Ralf&lt;/author&gt;&lt;author&gt;Irniger, Stefan&lt;/author&gt;&lt;author&gt;Braus, Gerhard H&lt;/author&gt;&lt;/authors&gt;&lt;/contributors&gt;&lt;titles&gt;&lt;title&gt;&lt;style face="normal" font="default" size="100%"&gt;The &lt;/style&gt;&lt;style face="italic" font="default" size="100%"&gt;Aspergillus nidulans &lt;/style&gt;&lt;style face="normal" font="default" size="100%"&gt;MAPK module AnSte11-Ste50-Ste7-Fus3 controls development and secondary metabolism&lt;/style&gt;&lt;/title&gt;&lt;secondary-title&gt;PLoS Genetics&lt;/secondary-title&gt;&lt;/titles&gt;&lt;periodical&gt;&lt;full-title&gt;PLoS Genetics&lt;/full-title&gt;&lt;/periodical&gt;&lt;pages&gt;e1002816&lt;/pages&gt;&lt;volume&gt;8&lt;/volume&gt;&lt;number&gt;7&lt;/number&gt;&lt;dates&gt;&lt;year&gt;2012&lt;/year&gt;&lt;/dates&gt;&lt;isbn&gt;1553-7404&lt;/isbn&gt;&lt;urls&gt;&lt;/urls&gt;&lt;electronic-resource-num&gt;https://doi.org/10.1371/journal.pgen.1002816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</w:rPr>
              <w:t>(Bayram et al., 2012)</w: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2115" w:rsidRPr="002B5A22" w14:paraId="6A1027E2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46D9DDAB" w14:textId="50C861A8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AGB</w:t>
            </w:r>
            <w:r w:rsidRPr="002B5A22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4230" w:type="dxa"/>
            <w:vAlign w:val="center"/>
          </w:tcPr>
          <w:p w14:paraId="2F19CB47" w14:textId="32575122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laeA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0B983AB0" w14:textId="5AD05CCB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64D43F90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638C4369" w14:textId="0684B09D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AGB1088</w:t>
            </w:r>
          </w:p>
        </w:tc>
        <w:tc>
          <w:tcPr>
            <w:tcW w:w="4230" w:type="dxa"/>
            <w:vAlign w:val="center"/>
          </w:tcPr>
          <w:p w14:paraId="1703100E" w14:textId="4E3DE924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xptC:gfp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pabaA1; yA2; </w:t>
            </w:r>
            <w:r w:rsidRPr="002B5A22">
              <w:rPr>
                <w:rFonts w:ascii="Arial" w:hAnsi="Arial" w:cs="Arial"/>
                <w:iCs/>
                <w:sz w:val="16"/>
                <w:szCs w:val="16"/>
              </w:rPr>
              <w:sym w:font="Symbol" w:char="F044"/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B8B94B1" w14:textId="3E765912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3B488A93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FD0856B" w14:textId="0DB1B45D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AGB1236</w:t>
            </w:r>
          </w:p>
        </w:tc>
        <w:tc>
          <w:tcPr>
            <w:tcW w:w="4230" w:type="dxa"/>
            <w:vAlign w:val="center"/>
          </w:tcPr>
          <w:p w14:paraId="3D9B3955" w14:textId="29F27DE3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06F33518" w14:textId="27C35864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iCs/>
                <w:noProof/>
                <w:sz w:val="16"/>
                <w:szCs w:val="16"/>
              </w:rPr>
              <w:t>This study</w:t>
            </w:r>
          </w:p>
        </w:tc>
      </w:tr>
      <w:tr w:rsidR="004D2115" w:rsidRPr="002B5A22" w14:paraId="0819A002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1E93F290" w14:textId="2B15FE48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AGB1237</w:t>
            </w:r>
          </w:p>
        </w:tc>
        <w:tc>
          <w:tcPr>
            <w:tcW w:w="4230" w:type="dxa"/>
            <w:vAlign w:val="center"/>
          </w:tcPr>
          <w:p w14:paraId="2CCD480B" w14:textId="061C4074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mdpF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5A519DA5" w14:textId="52F7A792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6555F2D9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5A1C10C4" w14:textId="33672BED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AGB1238</w:t>
            </w:r>
          </w:p>
        </w:tc>
        <w:tc>
          <w:tcPr>
            <w:tcW w:w="4230" w:type="dxa"/>
            <w:vAlign w:val="center"/>
          </w:tcPr>
          <w:p w14:paraId="01BC1735" w14:textId="45112EB5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27D3043A" w14:textId="23BBC443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6815E5C2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2D524E24" w14:textId="405AE588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AGB1239</w:t>
            </w:r>
          </w:p>
        </w:tc>
        <w:tc>
          <w:tcPr>
            <w:tcW w:w="4230" w:type="dxa"/>
            <w:vAlign w:val="center"/>
          </w:tcPr>
          <w:p w14:paraId="498C96B7" w14:textId="639B7012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mdpL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317EC9F1" w14:textId="4ACA6748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noProof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3F95870D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2B1C410F" w14:textId="75BA5541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AGB1240</w:t>
            </w:r>
          </w:p>
        </w:tc>
        <w:tc>
          <w:tcPr>
            <w:tcW w:w="4230" w:type="dxa"/>
            <w:vAlign w:val="center"/>
          </w:tcPr>
          <w:p w14:paraId="75F8A068" w14:textId="3A7CACDA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mdpD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5E2EAC51" w14:textId="03B0D06D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1B41771C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666ADF94" w14:textId="6119394F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AGB1241</w:t>
            </w:r>
          </w:p>
        </w:tc>
        <w:tc>
          <w:tcPr>
            <w:tcW w:w="4230" w:type="dxa"/>
            <w:vAlign w:val="center"/>
          </w:tcPr>
          <w:p w14:paraId="2D101326" w14:textId="0235B8A0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5CBB5F3C" w14:textId="15979D38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70C692FD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9833FBE" w14:textId="1994A591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AGB1242</w:t>
            </w:r>
          </w:p>
        </w:tc>
        <w:tc>
          <w:tcPr>
            <w:tcW w:w="4230" w:type="dxa"/>
            <w:vAlign w:val="center"/>
          </w:tcPr>
          <w:p w14:paraId="7B313C4E" w14:textId="035D969A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2AE365D6" w14:textId="6A1631FA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7CBB3BE4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0D01E25C" w14:textId="3484446D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AGB1243</w:t>
            </w:r>
          </w:p>
        </w:tc>
        <w:tc>
          <w:tcPr>
            <w:tcW w:w="4230" w:type="dxa"/>
            <w:vAlign w:val="center"/>
          </w:tcPr>
          <w:p w14:paraId="1C558D02" w14:textId="6449B931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xptC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190F584D" w14:textId="23A5AE56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31949052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5F58354" w14:textId="65794482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AGB1248</w:t>
            </w:r>
          </w:p>
        </w:tc>
        <w:tc>
          <w:tcPr>
            <w:tcW w:w="4230" w:type="dxa"/>
            <w:vAlign w:val="center"/>
          </w:tcPr>
          <w:p w14:paraId="26BBFDC4" w14:textId="32AB5947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::six,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mdpG:six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15031049" w14:textId="1FB2DFF0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iCs/>
                <w:noProof/>
                <w:sz w:val="16"/>
                <w:szCs w:val="16"/>
              </w:rPr>
              <w:t>This study</w:t>
            </w:r>
          </w:p>
        </w:tc>
      </w:tr>
      <w:tr w:rsidR="004D2115" w:rsidRPr="002B5A22" w14:paraId="06109C5E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2B715E6D" w14:textId="0CFDEC90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AGB1249</w:t>
            </w:r>
          </w:p>
        </w:tc>
        <w:tc>
          <w:tcPr>
            <w:tcW w:w="4230" w:type="dxa"/>
            <w:vAlign w:val="center"/>
          </w:tcPr>
          <w:p w14:paraId="37403DC3" w14:textId="4F1BC784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::six,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mdpC:six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368E243A" w14:textId="65837AF8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iCs/>
                <w:noProof/>
                <w:sz w:val="16"/>
                <w:szCs w:val="16"/>
              </w:rPr>
              <w:t>This study</w:t>
            </w:r>
          </w:p>
        </w:tc>
      </w:tr>
      <w:tr w:rsidR="004D2115" w:rsidRPr="002B5A22" w14:paraId="0C192F61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464B66B7" w14:textId="35B870E0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AGB</w:t>
            </w:r>
            <w:r w:rsidRPr="002B5A22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4230" w:type="dxa"/>
            <w:vAlign w:val="center"/>
          </w:tcPr>
          <w:p w14:paraId="55B04688" w14:textId="4490CC1A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668EB741" w14:textId="5F90B1A2" w:rsidR="004D2115" w:rsidRPr="002B5A22" w:rsidRDefault="004D2115" w:rsidP="005175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7E3DC7D4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D3B4BE5" w14:textId="69241480" w:rsidR="004D2115" w:rsidRPr="002B5A22" w:rsidRDefault="004D2115" w:rsidP="005175A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 w:hint="eastAsia"/>
                <w:sz w:val="16"/>
                <w:szCs w:val="16"/>
              </w:rPr>
              <w:t>AGB</w:t>
            </w:r>
            <w:r w:rsidRPr="002B5A22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4230" w:type="dxa"/>
            <w:vAlign w:val="center"/>
          </w:tcPr>
          <w:p w14:paraId="26DB57C0" w14:textId="58C15531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velB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::six; pabaA1; ∆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nkuA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argB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+</w:t>
            </w:r>
          </w:p>
        </w:tc>
        <w:tc>
          <w:tcPr>
            <w:tcW w:w="1710" w:type="dxa"/>
            <w:vAlign w:val="center"/>
          </w:tcPr>
          <w:p w14:paraId="47C22622" w14:textId="47DAC8EA" w:rsidR="004D2115" w:rsidRPr="002B5A22" w:rsidRDefault="004D2115" w:rsidP="005175A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noProof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D2115" w:rsidRPr="002B5A22" w14:paraId="45D6B9A8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6839FAF" w14:textId="3F2B12BD" w:rsidR="004D2115" w:rsidRPr="002B5A22" w:rsidRDefault="004D2115" w:rsidP="004D211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Sordaria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macrospora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B5A22">
              <w:rPr>
                <w:rFonts w:ascii="Arial" w:hAnsi="Arial" w:cs="Arial"/>
                <w:sz w:val="16"/>
                <w:szCs w:val="16"/>
              </w:rPr>
              <w:t>Taxid5147</w:t>
            </w:r>
          </w:p>
        </w:tc>
        <w:tc>
          <w:tcPr>
            <w:tcW w:w="4230" w:type="dxa"/>
            <w:vAlign w:val="center"/>
          </w:tcPr>
          <w:p w14:paraId="7291CE8B" w14:textId="536677E2" w:rsidR="004D2115" w:rsidRPr="002B5A22" w:rsidRDefault="004D2115" w:rsidP="004D21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wildtype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isolate</w:t>
            </w:r>
          </w:p>
        </w:tc>
        <w:tc>
          <w:tcPr>
            <w:tcW w:w="1710" w:type="dxa"/>
            <w:vAlign w:val="center"/>
          </w:tcPr>
          <w:p w14:paraId="5EAD9FC2" w14:textId="5C67EC92" w:rsidR="004D2115" w:rsidRPr="002B5A22" w:rsidRDefault="004D2115" w:rsidP="004D21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noProof/>
                <w:sz w:val="16"/>
                <w:szCs w:val="16"/>
              </w:rPr>
            </w:pPr>
            <w:r w:rsidRPr="002B5A22">
              <w:rPr>
                <w:rFonts w:ascii="Arial" w:hAnsi="Arial" w:cs="Arial"/>
                <w:iCs/>
                <w:noProof/>
                <w:sz w:val="16"/>
                <w:szCs w:val="16"/>
              </w:rPr>
              <w:fldChar w:fldCharType="begin"/>
            </w:r>
            <w:r w:rsidR="00AE6064">
              <w:rPr>
                <w:rFonts w:ascii="Arial" w:hAnsi="Arial" w:cs="Arial"/>
                <w:iCs/>
                <w:noProof/>
                <w:sz w:val="16"/>
                <w:szCs w:val="16"/>
              </w:rPr>
              <w:instrText xml:space="preserve"> ADDIN EN.CITE &lt;EndNote&gt;&lt;Cite&gt;&lt;Author&gt;Nowrousian&lt;/Author&gt;&lt;Year&gt;2010&lt;/Year&gt;&lt;RecNum&gt;222&lt;/RecNum&gt;&lt;DisplayText&gt;(Nowrousian et al., 2010)&lt;/DisplayText&gt;&lt;record&gt;&lt;rec-number&gt;222&lt;/rec-number&gt;&lt;foreign-keys&gt;&lt;key app="EN" db-id="atp2dttfg0dt9metvve529sw0d9zea5zfzrt" timestamp="0"&gt;222&lt;/key&gt;&lt;/foreign-keys&gt;&lt;ref-type name="Journal Article"&gt;17&lt;/ref-type&gt;&lt;contributors&gt;&lt;authors&gt;&lt;author&gt;Nowrousian, Minou&lt;/author&gt;&lt;author&gt;Stajich, Jason E&lt;/author&gt;&lt;author&gt;Chu, Meiling&lt;/author&gt;&lt;author&gt;Engh, Ines&lt;/author&gt;&lt;author&gt;Espagne, Eric&lt;/author&gt;&lt;author&gt;Halliday, Karen&lt;/author&gt;&lt;author&gt;Kamerewerd, Jens&lt;/author&gt;&lt;author&gt;Kempken, Frank&lt;/author&gt;&lt;author&gt;Knab, Birgit&lt;/author&gt;&lt;author&gt;Kuo, Hsiao-Che&lt;/author&gt;&lt;/authors&gt;&lt;/contributors&gt;&lt;titles&gt;&lt;title&gt;&lt;style face="normal" font="default" size="100%"&gt;De novo assembly of a 40 Mb eukaryotic genome from short sequence reads: &lt;/style&gt;&lt;style face="italic" font="default" size="100%"&gt;Sordaria macrospora&lt;/style&gt;&lt;style face="normal" font="default" size="100%"&gt;, a model organism for fungal morphogenesis&lt;/style&gt;&lt;/title&gt;&lt;secondary-title&gt;PLoS Genetics&lt;/secondary-title&gt;&lt;/titles&gt;&lt;periodical&gt;&lt;full-title&gt;PLoS Genetics&lt;/full-title&gt;&lt;/periodical&gt;&lt;pages&gt;e1000891&lt;/pages&gt;&lt;volume&gt;6&lt;/volume&gt;&lt;number&gt;4&lt;/number&gt;&lt;dates&gt;&lt;year&gt;2010&lt;/year&gt;&lt;/dates&gt;&lt;isbn&gt;1553-7404&lt;/isbn&gt;&lt;urls&gt;&lt;/urls&gt;&lt;electronic-resource-num&gt;https://doi.org/10.1371/journal.pgen.1000891&lt;/electronic-resource-num&gt;&lt;/record&gt;&lt;/Cite&gt;&lt;/EndNote&gt;</w:instrText>
            </w:r>
            <w:r w:rsidRPr="002B5A22">
              <w:rPr>
                <w:rFonts w:ascii="Arial" w:hAnsi="Arial" w:cs="Arial"/>
                <w:iCs/>
                <w:noProof/>
                <w:sz w:val="16"/>
                <w:szCs w:val="16"/>
              </w:rPr>
              <w:fldChar w:fldCharType="separate"/>
            </w:r>
            <w:r w:rsidR="00A71ACA">
              <w:rPr>
                <w:rFonts w:ascii="Arial" w:hAnsi="Arial" w:cs="Arial"/>
                <w:iCs/>
                <w:noProof/>
                <w:sz w:val="16"/>
                <w:szCs w:val="16"/>
              </w:rPr>
              <w:t>(Nowrousian et al., 2010)</w:t>
            </w:r>
            <w:r w:rsidRPr="002B5A22">
              <w:rPr>
                <w:rFonts w:ascii="Arial" w:hAnsi="Arial" w:cs="Arial"/>
                <w:iCs/>
                <w:noProof/>
                <w:sz w:val="16"/>
                <w:szCs w:val="16"/>
              </w:rPr>
              <w:fldChar w:fldCharType="end"/>
            </w:r>
          </w:p>
        </w:tc>
      </w:tr>
      <w:tr w:rsidR="004D2115" w:rsidRPr="002B5A22" w14:paraId="6178CFE2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42771FE6" w14:textId="08D94241" w:rsidR="004D2115" w:rsidRPr="002B5A22" w:rsidRDefault="004D2115" w:rsidP="004D211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Verticillium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longisporum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B5A22">
              <w:rPr>
                <w:rFonts w:ascii="Arial" w:hAnsi="Arial" w:cs="Arial"/>
                <w:sz w:val="16"/>
                <w:szCs w:val="16"/>
              </w:rPr>
              <w:t>VL43</w:t>
            </w:r>
          </w:p>
        </w:tc>
        <w:tc>
          <w:tcPr>
            <w:tcW w:w="4230" w:type="dxa"/>
            <w:vAlign w:val="center"/>
          </w:tcPr>
          <w:p w14:paraId="6F0F8FE5" w14:textId="1D11FD35" w:rsidR="004D2115" w:rsidRPr="002B5A22" w:rsidRDefault="004D2115" w:rsidP="004D21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wildtype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isolate</w:t>
            </w:r>
          </w:p>
        </w:tc>
        <w:tc>
          <w:tcPr>
            <w:tcW w:w="1710" w:type="dxa"/>
            <w:vAlign w:val="center"/>
          </w:tcPr>
          <w:p w14:paraId="4310401F" w14:textId="2956972D" w:rsidR="004D2115" w:rsidRPr="002B5A22" w:rsidRDefault="004D2115" w:rsidP="004D211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noProof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AE6064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&lt;EndNote&gt;&lt;Cite&gt;&lt;Author&gt;Zeise&lt;/Author&gt;&lt;Year&gt;2002&lt;/Year&gt;&lt;RecNum&gt;224&lt;/RecNum&gt;&lt;DisplayText&gt;(Zeise et al., 2002)&lt;/DisplayText&gt;&lt;record&gt;&lt;rec-number&gt;224&lt;/rec-number&gt;&lt;foreign-keys&gt;&lt;key app="EN" db-id="atp2dttfg0dt9metvve529sw0d9zea5zfzrt" timestamp="0"&gt;224&lt;/key&gt;&lt;/foreign-keys&gt;&lt;ref-type name="Journal Article"&gt;17&lt;/ref-type&gt;&lt;contributors&gt;&lt;authors&gt;&lt;author&gt;Zeise, K&lt;/author&gt;&lt;author&gt;von Tiedemann, A&lt;/author&gt;&lt;/authors&gt;&lt;/contributors&gt;&lt;titles&gt;&lt;title&gt;&lt;style face="normal" font="default" size="100%"&gt;Host specialization among vegetative compatibility groups of &lt;/style&gt;&lt;style face="italic" font="default" size="100%"&gt;Verticillium dahliae&lt;/style&gt;&lt;style face="normal" font="default" size="100%"&gt; in relation to &lt;/style&gt;&lt;style face="italic" font="default" size="100%"&gt;Verticillium longisporum&lt;/style&gt;&lt;/title&gt;&lt;secondary-title&gt;Journal of Phytopathology&lt;/secondary-title&gt;&lt;/titles&gt;&lt;pages&gt;112-119&lt;/pages&gt;&lt;volume&gt;150&lt;/volume&gt;&lt;number&gt;3&lt;/number&gt;&lt;dates&gt;&lt;year&gt;2002&lt;/year&gt;&lt;/dates&gt;&lt;isbn&gt;1439-0434&lt;/isbn&gt;&lt;urls&gt;&lt;/urls&gt;&lt;electronic-resource-num&gt;https://doi.org/10.1046/j.1439-0434.2002.00730.x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</w:rPr>
              <w:t>(Zeise et al., 2002)</w: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2115" w:rsidRPr="002B5A22" w14:paraId="00B786D4" w14:textId="77777777" w:rsidTr="00A71AC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54D1D131" w14:textId="0BEEAB39" w:rsidR="004D2115" w:rsidRPr="002B5A22" w:rsidRDefault="004D2115" w:rsidP="004D211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Verticillium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dahliae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B5A22">
              <w:rPr>
                <w:rFonts w:ascii="Arial" w:hAnsi="Arial" w:cs="Arial"/>
                <w:sz w:val="16"/>
                <w:szCs w:val="16"/>
              </w:rPr>
              <w:t>JR2</w:t>
            </w:r>
          </w:p>
        </w:tc>
        <w:tc>
          <w:tcPr>
            <w:tcW w:w="4230" w:type="dxa"/>
            <w:vAlign w:val="center"/>
          </w:tcPr>
          <w:p w14:paraId="1053393E" w14:textId="562BA781" w:rsidR="004D2115" w:rsidRPr="002B5A22" w:rsidRDefault="004D2115" w:rsidP="004D21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wildtype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isolate</w:t>
            </w:r>
          </w:p>
        </w:tc>
        <w:tc>
          <w:tcPr>
            <w:tcW w:w="1710" w:type="dxa"/>
            <w:vAlign w:val="center"/>
          </w:tcPr>
          <w:p w14:paraId="63C7BD56" w14:textId="7542181C" w:rsidR="004D2115" w:rsidRPr="002B5A22" w:rsidRDefault="004D2115" w:rsidP="004D211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noProof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AE6064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&lt;EndNote&gt;&lt;Cite&gt;&lt;Author&gt;Fradin&lt;/Author&gt;&lt;Year&gt;2009&lt;/Year&gt;&lt;RecNum&gt;225&lt;/RecNum&gt;&lt;DisplayText&gt;(Fradin et al., 2009)&lt;/DisplayText&gt;&lt;record&gt;&lt;rec-number&gt;225&lt;/rec-number&gt;&lt;foreign-keys&gt;&lt;key app="EN" db-id="atp2dttfg0dt9metvve529sw0d9zea5zfzrt" timestamp="0"&gt;225&lt;/key&gt;&lt;/foreign-keys&gt;&lt;ref-type name="Journal Article"&gt;17&lt;/ref-type&gt;&lt;contributors&gt;&lt;authors&gt;&lt;author&gt;Fradin, Emilie F&lt;/author&gt;&lt;author&gt;Zhang, Zhao&lt;/author&gt;&lt;author&gt;Ayala, Juan C Juarez&lt;/author&gt;&lt;author&gt;Castroverde, Christian DM&lt;/author&gt;&lt;author&gt;Nazar, Ross N&lt;/author&gt;&lt;author&gt;Robb, Jane&lt;/author&gt;&lt;author&gt;Liu, Chun-Ming&lt;/author&gt;&lt;author&gt;Thomma, Bart PHJ&lt;/author&gt;&lt;/authors&gt;&lt;/contributors&gt;&lt;titles&gt;&lt;title&gt;&lt;style face="normal" font="default" size="100%"&gt;Genetic dissection of &lt;/style&gt;&lt;style face="italic" font="default" size="100%"&gt;Verticillium &lt;/style&gt;&lt;style face="normal" font="default" size="100%"&gt;wilt resistance mediated by tomato Ve1&lt;/style&gt;&lt;/title&gt;&lt;secondary-title&gt;Plant Physiology&lt;/secondary-title&gt;&lt;/titles&gt;&lt;periodical&gt;&lt;full-title&gt;Plant Physiology&lt;/full-title&gt;&lt;/periodical&gt;&lt;pages&gt;320-332&lt;/pages&gt;&lt;volume&gt;150&lt;/volume&gt;&lt;number&gt;1&lt;/number&gt;&lt;dates&gt;&lt;year&gt;2009&lt;/year&gt;&lt;/dates&gt;&lt;isbn&gt;0032-0889&lt;/isbn&gt;&lt;urls&gt;&lt;/urls&gt;&lt;electronic-resource-num&gt;https://doi.org/10.1104/pp.109.136762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</w:rPr>
              <w:t>(Fradin et al., 2009)</w:t>
            </w:r>
            <w:r w:rsidRPr="002B5A2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AF3D1E5" w14:textId="77777777" w:rsidR="00B71ECF" w:rsidRPr="002B5A22" w:rsidRDefault="00B71ECF" w:rsidP="009C013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C6A04A" w14:textId="0181AA8A" w:rsidR="001540EC" w:rsidRDefault="006D3E4E" w:rsidP="009C013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5A22">
        <w:rPr>
          <w:rFonts w:ascii="Arial" w:hAnsi="Arial" w:cs="Arial"/>
          <w:color w:val="000000" w:themeColor="text1"/>
          <w:sz w:val="22"/>
          <w:szCs w:val="22"/>
        </w:rPr>
        <w:t>* Fungal Genetics Stock Center (Kansas),</w:t>
      </w:r>
      <w:r w:rsidRPr="002B5A22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R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= resistance, </w:t>
      </w:r>
      <w:r w:rsidRPr="002B5A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P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= promoter, </w:t>
      </w:r>
      <w:r w:rsidRPr="002B5A22">
        <w:rPr>
          <w:rFonts w:ascii="Arial" w:hAnsi="Arial" w:cs="Arial"/>
          <w:i/>
          <w:color w:val="000000" w:themeColor="text1"/>
          <w:sz w:val="22"/>
          <w:szCs w:val="22"/>
        </w:rPr>
        <w:t xml:space="preserve">six 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= </w:t>
      </w:r>
      <w:r w:rsidRPr="002B5A22">
        <w:rPr>
          <w:rFonts w:ascii="Arial" w:hAnsi="Arial" w:cs="Arial"/>
          <w:iCs/>
          <w:color w:val="000000" w:themeColor="text1"/>
          <w:sz w:val="22"/>
          <w:szCs w:val="22"/>
        </w:rPr>
        <w:t>β-rec</w:t>
      </w:r>
      <w:r w:rsidR="00464AD1" w:rsidRPr="002B5A22">
        <w:rPr>
          <w:rFonts w:ascii="Arial" w:hAnsi="Arial" w:cs="Arial"/>
          <w:iCs/>
          <w:color w:val="000000" w:themeColor="text1"/>
          <w:sz w:val="22"/>
          <w:szCs w:val="22"/>
        </w:rPr>
        <w:t>ombinase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recognition sequence</w:t>
      </w:r>
    </w:p>
    <w:p w14:paraId="667818BE" w14:textId="77777777" w:rsidR="00615E85" w:rsidRPr="002B5A22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597336F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1ECD77B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F9695A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5BFE8C3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3619C19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D092AA2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4B6F4B52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4323D16E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AEA4334" w14:textId="77777777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30845D0" w14:textId="77777777" w:rsidR="00615E85" w:rsidRDefault="00615E85" w:rsidP="009C0137">
      <w:pPr>
        <w:spacing w:after="120"/>
        <w:jc w:val="both"/>
        <w:rPr>
          <w:rFonts w:ascii="Arial" w:hAnsi="Arial" w:cs="Arial"/>
          <w:b/>
          <w:color w:val="000000" w:themeColor="text1"/>
        </w:rPr>
      </w:pPr>
    </w:p>
    <w:p w14:paraId="1100281A" w14:textId="437AA492" w:rsidR="001540EC" w:rsidRPr="00615E85" w:rsidRDefault="00615E85" w:rsidP="009C0137">
      <w:pPr>
        <w:spacing w:after="120"/>
        <w:jc w:val="both"/>
        <w:rPr>
          <w:rFonts w:ascii="Arial" w:hAnsi="Arial" w:cs="Arial"/>
          <w:b/>
          <w:color w:val="000000" w:themeColor="text1"/>
        </w:rPr>
      </w:pPr>
      <w:r w:rsidRPr="00615E85">
        <w:rPr>
          <w:rFonts w:ascii="Arial" w:hAnsi="Arial" w:cs="Arial"/>
          <w:b/>
          <w:color w:val="000000" w:themeColor="text1"/>
        </w:rPr>
        <w:lastRenderedPageBreak/>
        <w:t>References</w:t>
      </w:r>
    </w:p>
    <w:p w14:paraId="4E0F3287" w14:textId="77777777" w:rsidR="001540EC" w:rsidRPr="002B5A22" w:rsidRDefault="001540EC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042A9CA" w14:textId="77777777" w:rsidR="00615E85" w:rsidRPr="00615E85" w:rsidRDefault="00615E85" w:rsidP="00615E85">
      <w:pPr>
        <w:pStyle w:val="EndNoteBibliography"/>
        <w:spacing w:after="0"/>
        <w:ind w:left="720" w:hanging="720"/>
        <w:rPr>
          <w:rFonts w:ascii="Arial" w:hAnsi="Arial" w:cs="Arial"/>
          <w:noProof/>
        </w:rPr>
      </w:pPr>
      <w:r w:rsidRPr="00A256F4">
        <w:rPr>
          <w:rFonts w:ascii="Arial" w:hAnsi="Arial" w:cs="Arial"/>
          <w:noProof/>
        </w:rPr>
        <w:t xml:space="preserve">Bayram, Ö., Bayram, Ö. S., Ahmed, Y. L., Maruyama, J.-i., Valerius, O., Rizzoli, S. O., Ficner, R., Irniger, S., &amp; Braus, G. H. (2012). </w:t>
      </w:r>
      <w:r w:rsidRPr="00615E85">
        <w:rPr>
          <w:rFonts w:ascii="Arial" w:hAnsi="Arial" w:cs="Arial"/>
          <w:noProof/>
        </w:rPr>
        <w:t xml:space="preserve">The </w:t>
      </w:r>
      <w:r w:rsidRPr="00615E85">
        <w:rPr>
          <w:rFonts w:ascii="Arial" w:hAnsi="Arial" w:cs="Arial"/>
          <w:i/>
          <w:noProof/>
        </w:rPr>
        <w:t xml:space="preserve">Aspergillus nidulans </w:t>
      </w:r>
      <w:r w:rsidRPr="00615E85">
        <w:rPr>
          <w:rFonts w:ascii="Arial" w:hAnsi="Arial" w:cs="Arial"/>
          <w:noProof/>
        </w:rPr>
        <w:t xml:space="preserve">MAPK module AnSte11-Ste50-Ste7-Fus3 controls development and secondary metabolism. </w:t>
      </w:r>
      <w:r w:rsidRPr="00615E85">
        <w:rPr>
          <w:rFonts w:ascii="Arial" w:hAnsi="Arial" w:cs="Arial"/>
          <w:i/>
          <w:noProof/>
        </w:rPr>
        <w:t>PLoS Genetics, 8</w:t>
      </w:r>
      <w:r w:rsidRPr="00615E85">
        <w:rPr>
          <w:rFonts w:ascii="Arial" w:hAnsi="Arial" w:cs="Arial"/>
          <w:noProof/>
        </w:rPr>
        <w:t>(7), e1002816. doi:</w:t>
      </w:r>
      <w:hyperlink r:id="rId8" w:history="1">
        <w:r w:rsidRPr="00615E85">
          <w:rPr>
            <w:rStyle w:val="Hyperlink"/>
            <w:rFonts w:ascii="Arial" w:hAnsi="Arial" w:cs="Arial"/>
            <w:noProof/>
          </w:rPr>
          <w:t>https://doi.org/10.1371/journal.pgen.1002816</w:t>
        </w:r>
      </w:hyperlink>
    </w:p>
    <w:p w14:paraId="18786581" w14:textId="77777777" w:rsidR="00615E85" w:rsidRPr="00615E85" w:rsidRDefault="00615E85" w:rsidP="00615E85">
      <w:pPr>
        <w:pStyle w:val="EndNoteBibliography"/>
        <w:spacing w:after="0"/>
        <w:ind w:left="720" w:hanging="720"/>
        <w:rPr>
          <w:rFonts w:ascii="Arial" w:hAnsi="Arial" w:cs="Arial"/>
          <w:noProof/>
        </w:rPr>
      </w:pPr>
      <w:r w:rsidRPr="00615E85">
        <w:rPr>
          <w:rFonts w:ascii="Arial" w:hAnsi="Arial" w:cs="Arial"/>
          <w:noProof/>
        </w:rPr>
        <w:t xml:space="preserve">Fradin, E. F., Zhang, Z., Ayala, J. C. J., Castroverde, C. D., Nazar, R. N., Robb, J., Liu, C.-M., &amp; Thomma, B. P. (2009). Genetic dissection of </w:t>
      </w:r>
      <w:r w:rsidRPr="00615E85">
        <w:rPr>
          <w:rFonts w:ascii="Arial" w:hAnsi="Arial" w:cs="Arial"/>
          <w:i/>
          <w:noProof/>
        </w:rPr>
        <w:t xml:space="preserve">Verticillium </w:t>
      </w:r>
      <w:r w:rsidRPr="00615E85">
        <w:rPr>
          <w:rFonts w:ascii="Arial" w:hAnsi="Arial" w:cs="Arial"/>
          <w:noProof/>
        </w:rPr>
        <w:t xml:space="preserve">wilt resistance mediated by tomato Ve1. </w:t>
      </w:r>
      <w:r w:rsidRPr="00615E85">
        <w:rPr>
          <w:rFonts w:ascii="Arial" w:hAnsi="Arial" w:cs="Arial"/>
          <w:i/>
          <w:noProof/>
        </w:rPr>
        <w:t>Plant Physiology, 150</w:t>
      </w:r>
      <w:r w:rsidRPr="00615E85">
        <w:rPr>
          <w:rFonts w:ascii="Arial" w:hAnsi="Arial" w:cs="Arial"/>
          <w:noProof/>
        </w:rPr>
        <w:t>(1), 320-332. doi:</w:t>
      </w:r>
      <w:hyperlink r:id="rId9" w:history="1">
        <w:r w:rsidRPr="00615E85">
          <w:rPr>
            <w:rStyle w:val="Hyperlink"/>
            <w:rFonts w:ascii="Arial" w:hAnsi="Arial" w:cs="Arial"/>
            <w:noProof/>
          </w:rPr>
          <w:t>https://doi.org/10.1104/pp.109.136762</w:t>
        </w:r>
      </w:hyperlink>
    </w:p>
    <w:p w14:paraId="5DDAC567" w14:textId="77777777" w:rsidR="00615E85" w:rsidRPr="00615E85" w:rsidRDefault="00615E85" w:rsidP="00615E85">
      <w:pPr>
        <w:pStyle w:val="EndNoteBibliography"/>
        <w:spacing w:after="0"/>
        <w:ind w:left="720" w:hanging="720"/>
        <w:rPr>
          <w:rFonts w:ascii="Arial" w:hAnsi="Arial" w:cs="Arial"/>
          <w:noProof/>
          <w:lang w:val="de-DE"/>
        </w:rPr>
      </w:pPr>
      <w:r w:rsidRPr="00615E85">
        <w:rPr>
          <w:rFonts w:ascii="Arial" w:hAnsi="Arial" w:cs="Arial"/>
          <w:noProof/>
        </w:rPr>
        <w:t xml:space="preserve">Nowrousian, M., Stajich, J. E., Chu, M., Engh, I., Espagne, E., Halliday, K., Kamerewerd, J., Kempken, F., Knab, B., &amp; Kuo, H.-C. (2010). De novo assembly of a 40 Mb eukaryotic genome from short sequence reads: </w:t>
      </w:r>
      <w:r w:rsidRPr="00615E85">
        <w:rPr>
          <w:rFonts w:ascii="Arial" w:hAnsi="Arial" w:cs="Arial"/>
          <w:i/>
          <w:noProof/>
        </w:rPr>
        <w:t>Sordaria macrospora</w:t>
      </w:r>
      <w:r w:rsidRPr="00615E85">
        <w:rPr>
          <w:rFonts w:ascii="Arial" w:hAnsi="Arial" w:cs="Arial"/>
          <w:noProof/>
        </w:rPr>
        <w:t xml:space="preserve">, a model organism for fungal morphogenesis. </w:t>
      </w:r>
      <w:r w:rsidRPr="00615E85">
        <w:rPr>
          <w:rFonts w:ascii="Arial" w:hAnsi="Arial" w:cs="Arial"/>
          <w:i/>
          <w:noProof/>
          <w:lang w:val="de-DE"/>
        </w:rPr>
        <w:t>PLoS Genetics, 6</w:t>
      </w:r>
      <w:r w:rsidRPr="00615E85">
        <w:rPr>
          <w:rFonts w:ascii="Arial" w:hAnsi="Arial" w:cs="Arial"/>
          <w:noProof/>
          <w:lang w:val="de-DE"/>
        </w:rPr>
        <w:t>(4), e1000891. doi:</w:t>
      </w:r>
      <w:hyperlink r:id="rId10" w:history="1">
        <w:r w:rsidRPr="00615E85">
          <w:rPr>
            <w:rStyle w:val="Hyperlink"/>
            <w:rFonts w:ascii="Arial" w:hAnsi="Arial" w:cs="Arial"/>
            <w:noProof/>
            <w:lang w:val="de-DE"/>
          </w:rPr>
          <w:t>https://doi.org/10.1371/journal.pgen.1000891</w:t>
        </w:r>
      </w:hyperlink>
    </w:p>
    <w:p w14:paraId="2E3FDBD8" w14:textId="77777777" w:rsidR="00615E85" w:rsidRPr="00615E85" w:rsidRDefault="00615E85" w:rsidP="00615E85">
      <w:pPr>
        <w:pStyle w:val="EndNoteBibliography"/>
        <w:ind w:left="720" w:hanging="720"/>
        <w:rPr>
          <w:rFonts w:ascii="Arial" w:hAnsi="Arial" w:cs="Arial"/>
          <w:noProof/>
        </w:rPr>
      </w:pPr>
      <w:r w:rsidRPr="00615E85">
        <w:rPr>
          <w:rFonts w:ascii="Arial" w:hAnsi="Arial" w:cs="Arial"/>
          <w:noProof/>
          <w:lang w:val="de-DE"/>
        </w:rPr>
        <w:t xml:space="preserve">Zeise, K., &amp; von Tiedemann, A. (2002). </w:t>
      </w:r>
      <w:r w:rsidRPr="00615E85">
        <w:rPr>
          <w:rFonts w:ascii="Arial" w:hAnsi="Arial" w:cs="Arial"/>
          <w:noProof/>
        </w:rPr>
        <w:t xml:space="preserve">Host specialization among vegetative compatibility groups of </w:t>
      </w:r>
      <w:r w:rsidRPr="00615E85">
        <w:rPr>
          <w:rFonts w:ascii="Arial" w:hAnsi="Arial" w:cs="Arial"/>
          <w:i/>
          <w:noProof/>
        </w:rPr>
        <w:t>Verticillium dahliae</w:t>
      </w:r>
      <w:r w:rsidRPr="00615E85">
        <w:rPr>
          <w:rFonts w:ascii="Arial" w:hAnsi="Arial" w:cs="Arial"/>
          <w:noProof/>
        </w:rPr>
        <w:t xml:space="preserve"> in relation to </w:t>
      </w:r>
      <w:r w:rsidRPr="00615E85">
        <w:rPr>
          <w:rFonts w:ascii="Arial" w:hAnsi="Arial" w:cs="Arial"/>
          <w:i/>
          <w:noProof/>
        </w:rPr>
        <w:t>Verticillium longisporum</w:t>
      </w:r>
      <w:r w:rsidRPr="00615E85">
        <w:rPr>
          <w:rFonts w:ascii="Arial" w:hAnsi="Arial" w:cs="Arial"/>
          <w:noProof/>
        </w:rPr>
        <w:t xml:space="preserve">. </w:t>
      </w:r>
      <w:r w:rsidRPr="00615E85">
        <w:rPr>
          <w:rFonts w:ascii="Arial" w:hAnsi="Arial" w:cs="Arial"/>
          <w:i/>
          <w:noProof/>
        </w:rPr>
        <w:t>Journal of Phytopathology, 150</w:t>
      </w:r>
      <w:r w:rsidRPr="00615E85">
        <w:rPr>
          <w:rFonts w:ascii="Arial" w:hAnsi="Arial" w:cs="Arial"/>
          <w:noProof/>
        </w:rPr>
        <w:t>(3), 112-119. doi:</w:t>
      </w:r>
      <w:hyperlink r:id="rId11" w:history="1">
        <w:r w:rsidRPr="00615E85">
          <w:rPr>
            <w:rStyle w:val="Hyperlink"/>
            <w:rFonts w:ascii="Arial" w:hAnsi="Arial" w:cs="Arial"/>
            <w:noProof/>
          </w:rPr>
          <w:t>https://doi.org/10.1046/j.1439-0434.2002.00730.x</w:t>
        </w:r>
      </w:hyperlink>
    </w:p>
    <w:p w14:paraId="38125104" w14:textId="77777777" w:rsidR="001540EC" w:rsidRPr="002B5A22" w:rsidRDefault="001540EC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1BAD67A" w14:textId="77777777" w:rsidR="001540EC" w:rsidRPr="002B5A22" w:rsidRDefault="001540EC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67C2DFDC" w14:textId="551C0AAF" w:rsidR="001540EC" w:rsidRDefault="001540EC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FD2B14B" w14:textId="40E85C4B" w:rsidR="00AD0E64" w:rsidRDefault="00AD0E64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D297F1E" w14:textId="2BFE5B85" w:rsidR="00AD0E64" w:rsidRDefault="00AD0E64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809CAF1" w14:textId="0ABB6049" w:rsidR="00AD0E64" w:rsidRDefault="00AD0E64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169971A" w14:textId="77777777" w:rsidR="00AD0E64" w:rsidRPr="002B5A22" w:rsidRDefault="00AD0E64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A12D716" w14:textId="0D85EB43" w:rsidR="001540EC" w:rsidRDefault="001540EC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659F24D5" w14:textId="6673C4CB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2518175" w14:textId="75B83A39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79E9A10" w14:textId="4C200719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3BD30F6" w14:textId="075C75EA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1244EEE" w14:textId="21F6F588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A361D27" w14:textId="1914F8A1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49303F1" w14:textId="6E8E4176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62724DB7" w14:textId="15DE56EF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DB9D63C" w14:textId="6AD353B0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58EC279" w14:textId="1774277C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sectPr w:rsidR="00615E85" w:rsidSect="0068209A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AA48" w14:textId="77777777" w:rsidR="004024AB" w:rsidRDefault="004024AB" w:rsidP="00124C3F">
      <w:r>
        <w:separator/>
      </w:r>
    </w:p>
  </w:endnote>
  <w:endnote w:type="continuationSeparator" w:id="0">
    <w:p w14:paraId="27DD3FFB" w14:textId="77777777" w:rsidR="004024AB" w:rsidRDefault="004024AB" w:rsidP="0012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4426834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5A72F8" w14:textId="425A99C2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D173F5" w14:textId="77777777" w:rsidR="00255961" w:rsidRDefault="002559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994772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8334C6" w14:textId="7DA1F812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52531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465DA4" w14:textId="77777777" w:rsidR="00255961" w:rsidRDefault="002559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EF70" w14:textId="77777777" w:rsidR="004024AB" w:rsidRDefault="004024AB" w:rsidP="00124C3F">
      <w:r>
        <w:separator/>
      </w:r>
    </w:p>
  </w:footnote>
  <w:footnote w:type="continuationSeparator" w:id="0">
    <w:p w14:paraId="18DC33A6" w14:textId="77777777" w:rsidR="004024AB" w:rsidRDefault="004024AB" w:rsidP="0012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14A8"/>
    <w:multiLevelType w:val="multilevel"/>
    <w:tmpl w:val="3A4CF100"/>
    <w:lvl w:ilvl="0">
      <w:start w:val="10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938CD"/>
    <w:multiLevelType w:val="multilevel"/>
    <w:tmpl w:val="AE5A49C4"/>
    <w:styleLink w:val="1"/>
    <w:lvl w:ilvl="0"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B8F3160"/>
    <w:multiLevelType w:val="multilevel"/>
    <w:tmpl w:val="F4921B8C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D570501"/>
    <w:multiLevelType w:val="hybridMultilevel"/>
    <w:tmpl w:val="998E4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DDA"/>
    <w:multiLevelType w:val="multilevel"/>
    <w:tmpl w:val="9CC6EAE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975F3"/>
    <w:multiLevelType w:val="multilevel"/>
    <w:tmpl w:val="6D76C7E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4270C"/>
    <w:multiLevelType w:val="hybridMultilevel"/>
    <w:tmpl w:val="EDB28366"/>
    <w:lvl w:ilvl="0" w:tplc="009825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485"/>
    <w:multiLevelType w:val="multilevel"/>
    <w:tmpl w:val="C6C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F0470"/>
    <w:multiLevelType w:val="hybridMultilevel"/>
    <w:tmpl w:val="595C839E"/>
    <w:lvl w:ilvl="0" w:tplc="E4AE9A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6E4DA7"/>
    <w:multiLevelType w:val="hybridMultilevel"/>
    <w:tmpl w:val="061CB3D4"/>
    <w:lvl w:ilvl="0" w:tplc="F14C7D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C2BC9"/>
    <w:multiLevelType w:val="hybridMultilevel"/>
    <w:tmpl w:val="810062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0DB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6ABF6899"/>
    <w:multiLevelType w:val="hybridMultilevel"/>
    <w:tmpl w:val="61D21006"/>
    <w:lvl w:ilvl="0" w:tplc="C4A236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11389"/>
    <w:multiLevelType w:val="multilevel"/>
    <w:tmpl w:val="2144735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B6A19"/>
    <w:multiLevelType w:val="hybridMultilevel"/>
    <w:tmpl w:val="18BC3692"/>
    <w:lvl w:ilvl="0" w:tplc="1E8437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p2dttfg0dt9metvve529sw0d9zea5zfzrt&quot;&gt;My EndNote Library-Saved&lt;record-ids&gt;&lt;item&gt;23&lt;/item&gt;&lt;item&gt;77&lt;/item&gt;&lt;item&gt;79&lt;/item&gt;&lt;item&gt;137&lt;/item&gt;&lt;item&gt;222&lt;/item&gt;&lt;item&gt;224&lt;/item&gt;&lt;item&gt;225&lt;/item&gt;&lt;item&gt;438&lt;/item&gt;&lt;/record-ids&gt;&lt;/item&gt;&lt;/Libraries&gt;"/>
  </w:docVars>
  <w:rsids>
    <w:rsidRoot w:val="008B69B1"/>
    <w:rsid w:val="00020710"/>
    <w:rsid w:val="00021787"/>
    <w:rsid w:val="000344B1"/>
    <w:rsid w:val="00050C8C"/>
    <w:rsid w:val="00076C71"/>
    <w:rsid w:val="000808EB"/>
    <w:rsid w:val="00081FC0"/>
    <w:rsid w:val="0009353A"/>
    <w:rsid w:val="000B6E8A"/>
    <w:rsid w:val="000B7CA6"/>
    <w:rsid w:val="000C61E7"/>
    <w:rsid w:val="000D4257"/>
    <w:rsid w:val="000D7F73"/>
    <w:rsid w:val="000E0ED1"/>
    <w:rsid w:val="000E1B0D"/>
    <w:rsid w:val="000F2C54"/>
    <w:rsid w:val="0010235D"/>
    <w:rsid w:val="00107488"/>
    <w:rsid w:val="00107500"/>
    <w:rsid w:val="001101DF"/>
    <w:rsid w:val="00114D43"/>
    <w:rsid w:val="00124C3F"/>
    <w:rsid w:val="0014561B"/>
    <w:rsid w:val="0014669A"/>
    <w:rsid w:val="00150A48"/>
    <w:rsid w:val="001540EC"/>
    <w:rsid w:val="001570C1"/>
    <w:rsid w:val="00157C26"/>
    <w:rsid w:val="0016120C"/>
    <w:rsid w:val="00163D6E"/>
    <w:rsid w:val="001716CA"/>
    <w:rsid w:val="00173B3B"/>
    <w:rsid w:val="00174F69"/>
    <w:rsid w:val="00176E62"/>
    <w:rsid w:val="0017719B"/>
    <w:rsid w:val="001918BC"/>
    <w:rsid w:val="00197D63"/>
    <w:rsid w:val="00197F13"/>
    <w:rsid w:val="001A24FF"/>
    <w:rsid w:val="001B1D1A"/>
    <w:rsid w:val="001B3B71"/>
    <w:rsid w:val="001B4B36"/>
    <w:rsid w:val="001B660B"/>
    <w:rsid w:val="001B6C64"/>
    <w:rsid w:val="001C176E"/>
    <w:rsid w:val="001C7A51"/>
    <w:rsid w:val="001D35B8"/>
    <w:rsid w:val="001D4F17"/>
    <w:rsid w:val="001D606A"/>
    <w:rsid w:val="001E4B00"/>
    <w:rsid w:val="001F5175"/>
    <w:rsid w:val="001F69D8"/>
    <w:rsid w:val="00205574"/>
    <w:rsid w:val="00212DD3"/>
    <w:rsid w:val="0022546B"/>
    <w:rsid w:val="00226645"/>
    <w:rsid w:val="002351B8"/>
    <w:rsid w:val="00235ED0"/>
    <w:rsid w:val="00237334"/>
    <w:rsid w:val="002407BF"/>
    <w:rsid w:val="00242620"/>
    <w:rsid w:val="00243AF7"/>
    <w:rsid w:val="0025379D"/>
    <w:rsid w:val="00255961"/>
    <w:rsid w:val="002618E3"/>
    <w:rsid w:val="00261A3A"/>
    <w:rsid w:val="00273014"/>
    <w:rsid w:val="00273C80"/>
    <w:rsid w:val="002765EF"/>
    <w:rsid w:val="002854CD"/>
    <w:rsid w:val="002875BF"/>
    <w:rsid w:val="002A0009"/>
    <w:rsid w:val="002A0203"/>
    <w:rsid w:val="002A589F"/>
    <w:rsid w:val="002B03D1"/>
    <w:rsid w:val="002B5A22"/>
    <w:rsid w:val="002B5BD6"/>
    <w:rsid w:val="002C3FA4"/>
    <w:rsid w:val="002C4B2D"/>
    <w:rsid w:val="002E11A2"/>
    <w:rsid w:val="002F08FC"/>
    <w:rsid w:val="002F13BA"/>
    <w:rsid w:val="002F1DC7"/>
    <w:rsid w:val="002F2506"/>
    <w:rsid w:val="00304A7D"/>
    <w:rsid w:val="003122E8"/>
    <w:rsid w:val="00317F52"/>
    <w:rsid w:val="003200E6"/>
    <w:rsid w:val="00320C32"/>
    <w:rsid w:val="00321928"/>
    <w:rsid w:val="00325272"/>
    <w:rsid w:val="00326203"/>
    <w:rsid w:val="00333D66"/>
    <w:rsid w:val="003413E5"/>
    <w:rsid w:val="00345C8C"/>
    <w:rsid w:val="00352D80"/>
    <w:rsid w:val="00365DEF"/>
    <w:rsid w:val="00366ACB"/>
    <w:rsid w:val="00370EA0"/>
    <w:rsid w:val="00374581"/>
    <w:rsid w:val="00374901"/>
    <w:rsid w:val="003751F7"/>
    <w:rsid w:val="003831C1"/>
    <w:rsid w:val="003A3179"/>
    <w:rsid w:val="003A7345"/>
    <w:rsid w:val="003C126A"/>
    <w:rsid w:val="003D2A41"/>
    <w:rsid w:val="003D4F82"/>
    <w:rsid w:val="003D63B0"/>
    <w:rsid w:val="003E451E"/>
    <w:rsid w:val="0040188B"/>
    <w:rsid w:val="004024AB"/>
    <w:rsid w:val="00403FFE"/>
    <w:rsid w:val="004107C8"/>
    <w:rsid w:val="004159E3"/>
    <w:rsid w:val="00421EA3"/>
    <w:rsid w:val="00440665"/>
    <w:rsid w:val="004562E3"/>
    <w:rsid w:val="00460344"/>
    <w:rsid w:val="00464AD1"/>
    <w:rsid w:val="0048043F"/>
    <w:rsid w:val="004841B4"/>
    <w:rsid w:val="00497FE3"/>
    <w:rsid w:val="004A02AE"/>
    <w:rsid w:val="004A33D0"/>
    <w:rsid w:val="004B0B35"/>
    <w:rsid w:val="004C278F"/>
    <w:rsid w:val="004C33C5"/>
    <w:rsid w:val="004C3A81"/>
    <w:rsid w:val="004C4727"/>
    <w:rsid w:val="004D2115"/>
    <w:rsid w:val="004D60E3"/>
    <w:rsid w:val="004D72CE"/>
    <w:rsid w:val="004E2F5F"/>
    <w:rsid w:val="004E5092"/>
    <w:rsid w:val="004F1017"/>
    <w:rsid w:val="004F5C5D"/>
    <w:rsid w:val="004F72C7"/>
    <w:rsid w:val="004F7896"/>
    <w:rsid w:val="00503E0A"/>
    <w:rsid w:val="0050664A"/>
    <w:rsid w:val="0051600B"/>
    <w:rsid w:val="005175AA"/>
    <w:rsid w:val="00523BB8"/>
    <w:rsid w:val="005272DC"/>
    <w:rsid w:val="00527991"/>
    <w:rsid w:val="0053492E"/>
    <w:rsid w:val="00535EA8"/>
    <w:rsid w:val="00562C18"/>
    <w:rsid w:val="005659E1"/>
    <w:rsid w:val="0057144A"/>
    <w:rsid w:val="005746DB"/>
    <w:rsid w:val="00590A06"/>
    <w:rsid w:val="00594AE9"/>
    <w:rsid w:val="005A22EB"/>
    <w:rsid w:val="005B034B"/>
    <w:rsid w:val="005B140C"/>
    <w:rsid w:val="005B183D"/>
    <w:rsid w:val="005B3DAD"/>
    <w:rsid w:val="005C7609"/>
    <w:rsid w:val="005D602A"/>
    <w:rsid w:val="005D6960"/>
    <w:rsid w:val="005E1342"/>
    <w:rsid w:val="00603481"/>
    <w:rsid w:val="0061286C"/>
    <w:rsid w:val="00615E85"/>
    <w:rsid w:val="00621A2E"/>
    <w:rsid w:val="006249E7"/>
    <w:rsid w:val="00632486"/>
    <w:rsid w:val="006355FB"/>
    <w:rsid w:val="00660679"/>
    <w:rsid w:val="00664672"/>
    <w:rsid w:val="006669BA"/>
    <w:rsid w:val="006758E1"/>
    <w:rsid w:val="0068209A"/>
    <w:rsid w:val="00683516"/>
    <w:rsid w:val="00683D21"/>
    <w:rsid w:val="00683E18"/>
    <w:rsid w:val="00693D54"/>
    <w:rsid w:val="006A2F60"/>
    <w:rsid w:val="006B4890"/>
    <w:rsid w:val="006B7753"/>
    <w:rsid w:val="006B7ED7"/>
    <w:rsid w:val="006C6022"/>
    <w:rsid w:val="006D3E4E"/>
    <w:rsid w:val="006E0064"/>
    <w:rsid w:val="006E169F"/>
    <w:rsid w:val="006F08C3"/>
    <w:rsid w:val="006F560B"/>
    <w:rsid w:val="00702DEB"/>
    <w:rsid w:val="0070523B"/>
    <w:rsid w:val="00713942"/>
    <w:rsid w:val="007147BA"/>
    <w:rsid w:val="00725BFF"/>
    <w:rsid w:val="0073686B"/>
    <w:rsid w:val="00740CBE"/>
    <w:rsid w:val="00741A90"/>
    <w:rsid w:val="00742071"/>
    <w:rsid w:val="0074649C"/>
    <w:rsid w:val="00756173"/>
    <w:rsid w:val="00756508"/>
    <w:rsid w:val="00764480"/>
    <w:rsid w:val="007646EF"/>
    <w:rsid w:val="00764751"/>
    <w:rsid w:val="0078255B"/>
    <w:rsid w:val="00784C64"/>
    <w:rsid w:val="00790FDB"/>
    <w:rsid w:val="007B5FFA"/>
    <w:rsid w:val="007B7017"/>
    <w:rsid w:val="007C2808"/>
    <w:rsid w:val="007C6AEF"/>
    <w:rsid w:val="007D7495"/>
    <w:rsid w:val="007E09BC"/>
    <w:rsid w:val="008052E4"/>
    <w:rsid w:val="00817DC9"/>
    <w:rsid w:val="00824741"/>
    <w:rsid w:val="0082637B"/>
    <w:rsid w:val="008330A7"/>
    <w:rsid w:val="00840CD9"/>
    <w:rsid w:val="0084477F"/>
    <w:rsid w:val="00847864"/>
    <w:rsid w:val="00851632"/>
    <w:rsid w:val="00853E54"/>
    <w:rsid w:val="00861563"/>
    <w:rsid w:val="008629B5"/>
    <w:rsid w:val="00875E16"/>
    <w:rsid w:val="00877A3D"/>
    <w:rsid w:val="008813D0"/>
    <w:rsid w:val="0088776A"/>
    <w:rsid w:val="008A3315"/>
    <w:rsid w:val="008B1D17"/>
    <w:rsid w:val="008B69B1"/>
    <w:rsid w:val="008B6FD3"/>
    <w:rsid w:val="008C3136"/>
    <w:rsid w:val="008E420A"/>
    <w:rsid w:val="008E6FB4"/>
    <w:rsid w:val="008E7A4B"/>
    <w:rsid w:val="008F31E1"/>
    <w:rsid w:val="008F5C0E"/>
    <w:rsid w:val="00902D71"/>
    <w:rsid w:val="009138C5"/>
    <w:rsid w:val="00915607"/>
    <w:rsid w:val="009276E4"/>
    <w:rsid w:val="00931E19"/>
    <w:rsid w:val="00937B9D"/>
    <w:rsid w:val="00940211"/>
    <w:rsid w:val="00940C5D"/>
    <w:rsid w:val="00953CFC"/>
    <w:rsid w:val="00984E46"/>
    <w:rsid w:val="00990962"/>
    <w:rsid w:val="009A35A1"/>
    <w:rsid w:val="009B2191"/>
    <w:rsid w:val="009B6957"/>
    <w:rsid w:val="009C0137"/>
    <w:rsid w:val="009E2FE2"/>
    <w:rsid w:val="009F1AA2"/>
    <w:rsid w:val="009F2E3B"/>
    <w:rsid w:val="009F43C4"/>
    <w:rsid w:val="00A02913"/>
    <w:rsid w:val="00A03667"/>
    <w:rsid w:val="00A1364E"/>
    <w:rsid w:val="00A1389B"/>
    <w:rsid w:val="00A226DE"/>
    <w:rsid w:val="00A23CD5"/>
    <w:rsid w:val="00A24FDA"/>
    <w:rsid w:val="00A256F4"/>
    <w:rsid w:val="00A30C31"/>
    <w:rsid w:val="00A33530"/>
    <w:rsid w:val="00A42041"/>
    <w:rsid w:val="00A65769"/>
    <w:rsid w:val="00A7105F"/>
    <w:rsid w:val="00A71ACA"/>
    <w:rsid w:val="00A80CBD"/>
    <w:rsid w:val="00A86D44"/>
    <w:rsid w:val="00A96E8D"/>
    <w:rsid w:val="00AA5C8E"/>
    <w:rsid w:val="00AB25E1"/>
    <w:rsid w:val="00AB2FAF"/>
    <w:rsid w:val="00AB494C"/>
    <w:rsid w:val="00AB51BD"/>
    <w:rsid w:val="00AC0142"/>
    <w:rsid w:val="00AD0E64"/>
    <w:rsid w:val="00AD6429"/>
    <w:rsid w:val="00AE16DC"/>
    <w:rsid w:val="00AE3D06"/>
    <w:rsid w:val="00AE6064"/>
    <w:rsid w:val="00AF6F1E"/>
    <w:rsid w:val="00B0219F"/>
    <w:rsid w:val="00B023BA"/>
    <w:rsid w:val="00B0678A"/>
    <w:rsid w:val="00B316D5"/>
    <w:rsid w:val="00B3183D"/>
    <w:rsid w:val="00B40507"/>
    <w:rsid w:val="00B41A06"/>
    <w:rsid w:val="00B51A0B"/>
    <w:rsid w:val="00B525A4"/>
    <w:rsid w:val="00B551CB"/>
    <w:rsid w:val="00B614FA"/>
    <w:rsid w:val="00B6368E"/>
    <w:rsid w:val="00B637BB"/>
    <w:rsid w:val="00B63861"/>
    <w:rsid w:val="00B63C07"/>
    <w:rsid w:val="00B66824"/>
    <w:rsid w:val="00B71ECF"/>
    <w:rsid w:val="00B7713D"/>
    <w:rsid w:val="00BA0695"/>
    <w:rsid w:val="00BB0CB3"/>
    <w:rsid w:val="00BB444E"/>
    <w:rsid w:val="00BB5DBD"/>
    <w:rsid w:val="00BC03AE"/>
    <w:rsid w:val="00BC057B"/>
    <w:rsid w:val="00BC1EE5"/>
    <w:rsid w:val="00BC2495"/>
    <w:rsid w:val="00BD6772"/>
    <w:rsid w:val="00BF4C13"/>
    <w:rsid w:val="00C0677E"/>
    <w:rsid w:val="00C12985"/>
    <w:rsid w:val="00C1397F"/>
    <w:rsid w:val="00C22686"/>
    <w:rsid w:val="00C35C6F"/>
    <w:rsid w:val="00C40E29"/>
    <w:rsid w:val="00C425D0"/>
    <w:rsid w:val="00C43C43"/>
    <w:rsid w:val="00C50895"/>
    <w:rsid w:val="00C52531"/>
    <w:rsid w:val="00C535F4"/>
    <w:rsid w:val="00C6268A"/>
    <w:rsid w:val="00C702C7"/>
    <w:rsid w:val="00C808A6"/>
    <w:rsid w:val="00C92952"/>
    <w:rsid w:val="00CA4F88"/>
    <w:rsid w:val="00CD430B"/>
    <w:rsid w:val="00CF43A1"/>
    <w:rsid w:val="00D04436"/>
    <w:rsid w:val="00D116C6"/>
    <w:rsid w:val="00D134EB"/>
    <w:rsid w:val="00D1352F"/>
    <w:rsid w:val="00D143EA"/>
    <w:rsid w:val="00D37DF8"/>
    <w:rsid w:val="00D4081C"/>
    <w:rsid w:val="00D53F3E"/>
    <w:rsid w:val="00D565F2"/>
    <w:rsid w:val="00D57AFE"/>
    <w:rsid w:val="00D70DBC"/>
    <w:rsid w:val="00D72008"/>
    <w:rsid w:val="00D922DB"/>
    <w:rsid w:val="00D93648"/>
    <w:rsid w:val="00DA37BD"/>
    <w:rsid w:val="00DA7C66"/>
    <w:rsid w:val="00DA7D0E"/>
    <w:rsid w:val="00DB48A9"/>
    <w:rsid w:val="00DB5280"/>
    <w:rsid w:val="00DE5593"/>
    <w:rsid w:val="00DE677A"/>
    <w:rsid w:val="00DF1CBB"/>
    <w:rsid w:val="00E016BF"/>
    <w:rsid w:val="00E102FB"/>
    <w:rsid w:val="00E10B3C"/>
    <w:rsid w:val="00E254A8"/>
    <w:rsid w:val="00E37FFB"/>
    <w:rsid w:val="00E408CB"/>
    <w:rsid w:val="00E5144F"/>
    <w:rsid w:val="00E516D1"/>
    <w:rsid w:val="00E526BE"/>
    <w:rsid w:val="00E56D7D"/>
    <w:rsid w:val="00E72900"/>
    <w:rsid w:val="00E75FA8"/>
    <w:rsid w:val="00E81CBE"/>
    <w:rsid w:val="00E83035"/>
    <w:rsid w:val="00E976D3"/>
    <w:rsid w:val="00EA3809"/>
    <w:rsid w:val="00EA5634"/>
    <w:rsid w:val="00EA7FC4"/>
    <w:rsid w:val="00EB4199"/>
    <w:rsid w:val="00EB4D79"/>
    <w:rsid w:val="00EB533E"/>
    <w:rsid w:val="00EC062F"/>
    <w:rsid w:val="00EC0BE3"/>
    <w:rsid w:val="00EC10C4"/>
    <w:rsid w:val="00ED62D6"/>
    <w:rsid w:val="00ED6DE8"/>
    <w:rsid w:val="00EE04E5"/>
    <w:rsid w:val="00EE5C31"/>
    <w:rsid w:val="00EE7188"/>
    <w:rsid w:val="00EE745C"/>
    <w:rsid w:val="00EF1047"/>
    <w:rsid w:val="00EF7650"/>
    <w:rsid w:val="00F0264F"/>
    <w:rsid w:val="00F04931"/>
    <w:rsid w:val="00F15AC0"/>
    <w:rsid w:val="00F15D89"/>
    <w:rsid w:val="00F24348"/>
    <w:rsid w:val="00F47742"/>
    <w:rsid w:val="00F47964"/>
    <w:rsid w:val="00F530D0"/>
    <w:rsid w:val="00F56D95"/>
    <w:rsid w:val="00F60198"/>
    <w:rsid w:val="00F61FAF"/>
    <w:rsid w:val="00F7678F"/>
    <w:rsid w:val="00F8313A"/>
    <w:rsid w:val="00F966C3"/>
    <w:rsid w:val="00F97284"/>
    <w:rsid w:val="00FA3980"/>
    <w:rsid w:val="00FA6639"/>
    <w:rsid w:val="00FB2AF3"/>
    <w:rsid w:val="00FB4948"/>
    <w:rsid w:val="00FC3217"/>
    <w:rsid w:val="00FC33F4"/>
    <w:rsid w:val="00FC67D2"/>
    <w:rsid w:val="00FD1CC6"/>
    <w:rsid w:val="00FD2B02"/>
    <w:rsid w:val="00FD4706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26F6A"/>
  <w15:docId w15:val="{100FFF72-77E1-7C40-BCFC-5FC12CA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1FBF"/>
    <w:rPr>
      <w:rFonts w:ascii="Times New Roman" w:eastAsia="Times New Roman" w:hAnsi="Times New Roman" w:cs="Times New Roman"/>
    </w:rPr>
  </w:style>
  <w:style w:type="paragraph" w:styleId="berschrift1">
    <w:name w:val="heading 1"/>
    <w:basedOn w:val="Beschriftung"/>
    <w:next w:val="Standard"/>
    <w:link w:val="berschrift1Zchn"/>
    <w:autoRedefine/>
    <w:uiPriority w:val="9"/>
    <w:qFormat/>
    <w:rsid w:val="000B7CA6"/>
    <w:pPr>
      <w:keepNext/>
      <w:spacing w:line="276" w:lineRule="auto"/>
      <w:outlineLvl w:val="0"/>
    </w:pPr>
    <w:rPr>
      <w:rFonts w:eastAsia="SimSun" w:cs="SimSun"/>
      <w:b/>
      <w:i w:val="0"/>
      <w:color w:val="000000" w:themeColor="text1"/>
      <w:sz w:val="24"/>
      <w:szCs w:val="22"/>
    </w:rPr>
  </w:style>
  <w:style w:type="paragraph" w:styleId="berschrift2">
    <w:name w:val="heading 2"/>
    <w:basedOn w:val="Verzeichnis2"/>
    <w:link w:val="berschrift2Zchn"/>
    <w:autoRedefine/>
    <w:uiPriority w:val="9"/>
    <w:unhideWhenUsed/>
    <w:qFormat/>
    <w:rsid w:val="000B7CA6"/>
    <w:pPr>
      <w:tabs>
        <w:tab w:val="left" w:pos="960"/>
        <w:tab w:val="right" w:leader="dot" w:pos="8290"/>
      </w:tabs>
      <w:spacing w:before="120" w:after="120"/>
      <w:ind w:left="576" w:hanging="576"/>
      <w:outlineLvl w:val="1"/>
    </w:pPr>
    <w:rPr>
      <w:b/>
      <w:iCs/>
      <w:noProof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69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9B1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296" w:hanging="1296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7CA6"/>
    <w:rPr>
      <w:rFonts w:ascii="Times New Roman" w:eastAsia="Times New Roman" w:hAnsi="Times New Roman" w:cs="Times New Roman"/>
      <w:b/>
      <w:i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8209A"/>
    <w:pPr>
      <w:spacing w:after="100"/>
      <w:ind w:left="24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B7CA6"/>
    <w:rPr>
      <w:rFonts w:ascii="Times New Roman" w:eastAsia="SimSun" w:hAnsi="Times New Roman" w:cs="SimSun"/>
      <w:b/>
      <w:iCs/>
      <w:color w:val="000000" w:themeColor="text1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7C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0B7CA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9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9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9B1"/>
    <w:rPr>
      <w:rFonts w:asciiTheme="majorHAnsi" w:eastAsiaTheme="majorEastAsia" w:hAnsiTheme="majorHAnsi"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9B1"/>
    <w:rPr>
      <w:rFonts w:ascii="Times New Roman" w:eastAsia="Times New Roman" w:hAnsi="Times New Roman" w:cs="Times New Roman"/>
      <w:b/>
      <w:b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9B1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9B1"/>
    <w:rPr>
      <w:rFonts w:asciiTheme="majorHAnsi" w:eastAsiaTheme="majorEastAsia" w:hAnsiTheme="majorHAnsi" w:cstheme="majorBidi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8B69B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69B1"/>
    <w:rPr>
      <w:rFonts w:ascii="Times New Roman" w:eastAsia="Times New Roman" w:hAnsi="Times New Roman"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8B69B1"/>
  </w:style>
  <w:style w:type="character" w:styleId="Kommentarzeichen">
    <w:name w:val="annotation reference"/>
    <w:basedOn w:val="Absatz-Standardschriftart"/>
    <w:uiPriority w:val="99"/>
    <w:semiHidden/>
    <w:unhideWhenUsed/>
    <w:rsid w:val="008B69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9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9B1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9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9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9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9B1"/>
    <w:rPr>
      <w:rFonts w:ascii="Segoe UI" w:eastAsia="Times New Roman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Char"/>
    <w:rsid w:val="008B69B1"/>
    <w:pPr>
      <w:jc w:val="center"/>
    </w:pPr>
    <w:rPr>
      <w:rFonts w:eastAsiaTheme="minorEastAsia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8B69B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Standard"/>
    <w:link w:val="EndNoteBibliographyChar"/>
    <w:rsid w:val="008B69B1"/>
    <w:pPr>
      <w:spacing w:after="80"/>
    </w:pPr>
    <w:rPr>
      <w:rFonts w:eastAsiaTheme="minorEastAsia"/>
    </w:rPr>
  </w:style>
  <w:style w:type="character" w:customStyle="1" w:styleId="EndNoteBibliographyChar">
    <w:name w:val="EndNote Bibliography Char"/>
    <w:basedOn w:val="Absatz-Standardschriftart"/>
    <w:link w:val="EndNoteBibliography"/>
    <w:rsid w:val="008B69B1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8B69B1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8B69B1"/>
  </w:style>
  <w:style w:type="character" w:styleId="Zeilennummer">
    <w:name w:val="line number"/>
    <w:basedOn w:val="Absatz-Standardschriftart"/>
    <w:uiPriority w:val="99"/>
    <w:semiHidden/>
    <w:unhideWhenUsed/>
    <w:rsid w:val="008B69B1"/>
  </w:style>
  <w:style w:type="table" w:styleId="Tabellenraster">
    <w:name w:val="Table Grid"/>
    <w:basedOn w:val="NormaleTabelle"/>
    <w:uiPriority w:val="39"/>
    <w:rsid w:val="008B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B69B1"/>
    <w:pPr>
      <w:spacing w:before="100" w:beforeAutospacing="1" w:after="100" w:afterAutospacing="1"/>
    </w:pPr>
  </w:style>
  <w:style w:type="character" w:customStyle="1" w:styleId="EndNoteBibliography0">
    <w:name w:val="EndNote Bibliography 字符"/>
    <w:basedOn w:val="Absatz-Standardschriftart"/>
    <w:rsid w:val="008B69B1"/>
  </w:style>
  <w:style w:type="paragraph" w:styleId="berarbeitung">
    <w:name w:val="Revision"/>
    <w:hidden/>
    <w:uiPriority w:val="99"/>
    <w:semiHidden/>
    <w:rsid w:val="008B69B1"/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8B69B1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69B1"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B69B1"/>
    <w:pPr>
      <w:tabs>
        <w:tab w:val="right" w:leader="dot" w:pos="8290"/>
      </w:tabs>
      <w:spacing w:before="120"/>
    </w:pPr>
    <w:rPr>
      <w:rFonts w:eastAsiaTheme="minorHAnsi"/>
      <w:b/>
      <w:bCs/>
      <w:iCs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B69B1"/>
    <w:pPr>
      <w:ind w:left="480"/>
    </w:pPr>
    <w:rPr>
      <w:rFonts w:asciiTheme="minorHAnsi" w:eastAsiaTheme="minorHAnsi"/>
      <w:sz w:val="20"/>
      <w:szCs w:val="20"/>
    </w:rPr>
  </w:style>
  <w:style w:type="character" w:customStyle="1" w:styleId="EndNoteBibliographyTitle0">
    <w:name w:val="EndNote Bibliography Title 字符"/>
    <w:basedOn w:val="Absatz-Standardschriftart"/>
    <w:rsid w:val="008B69B1"/>
    <w:rPr>
      <w:rFonts w:ascii="Times New Roman" w:eastAsia="Times New Roman" w:hAnsi="Times New Roman" w:cs="Times New Roman"/>
    </w:rPr>
  </w:style>
  <w:style w:type="character" w:styleId="Platzhaltertext">
    <w:name w:val="Placeholder Text"/>
    <w:basedOn w:val="Absatz-Standardschriftart"/>
    <w:uiPriority w:val="99"/>
    <w:semiHidden/>
    <w:rsid w:val="008B69B1"/>
    <w:rPr>
      <w:color w:val="808080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8B69B1"/>
    <w:pPr>
      <w:ind w:left="720"/>
    </w:pPr>
    <w:rPr>
      <w:rFonts w:asciiTheme="minorHAnsi" w:eastAsia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8B69B1"/>
    <w:pPr>
      <w:ind w:left="960"/>
    </w:pPr>
    <w:rPr>
      <w:rFonts w:asciiTheme="minorHAnsi" w:eastAsia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8B69B1"/>
    <w:pPr>
      <w:ind w:left="1200"/>
    </w:pPr>
    <w:rPr>
      <w:rFonts w:asciiTheme="minorHAnsi" w:eastAsia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8B69B1"/>
    <w:pPr>
      <w:ind w:left="1440"/>
    </w:pPr>
    <w:rPr>
      <w:rFonts w:asciiTheme="minorHAnsi" w:eastAsia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8B69B1"/>
    <w:pPr>
      <w:ind w:left="1680"/>
    </w:pPr>
    <w:rPr>
      <w:rFonts w:asciiTheme="minorHAnsi" w:eastAsia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8B69B1"/>
    <w:pPr>
      <w:ind w:left="1920"/>
    </w:pPr>
    <w:rPr>
      <w:rFonts w:asciiTheme="minorHAnsi" w:eastAsiaTheme="minorHAnsi"/>
      <w:sz w:val="20"/>
      <w:szCs w:val="20"/>
    </w:rPr>
  </w:style>
  <w:style w:type="paragraph" w:customStyle="1" w:styleId="Default">
    <w:name w:val="Default"/>
    <w:rsid w:val="008B69B1"/>
    <w:pPr>
      <w:autoSpaceDE w:val="0"/>
      <w:autoSpaceDN w:val="0"/>
      <w:adjustRightInd w:val="0"/>
      <w:spacing w:after="80"/>
    </w:pPr>
    <w:rPr>
      <w:rFonts w:ascii="Times New Roman" w:hAnsi="Times New Roman" w:cs="Times New Roman"/>
      <w:bCs/>
      <w:color w:val="000000"/>
      <w:lang w:val="en-GB"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B69B1"/>
    <w:pPr>
      <w:ind w:leftChars="2500" w:left="10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8B69B1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B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8B69B1"/>
    <w:rPr>
      <w:rFonts w:ascii="Times New Roman" w:eastAsia="Times New Roman" w:hAnsi="Times New Roman" w:cs="Times New Roman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8B69B1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69B1"/>
    <w:pPr>
      <w:keepNext w:val="0"/>
      <w:spacing w:before="480"/>
      <w:ind w:right="-14"/>
      <w:outlineLvl w:val="9"/>
    </w:pPr>
    <w:rPr>
      <w:b w:val="0"/>
      <w:bCs/>
      <w:sz w:val="28"/>
      <w:szCs w:val="28"/>
    </w:rPr>
  </w:style>
  <w:style w:type="numbering" w:customStyle="1" w:styleId="1">
    <w:name w:val="样式1"/>
    <w:uiPriority w:val="99"/>
    <w:rsid w:val="008B69B1"/>
    <w:pPr>
      <w:numPr>
        <w:numId w:val="8"/>
      </w:numPr>
    </w:pPr>
  </w:style>
  <w:style w:type="numbering" w:customStyle="1" w:styleId="2">
    <w:name w:val="样式2"/>
    <w:uiPriority w:val="99"/>
    <w:rsid w:val="008B69B1"/>
    <w:pPr>
      <w:numPr>
        <w:numId w:val="9"/>
      </w:numPr>
    </w:pPr>
  </w:style>
  <w:style w:type="character" w:customStyle="1" w:styleId="hithilite">
    <w:name w:val="hithilite"/>
    <w:basedOn w:val="Absatz-Standardschriftart"/>
    <w:rsid w:val="008B69B1"/>
  </w:style>
  <w:style w:type="paragraph" w:styleId="Abbildungsverzeichnis">
    <w:name w:val="table of figures"/>
    <w:basedOn w:val="Standard"/>
    <w:next w:val="Standard"/>
    <w:uiPriority w:val="99"/>
    <w:unhideWhenUsed/>
    <w:rsid w:val="008B69B1"/>
    <w:pPr>
      <w:ind w:left="480" w:hanging="480"/>
    </w:pPr>
    <w:rPr>
      <w:rFonts w:asciiTheme="minorHAnsi" w:eastAsiaTheme="minorHAnsi"/>
      <w:smallCaps/>
      <w:sz w:val="20"/>
      <w:szCs w:val="20"/>
    </w:rPr>
  </w:style>
  <w:style w:type="table" w:customStyle="1" w:styleId="GridTable21">
    <w:name w:val="Grid Table 21"/>
    <w:basedOn w:val="NormaleTabelle"/>
    <w:uiPriority w:val="47"/>
    <w:rsid w:val="008B69B1"/>
    <w:pPr>
      <w:spacing w:after="80"/>
    </w:pPr>
    <w:rPr>
      <w:rFonts w:ascii="Times New Roman" w:hAnsi="Times New Roman" w:cs="Times New Roman"/>
      <w:bCs/>
      <w:color w:val="000000" w:themeColor="text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CategoryHeading">
    <w:name w:val="EndNote Category Heading"/>
    <w:basedOn w:val="Standard"/>
    <w:link w:val="EndNoteCategoryHeadingChar"/>
    <w:rsid w:val="008B69B1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Absatz-Standardschriftart"/>
    <w:link w:val="EndNoteCategoryHeading"/>
    <w:rsid w:val="008B69B1"/>
    <w:rPr>
      <w:rFonts w:ascii="Times New Roman" w:eastAsia="Times New Roman" w:hAnsi="Times New Roman" w:cs="Times New Roman"/>
      <w:b/>
    </w:rPr>
  </w:style>
  <w:style w:type="character" w:customStyle="1" w:styleId="moreauthors">
    <w:name w:val="moreauthors"/>
    <w:basedOn w:val="Absatz-Standardschriftart"/>
    <w:rsid w:val="008B69B1"/>
  </w:style>
  <w:style w:type="character" w:customStyle="1" w:styleId="type1">
    <w:name w:val="type1"/>
    <w:basedOn w:val="Absatz-Standardschriftart"/>
    <w:rsid w:val="008B69B1"/>
    <w:rPr>
      <w:b/>
      <w:bCs/>
    </w:rPr>
  </w:style>
  <w:style w:type="character" w:customStyle="1" w:styleId="highwire-citation-authors">
    <w:name w:val="highwire-citation-authors"/>
    <w:basedOn w:val="Absatz-Standardschriftart"/>
    <w:rsid w:val="008B69B1"/>
  </w:style>
  <w:style w:type="character" w:customStyle="1" w:styleId="highwire-citation-author2">
    <w:name w:val="highwire-citation-author2"/>
    <w:basedOn w:val="Absatz-Standardschriftart"/>
    <w:rsid w:val="008B69B1"/>
  </w:style>
  <w:style w:type="paragraph" w:styleId="KeinLeerraum">
    <w:name w:val="No Spacing"/>
    <w:uiPriority w:val="1"/>
    <w:qFormat/>
    <w:rsid w:val="008B69B1"/>
    <w:pPr>
      <w:spacing w:after="80"/>
    </w:pPr>
    <w:rPr>
      <w:rFonts w:ascii="Times New Roman" w:eastAsia="Times New Roman" w:hAnsi="Times New Roman" w:cs="Times New Roman"/>
      <w:bCs/>
      <w:color w:val="000000" w:themeColor="text1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paragraph" w:customStyle="1" w:styleId="nova-e-listitem">
    <w:name w:val="nova-e-list__item"/>
    <w:basedOn w:val="Standard"/>
    <w:rsid w:val="008B69B1"/>
    <w:pPr>
      <w:spacing w:before="100" w:beforeAutospacing="1" w:after="100" w:afterAutospacing="1"/>
    </w:pPr>
    <w:rPr>
      <w:bCs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customStyle="1" w:styleId="u-visually-hidden">
    <w:name w:val="u-visually-hidden"/>
    <w:basedOn w:val="Absatz-Standardschriftart"/>
    <w:rsid w:val="00FF1FBF"/>
  </w:style>
  <w:style w:type="character" w:customStyle="1" w:styleId="BeschriftungZchn">
    <w:name w:val="Beschriftung Zchn"/>
    <w:basedOn w:val="Absatz-Standardschriftart"/>
    <w:link w:val="Beschriftung"/>
    <w:uiPriority w:val="35"/>
    <w:rsid w:val="00021787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gen.100281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46/j.1439-0434.2002.00730.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371/journal.pgen.10008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4/pp.109.1367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441EDC-6851-4FBF-8C00-12F7C313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Sasse, Christoph</cp:lastModifiedBy>
  <cp:revision>3</cp:revision>
  <cp:lastPrinted>2021-01-26T08:43:00Z</cp:lastPrinted>
  <dcterms:created xsi:type="dcterms:W3CDTF">2021-07-13T07:29:00Z</dcterms:created>
  <dcterms:modified xsi:type="dcterms:W3CDTF">2021-08-23T11:17:00Z</dcterms:modified>
</cp:coreProperties>
</file>