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DE7B6D">
        <w:fldChar w:fldCharType="begin"/>
      </w:r>
      <w:r w:rsidR="00DE7B6D">
        <w:instrText xml:space="preserve"> HYPERLINK "https://biosharing.org/" \t "_blank" </w:instrText>
      </w:r>
      <w:r w:rsidR="00DE7B6D">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DE7B6D">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733749F" w14:textId="30615921" w:rsidR="00AB6FD1" w:rsidRPr="00125190" w:rsidRDefault="00AB6FD1" w:rsidP="00AB6FD1">
      <w:pPr>
        <w:framePr w:w="7817" w:h="1088" w:hSpace="180" w:wrap="around" w:vAnchor="text" w:hAnchor="page" w:x="1874" w:y="92"/>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Sample-size estimation does not apply to this study that is focused on one individual. Sample size estimation is also not relevant for antibody lineage development.</w:t>
      </w:r>
    </w:p>
    <w:p w14:paraId="5070E256" w14:textId="77777777" w:rsidR="00FD4937" w:rsidRPr="00125190" w:rsidRDefault="00FD4937" w:rsidP="00AB6FD1">
      <w:pPr>
        <w:framePr w:w="7817" w:h="1088" w:hSpace="180" w:wrap="around" w:vAnchor="text" w:hAnchor="page" w:x="1874" w:y="92"/>
        <w:pBdr>
          <w:top w:val="single" w:sz="6" w:space="1" w:color="auto"/>
          <w:left w:val="single" w:sz="6" w:space="1" w:color="auto"/>
          <w:bottom w:val="single" w:sz="6" w:space="1" w:color="auto"/>
          <w:right w:val="single" w:sz="6" w:space="1" w:color="auto"/>
        </w:pBdr>
        <w:rPr>
          <w:rFonts w:asciiTheme="minorHAnsi" w:hAnsiTheme="minorHAnsi"/>
        </w:rPr>
      </w:pP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D290B3D" w14:textId="628B18DA" w:rsidR="009C54F1" w:rsidRPr="0092252A" w:rsidRDefault="00AB6FD1"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sz w:val="22"/>
          <w:szCs w:val="22"/>
        </w:rPr>
      </w:pPr>
      <w:r w:rsidRPr="0092252A">
        <w:rPr>
          <w:sz w:val="22"/>
          <w:szCs w:val="22"/>
        </w:rPr>
        <w:lastRenderedPageBreak/>
        <w:t>Technical and biological replicate details are outlined in the Methods section for all relevant techniques – “</w:t>
      </w:r>
      <w:r w:rsidR="00A10E99" w:rsidRPr="0092252A">
        <w:rPr>
          <w:sz w:val="22"/>
          <w:szCs w:val="22"/>
        </w:rPr>
        <w:t>TZM-bl Neutralization Assay”, “Biolayer Interferometry”, and “Mutational Antigenic Profiling”</w:t>
      </w:r>
      <w:r w:rsidR="009C54F1" w:rsidRPr="0092252A">
        <w:rPr>
          <w:sz w:val="22"/>
          <w:szCs w:val="22"/>
        </w:rPr>
        <w:t>. Where “independent experiments” are considered technical replicates.</w:t>
      </w:r>
    </w:p>
    <w:p w14:paraId="5EBE8C21" w14:textId="4F12B4F0" w:rsidR="00AB6FD1" w:rsidRPr="0092252A" w:rsidRDefault="00AB6FD1"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sz w:val="22"/>
          <w:szCs w:val="22"/>
        </w:rPr>
      </w:pPr>
    </w:p>
    <w:p w14:paraId="1BB44B0F" w14:textId="466C86C7" w:rsidR="00AB6FD1" w:rsidRPr="0092252A" w:rsidRDefault="009C54F1"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sz w:val="22"/>
          <w:szCs w:val="22"/>
        </w:rPr>
      </w:pPr>
      <w:r w:rsidRPr="0092252A">
        <w:rPr>
          <w:sz w:val="22"/>
          <w:szCs w:val="22"/>
        </w:rPr>
        <w:t>R</w:t>
      </w:r>
      <w:r w:rsidR="00AB6FD1" w:rsidRPr="0092252A">
        <w:rPr>
          <w:sz w:val="22"/>
          <w:szCs w:val="22"/>
        </w:rPr>
        <w:t>eplicate source data are included for all biolayer interferometry experiments and TZM-bl neutralization assays</w:t>
      </w:r>
      <w:r w:rsidR="00E43F06" w:rsidRPr="0092252A">
        <w:rPr>
          <w:sz w:val="22"/>
          <w:szCs w:val="22"/>
        </w:rPr>
        <w:t>, including for the mutational antigenic profiling</w:t>
      </w:r>
      <w:r w:rsidR="00AB6FD1" w:rsidRPr="0092252A">
        <w:rPr>
          <w:sz w:val="22"/>
          <w:szCs w:val="22"/>
        </w:rPr>
        <w:t xml:space="preserve">. </w:t>
      </w:r>
    </w:p>
    <w:p w14:paraId="4C7B47ED" w14:textId="30833274" w:rsidR="009C54F1" w:rsidRPr="0092252A" w:rsidRDefault="009C54F1"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sz w:val="22"/>
          <w:szCs w:val="22"/>
        </w:rPr>
      </w:pPr>
    </w:p>
    <w:p w14:paraId="34336070" w14:textId="02383666" w:rsidR="009C54F1" w:rsidRPr="0092252A" w:rsidRDefault="0089331E"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sz w:val="22"/>
          <w:szCs w:val="22"/>
        </w:rPr>
      </w:pPr>
      <w:r w:rsidRPr="0092252A">
        <w:rPr>
          <w:sz w:val="22"/>
          <w:szCs w:val="22"/>
        </w:rPr>
        <w:t>Outliers were excluded from the TZM-bl neutralization average IC</w:t>
      </w:r>
      <w:r w:rsidRPr="00CB42A3">
        <w:rPr>
          <w:sz w:val="22"/>
          <w:szCs w:val="22"/>
          <w:vertAlign w:val="subscript"/>
        </w:rPr>
        <w:t>50</w:t>
      </w:r>
      <w:r w:rsidRPr="0092252A">
        <w:rPr>
          <w:sz w:val="22"/>
          <w:szCs w:val="22"/>
        </w:rPr>
        <w:t xml:space="preserve"> calculation if the IC</w:t>
      </w:r>
      <w:r w:rsidRPr="00CB42A3">
        <w:rPr>
          <w:sz w:val="22"/>
          <w:szCs w:val="22"/>
          <w:vertAlign w:val="subscript"/>
        </w:rPr>
        <w:t>50</w:t>
      </w:r>
      <w:r w:rsidRPr="0092252A">
        <w:rPr>
          <w:sz w:val="22"/>
          <w:szCs w:val="22"/>
        </w:rPr>
        <w:t xml:space="preserve"> values deviated more than 10-fold from the </w:t>
      </w:r>
      <w:r w:rsidR="00881C8C" w:rsidRPr="0092252A">
        <w:rPr>
          <w:sz w:val="22"/>
          <w:szCs w:val="22"/>
        </w:rPr>
        <w:t>rest of the</w:t>
      </w:r>
      <w:r w:rsidRPr="0092252A">
        <w:rPr>
          <w:sz w:val="22"/>
          <w:szCs w:val="22"/>
        </w:rPr>
        <w:t xml:space="preserve"> technical replicates.</w:t>
      </w:r>
      <w:r w:rsidR="00E16924">
        <w:rPr>
          <w:sz w:val="22"/>
          <w:szCs w:val="22"/>
        </w:rPr>
        <w:t xml:space="preserve"> We did not remove outlier IC</w:t>
      </w:r>
      <w:r w:rsidR="00E16924" w:rsidRPr="00CB42A3">
        <w:rPr>
          <w:sz w:val="22"/>
          <w:szCs w:val="22"/>
          <w:vertAlign w:val="subscript"/>
        </w:rPr>
        <w:t>50</w:t>
      </w:r>
      <w:r w:rsidR="00E16924">
        <w:rPr>
          <w:sz w:val="22"/>
          <w:szCs w:val="22"/>
        </w:rPr>
        <w:t xml:space="preserve"> values from the antigenic profiling validation experiments because the fold change in IC</w:t>
      </w:r>
      <w:r w:rsidR="00E16924" w:rsidRPr="00CB42A3">
        <w:rPr>
          <w:sz w:val="22"/>
          <w:szCs w:val="22"/>
          <w:vertAlign w:val="subscript"/>
        </w:rPr>
        <w:t>50</w:t>
      </w:r>
      <w:r w:rsidR="00E16924">
        <w:rPr>
          <w:sz w:val="22"/>
          <w:szCs w:val="22"/>
        </w:rPr>
        <w:t xml:space="preserve"> for each mutant was calculated relative to the wildtype </w:t>
      </w:r>
      <w:proofErr w:type="spellStart"/>
      <w:r w:rsidR="00E16924">
        <w:rPr>
          <w:sz w:val="22"/>
          <w:szCs w:val="22"/>
        </w:rPr>
        <w:t>pseudovirus</w:t>
      </w:r>
      <w:proofErr w:type="spellEnd"/>
      <w:r w:rsidR="00E16924">
        <w:rPr>
          <w:sz w:val="22"/>
          <w:szCs w:val="22"/>
        </w:rPr>
        <w:t xml:space="preserve"> for each technical replicate individually prior to calculating and reporting the average fold change.</w:t>
      </w:r>
    </w:p>
    <w:p w14:paraId="1D52719A" w14:textId="7EDCDFA8" w:rsidR="0089331E" w:rsidRPr="0092252A" w:rsidRDefault="0089331E"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sz w:val="22"/>
          <w:szCs w:val="22"/>
        </w:rPr>
      </w:pPr>
    </w:p>
    <w:p w14:paraId="7A7D3181" w14:textId="4E1AEB5D" w:rsidR="0089331E" w:rsidRPr="0092252A" w:rsidRDefault="0089331E"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sz w:val="22"/>
          <w:szCs w:val="22"/>
        </w:rPr>
      </w:pPr>
      <w:r w:rsidRPr="0092252A">
        <w:rPr>
          <w:sz w:val="22"/>
          <w:szCs w:val="22"/>
        </w:rPr>
        <w:t xml:space="preserve">Exclusion criteria for the “Sequence Analysis and Clonal Family Clustering” are described in the Methods section. </w:t>
      </w:r>
    </w:p>
    <w:p w14:paraId="79C41E22" w14:textId="73C4E5E6" w:rsidR="0080751E" w:rsidRPr="0092252A" w:rsidRDefault="0080751E"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sz w:val="22"/>
          <w:szCs w:val="22"/>
        </w:rPr>
      </w:pPr>
    </w:p>
    <w:p w14:paraId="63B4A9F4" w14:textId="4EDF84F0" w:rsidR="0080751E" w:rsidRPr="0092252A" w:rsidRDefault="0080751E"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sz w:val="22"/>
          <w:szCs w:val="22"/>
        </w:rPr>
      </w:pPr>
      <w:r w:rsidRPr="0092252A">
        <w:rPr>
          <w:sz w:val="22"/>
          <w:szCs w:val="22"/>
        </w:rPr>
        <w:t xml:space="preserve">Antibody gene deep sequencing data are publicly available at </w:t>
      </w:r>
      <w:proofErr w:type="spellStart"/>
      <w:r w:rsidRPr="0092252A">
        <w:rPr>
          <w:sz w:val="22"/>
          <w:szCs w:val="22"/>
        </w:rPr>
        <w:t>BioProject</w:t>
      </w:r>
      <w:proofErr w:type="spellEnd"/>
      <w:r w:rsidRPr="0092252A">
        <w:rPr>
          <w:sz w:val="22"/>
          <w:szCs w:val="22"/>
        </w:rPr>
        <w:t xml:space="preserve"> SRA, accession number </w:t>
      </w:r>
      <w:r w:rsidR="000949D7" w:rsidRPr="0092252A">
        <w:rPr>
          <w:sz w:val="22"/>
          <w:szCs w:val="22"/>
        </w:rPr>
        <w:t>PRJNA674442.</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1EB91E02" w14:textId="77777777" w:rsidR="003B36EB" w:rsidRPr="00505C51" w:rsidRDefault="003B36EB" w:rsidP="003B36EB">
      <w:pPr>
        <w:framePr w:w="7817" w:h="1088" w:hSpace="180" w:wrap="around" w:vAnchor="text" w:hAnchor="page" w:x="1981" w:y="134"/>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No statistical reporting was performed for this submission. </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0924B3EC" w:rsidR="00FD4937" w:rsidRPr="00505C51" w:rsidRDefault="0092252A"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Group allocation does not apply to this study since there were no experimental groups or clinical studies performed. Antibody lineage members (the only “groups” in this submission) were defined computationally, as described in Methods section “</w:t>
      </w:r>
      <w:r w:rsidRPr="004C30A4">
        <w:rPr>
          <w:rFonts w:asciiTheme="minorHAnsi" w:hAnsiTheme="minorHAnsi"/>
          <w:sz w:val="22"/>
          <w:szCs w:val="22"/>
        </w:rPr>
        <w:t xml:space="preserve">Sequence </w:t>
      </w:r>
      <w:r w:rsidR="00AA3EA8">
        <w:rPr>
          <w:rFonts w:asciiTheme="minorHAnsi" w:hAnsiTheme="minorHAnsi"/>
          <w:sz w:val="22"/>
          <w:szCs w:val="22"/>
        </w:rPr>
        <w:t>A</w:t>
      </w:r>
      <w:r w:rsidRPr="004C30A4">
        <w:rPr>
          <w:rFonts w:asciiTheme="minorHAnsi" w:hAnsiTheme="minorHAnsi"/>
          <w:sz w:val="22"/>
          <w:szCs w:val="22"/>
        </w:rPr>
        <w:t xml:space="preserve">nalysis and </w:t>
      </w:r>
      <w:r w:rsidR="00AA3EA8">
        <w:rPr>
          <w:rFonts w:asciiTheme="minorHAnsi" w:hAnsiTheme="minorHAnsi"/>
          <w:sz w:val="22"/>
          <w:szCs w:val="22"/>
        </w:rPr>
        <w:t>Clonal Family Clustering” and “Naïve Inference and Lineage Reconstruction.</w:t>
      </w:r>
      <w:r>
        <w:rPr>
          <w:rFonts w:asciiTheme="minorHAnsi" w:hAnsiTheme="minorHAnsi"/>
          <w:sz w:val="22"/>
          <w:szCs w:val="22"/>
        </w:rPr>
        <w:t>”</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763537D8" w:rsidR="00FD4937" w:rsidRDefault="0092252A"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lastRenderedPageBreak/>
        <w:t>Figures 2-</w:t>
      </w:r>
      <w:r w:rsidR="003B36EB">
        <w:rPr>
          <w:rFonts w:asciiTheme="minorHAnsi" w:hAnsiTheme="minorHAnsi"/>
          <w:sz w:val="22"/>
          <w:szCs w:val="22"/>
        </w:rPr>
        <w:t>8</w:t>
      </w:r>
      <w:r>
        <w:rPr>
          <w:rFonts w:asciiTheme="minorHAnsi" w:hAnsiTheme="minorHAnsi"/>
          <w:sz w:val="22"/>
          <w:szCs w:val="22"/>
        </w:rPr>
        <w:t xml:space="preserve"> source data has been uploaded for the biolayer interferometry experiments</w:t>
      </w:r>
      <w:r w:rsidR="00AA3EA8">
        <w:rPr>
          <w:rFonts w:asciiTheme="minorHAnsi" w:hAnsiTheme="minorHAnsi"/>
          <w:sz w:val="22"/>
          <w:szCs w:val="22"/>
        </w:rPr>
        <w:t xml:space="preserve">, </w:t>
      </w:r>
      <w:r>
        <w:rPr>
          <w:rFonts w:asciiTheme="minorHAnsi" w:hAnsiTheme="minorHAnsi"/>
          <w:sz w:val="22"/>
          <w:szCs w:val="22"/>
        </w:rPr>
        <w:t>TZM-bl neutralization assays</w:t>
      </w:r>
      <w:r w:rsidR="00AA3EA8">
        <w:rPr>
          <w:rFonts w:asciiTheme="minorHAnsi" w:hAnsiTheme="minorHAnsi"/>
          <w:sz w:val="22"/>
          <w:szCs w:val="22"/>
        </w:rPr>
        <w:t>, and cryo-EM map and coordinate PDB files</w:t>
      </w:r>
      <w:r>
        <w:rPr>
          <w:rFonts w:asciiTheme="minorHAnsi" w:hAnsiTheme="minorHAnsi"/>
          <w:sz w:val="22"/>
          <w:szCs w:val="22"/>
        </w:rPr>
        <w:t xml:space="preserve">. </w:t>
      </w:r>
    </w:p>
    <w:p w14:paraId="069B25DD" w14:textId="09083C66" w:rsidR="0092252A" w:rsidRDefault="0092252A"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1C01C680" w14:textId="56411286" w:rsidR="0092252A" w:rsidRPr="00505C51" w:rsidRDefault="0092252A"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Figure 1 and Table 1 are derived from computational analyses based on the deep </w:t>
      </w:r>
      <w:r w:rsidRPr="0092252A">
        <w:rPr>
          <w:sz w:val="22"/>
          <w:szCs w:val="22"/>
        </w:rPr>
        <w:t xml:space="preserve">sequencing data, which is a publicly available dataset with </w:t>
      </w:r>
      <w:proofErr w:type="spellStart"/>
      <w:r w:rsidRPr="0092252A">
        <w:rPr>
          <w:sz w:val="22"/>
          <w:szCs w:val="22"/>
        </w:rPr>
        <w:t>BioProject</w:t>
      </w:r>
      <w:proofErr w:type="spellEnd"/>
      <w:r w:rsidRPr="0092252A">
        <w:rPr>
          <w:sz w:val="22"/>
          <w:szCs w:val="22"/>
        </w:rPr>
        <w:t xml:space="preserve"> accession number PRJNA674442.</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5131A2" w14:textId="77777777" w:rsidR="00AD2165" w:rsidRDefault="00AD2165">
      <w:r>
        <w:separator/>
      </w:r>
    </w:p>
  </w:endnote>
  <w:endnote w:type="continuationSeparator" w:id="0">
    <w:p w14:paraId="0CA274F3" w14:textId="77777777" w:rsidR="00AD2165" w:rsidRDefault="00AD2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altName w:val="﷽﷽﷽﷽﷽﷽﷽﷽໠ƚ怀"/>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EA1E9E" w14:textId="77777777" w:rsidR="00AD2165" w:rsidRDefault="00AD2165">
      <w:r>
        <w:separator/>
      </w:r>
    </w:p>
  </w:footnote>
  <w:footnote w:type="continuationSeparator" w:id="0">
    <w:p w14:paraId="6E034754" w14:textId="77777777" w:rsidR="00AD2165" w:rsidRDefault="00AD21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949D7"/>
    <w:rsid w:val="000E736F"/>
    <w:rsid w:val="0012081F"/>
    <w:rsid w:val="00332DC6"/>
    <w:rsid w:val="003A29AD"/>
    <w:rsid w:val="003B36EB"/>
    <w:rsid w:val="007C2AE4"/>
    <w:rsid w:val="0080751E"/>
    <w:rsid w:val="00881C8C"/>
    <w:rsid w:val="0089331E"/>
    <w:rsid w:val="0092252A"/>
    <w:rsid w:val="009C54F1"/>
    <w:rsid w:val="00A0248A"/>
    <w:rsid w:val="00A10E99"/>
    <w:rsid w:val="00A7030B"/>
    <w:rsid w:val="00AA3EA8"/>
    <w:rsid w:val="00AB6FD1"/>
    <w:rsid w:val="00AD2165"/>
    <w:rsid w:val="00BE5736"/>
    <w:rsid w:val="00CB42A3"/>
    <w:rsid w:val="00CE4C3A"/>
    <w:rsid w:val="00DE7B6D"/>
    <w:rsid w:val="00E16924"/>
    <w:rsid w:val="00E43F06"/>
    <w:rsid w:val="00F4778E"/>
    <w:rsid w:val="00F7363A"/>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969</Words>
  <Characters>5527</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Shipley, Mackenzie M</cp:lastModifiedBy>
  <cp:revision>4</cp:revision>
  <dcterms:created xsi:type="dcterms:W3CDTF">2021-06-28T21:57:00Z</dcterms:created>
  <dcterms:modified xsi:type="dcterms:W3CDTF">2021-06-30T16:03:00Z</dcterms:modified>
</cp:coreProperties>
</file>