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A5" w:rsidRDefault="00D94062" w:rsidP="00BA29D8">
      <w:pPr>
        <w:jc w:val="center"/>
        <w:rPr>
          <w:b/>
          <w:sz w:val="28"/>
        </w:rPr>
      </w:pPr>
      <w:r w:rsidRPr="00BA29D8">
        <w:rPr>
          <w:b/>
          <w:sz w:val="28"/>
        </w:rPr>
        <w:t xml:space="preserve">Supplementary </w:t>
      </w:r>
      <w:r w:rsidR="008B0C86">
        <w:rPr>
          <w:b/>
          <w:sz w:val="28"/>
        </w:rPr>
        <w:t>File 1 for</w:t>
      </w:r>
      <w:bookmarkStart w:id="0" w:name="_GoBack"/>
      <w:bookmarkEnd w:id="0"/>
      <w:r w:rsidR="00BA29D8" w:rsidRPr="00BA29D8">
        <w:rPr>
          <w:b/>
          <w:sz w:val="28"/>
        </w:rPr>
        <w:t xml:space="preserve">: </w:t>
      </w:r>
    </w:p>
    <w:p w:rsidR="00BA29D8" w:rsidRDefault="004A5556" w:rsidP="004A5556">
      <w:pPr>
        <w:jc w:val="center"/>
        <w:rPr>
          <w:b/>
          <w:sz w:val="28"/>
        </w:rPr>
      </w:pPr>
      <w:r w:rsidRPr="004A5556">
        <w:rPr>
          <w:b/>
          <w:sz w:val="28"/>
        </w:rPr>
        <w:t>GABA</w:t>
      </w:r>
      <w:r w:rsidRPr="00EA3103">
        <w:rPr>
          <w:b/>
          <w:sz w:val="28"/>
          <w:vertAlign w:val="subscript"/>
        </w:rPr>
        <w:t>B</w:t>
      </w:r>
      <w:r w:rsidRPr="004A5556">
        <w:rPr>
          <w:b/>
          <w:sz w:val="28"/>
        </w:rPr>
        <w:t xml:space="preserve"> receptor auxiliary subunits modulate Cav2.3-mediated release from medial habenula terminals</w:t>
      </w:r>
    </w:p>
    <w:p w:rsidR="004A5556" w:rsidRDefault="004A5556" w:rsidP="004A5556">
      <w:pPr>
        <w:jc w:val="center"/>
        <w:rPr>
          <w:sz w:val="28"/>
        </w:rPr>
      </w:pPr>
    </w:p>
    <w:p w:rsidR="00BA29D8" w:rsidRPr="00B35946" w:rsidRDefault="00BA29D8" w:rsidP="00BA29D8">
      <w:r w:rsidRPr="00B35946">
        <w:rPr>
          <w:rStyle w:val="Heading1Char"/>
          <w:color w:val="auto"/>
        </w:rPr>
        <w:t>Authors:</w:t>
      </w:r>
      <w:r w:rsidRPr="00B35946">
        <w:t xml:space="preserve"> Pradeep Bhandari</w:t>
      </w:r>
      <w:r w:rsidRPr="00B35946">
        <w:rPr>
          <w:vertAlign w:val="superscript"/>
        </w:rPr>
        <w:t>1</w:t>
      </w:r>
      <w:r w:rsidRPr="00B35946">
        <w:t>, David Vandael</w:t>
      </w:r>
      <w:r w:rsidRPr="00B35946">
        <w:rPr>
          <w:vertAlign w:val="superscript"/>
        </w:rPr>
        <w:t>1</w:t>
      </w:r>
      <w:r w:rsidRPr="00B35946">
        <w:t>, Diego Fernandez-Fernandez</w:t>
      </w:r>
      <w:r w:rsidRPr="00B35946">
        <w:rPr>
          <w:vertAlign w:val="superscript"/>
        </w:rPr>
        <w:t>2</w:t>
      </w:r>
      <w:r w:rsidRPr="00B35946">
        <w:t>, Thorsten Fritzius</w:t>
      </w:r>
      <w:r w:rsidRPr="00B35946">
        <w:rPr>
          <w:vertAlign w:val="superscript"/>
        </w:rPr>
        <w:t>2</w:t>
      </w:r>
      <w:r w:rsidRPr="00B35946">
        <w:t>, David Kleindienst</w:t>
      </w:r>
      <w:r w:rsidRPr="00B35946">
        <w:rPr>
          <w:vertAlign w:val="superscript"/>
        </w:rPr>
        <w:t>1</w:t>
      </w:r>
      <w:r w:rsidRPr="00B35946">
        <w:t xml:space="preserve">, </w:t>
      </w:r>
      <w:r w:rsidR="00343F27" w:rsidRPr="006A3C05">
        <w:t>Cihan Önal</w:t>
      </w:r>
      <w:r w:rsidR="00343F27" w:rsidRPr="006A3C05">
        <w:rPr>
          <w:vertAlign w:val="superscript"/>
        </w:rPr>
        <w:t>1</w:t>
      </w:r>
      <w:r w:rsidR="00B35946">
        <w:t xml:space="preserve">, </w:t>
      </w:r>
      <w:r w:rsidRPr="00B35946">
        <w:t>Jacqueline Montanaro</w:t>
      </w:r>
      <w:r w:rsidRPr="00B35946">
        <w:rPr>
          <w:vertAlign w:val="superscript"/>
        </w:rPr>
        <w:t>1</w:t>
      </w:r>
      <w:r w:rsidRPr="00B35946">
        <w:t>, Martin Gassmann</w:t>
      </w:r>
      <w:r w:rsidRPr="00B35946">
        <w:rPr>
          <w:vertAlign w:val="superscript"/>
        </w:rPr>
        <w:t>2</w:t>
      </w:r>
      <w:r w:rsidRPr="00B35946">
        <w:t>, Peter Jonas</w:t>
      </w:r>
      <w:r w:rsidRPr="00B35946">
        <w:rPr>
          <w:vertAlign w:val="superscript"/>
        </w:rPr>
        <w:t>1</w:t>
      </w:r>
      <w:r w:rsidRPr="00B35946">
        <w:t>, Akos Kulik</w:t>
      </w:r>
      <w:r w:rsidRPr="00B35946">
        <w:rPr>
          <w:vertAlign w:val="superscript"/>
        </w:rPr>
        <w:t>3,4</w:t>
      </w:r>
      <w:r w:rsidRPr="00B35946">
        <w:t>, Bernhard Bettler</w:t>
      </w:r>
      <w:r w:rsidRPr="00B35946">
        <w:rPr>
          <w:vertAlign w:val="superscript"/>
        </w:rPr>
        <w:t>2</w:t>
      </w:r>
      <w:r w:rsidRPr="00B35946">
        <w:t>, Ryuichi Shigemoto</w:t>
      </w:r>
      <w:r w:rsidRPr="00B35946">
        <w:rPr>
          <w:vertAlign w:val="superscript"/>
        </w:rPr>
        <w:t>1</w:t>
      </w:r>
      <w:r w:rsidRPr="00B35946">
        <w:t>*, Peter Koppensteiner</w:t>
      </w:r>
      <w:r w:rsidRPr="00B35946">
        <w:rPr>
          <w:vertAlign w:val="superscript"/>
        </w:rPr>
        <w:t>1</w:t>
      </w:r>
      <w:r w:rsidRPr="00B35946">
        <w:t>*</w:t>
      </w:r>
    </w:p>
    <w:p w:rsidR="00BA29D8" w:rsidRPr="00B35946" w:rsidRDefault="00BA29D8" w:rsidP="00BA29D8">
      <w:pPr>
        <w:pStyle w:val="NoSpacing"/>
        <w:rPr>
          <w:vertAlign w:val="superscript"/>
        </w:rPr>
      </w:pPr>
    </w:p>
    <w:p w:rsidR="00BA29D8" w:rsidRDefault="00BA29D8" w:rsidP="00BA29D8">
      <w:r w:rsidRPr="00681A49">
        <w:rPr>
          <w:rStyle w:val="Heading1Char"/>
        </w:rPr>
        <w:t>Aff</w:t>
      </w:r>
      <w:r>
        <w:rPr>
          <w:rStyle w:val="Heading1Char"/>
        </w:rPr>
        <w:t>i</w:t>
      </w:r>
      <w:r w:rsidRPr="00681A49">
        <w:rPr>
          <w:rStyle w:val="Heading1Char"/>
        </w:rPr>
        <w:t>liations:</w:t>
      </w:r>
      <w:r>
        <w:t xml:space="preserve"> </w:t>
      </w:r>
      <w:r w:rsidRPr="00AA1656">
        <w:rPr>
          <w:vertAlign w:val="superscript"/>
        </w:rPr>
        <w:t>1</w:t>
      </w:r>
      <w:r>
        <w:t xml:space="preserve">Institute of Science and Technology (IST) Austria, 3400 Klosterneuburg, Austria </w:t>
      </w:r>
      <w:r>
        <w:rPr>
          <w:vertAlign w:val="superscript"/>
        </w:rPr>
        <w:t>2</w:t>
      </w:r>
      <w:r w:rsidRPr="00AA1656">
        <w:t>Department of Biomedicine, University of Basel,</w:t>
      </w:r>
      <w:r>
        <w:t xml:space="preserve"> </w:t>
      </w:r>
      <w:r w:rsidRPr="00AA0B3D">
        <w:t>4056</w:t>
      </w:r>
      <w:r>
        <w:t xml:space="preserve"> Basel, Switzerland </w:t>
      </w:r>
      <w:r>
        <w:rPr>
          <w:vertAlign w:val="superscript"/>
        </w:rPr>
        <w:t>3</w:t>
      </w:r>
      <w:r w:rsidRPr="003165A0">
        <w:t xml:space="preserve">Institute of Physiology II, Faculty of Medicine, </w:t>
      </w:r>
      <w:r w:rsidRPr="00CC3BED">
        <w:rPr>
          <w:vertAlign w:val="superscript"/>
        </w:rPr>
        <w:t>4</w:t>
      </w:r>
      <w:r w:rsidRPr="003165A0">
        <w:t>BIOSS Centre for Biological Signalling Studies, University of Freiburg, 79104 Freiburg, Germany</w:t>
      </w:r>
    </w:p>
    <w:p w:rsidR="00BA29D8" w:rsidRPr="00F73976" w:rsidRDefault="00BA29D8" w:rsidP="00BA29D8">
      <w:r>
        <w:t>*Corresponding Authors:</w:t>
      </w:r>
      <w:r w:rsidRPr="009104F5">
        <w:t xml:space="preserve"> </w:t>
      </w:r>
      <w:hyperlink r:id="rId4" w:history="1">
        <w:r w:rsidRPr="009104F5">
          <w:rPr>
            <w:rStyle w:val="Hyperlink"/>
            <w:rFonts w:cs="Times New Roman"/>
          </w:rPr>
          <w:t>ryuichi.shigemoto@ist.ac.at</w:t>
        </w:r>
      </w:hyperlink>
      <w:r w:rsidRPr="009104F5">
        <w:t xml:space="preserve"> and </w:t>
      </w:r>
      <w:hyperlink r:id="rId5" w:history="1">
        <w:r w:rsidRPr="009104F5">
          <w:rPr>
            <w:rStyle w:val="Hyperlink"/>
            <w:rFonts w:cs="Times New Roman"/>
          </w:rPr>
          <w:t>peter.koppensteiner@ist.ac.at</w:t>
        </w:r>
      </w:hyperlink>
      <w:r w:rsidRPr="009104F5">
        <w:t xml:space="preserve"> </w:t>
      </w:r>
    </w:p>
    <w:p w:rsidR="00BA29D8" w:rsidRPr="00BA29D8" w:rsidRDefault="00BA29D8" w:rsidP="00BA29D8">
      <w:pPr>
        <w:rPr>
          <w:sz w:val="28"/>
        </w:rPr>
      </w:pPr>
    </w:p>
    <w:p w:rsidR="00BA29D8" w:rsidRDefault="00BA29D8"/>
    <w:p w:rsidR="00BA29D8" w:rsidRDefault="00BA29D8"/>
    <w:p w:rsidR="005E1DCD" w:rsidRDefault="005E1DCD">
      <w:r>
        <w:br w:type="page"/>
      </w:r>
    </w:p>
    <w:p w:rsidR="00E249DB" w:rsidRDefault="00E249DB"/>
    <w:tbl>
      <w:tblPr>
        <w:tblW w:w="8451" w:type="dxa"/>
        <w:tblLayout w:type="fixed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</w:tblGrid>
      <w:tr w:rsidR="00944F4B" w:rsidRPr="00D854BE" w:rsidTr="00C2705D">
        <w:trPr>
          <w:trHeight w:val="907"/>
        </w:trPr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B" w:rsidRPr="00D854BE" w:rsidRDefault="00944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4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944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>Control</w:t>
            </w:r>
            <w:r w:rsidR="00C270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(n = 14)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944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>KCTD8</w:t>
            </w:r>
            <w:r w:rsidR="00C270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(n = 10)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944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>KCTD12b</w:t>
            </w:r>
            <w:r w:rsidR="00C270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(n = 8)</w:t>
            </w:r>
          </w:p>
        </w:tc>
      </w:tr>
      <w:tr w:rsidR="00944F4B" w:rsidRPr="00D854BE" w:rsidTr="00C2705D">
        <w:trPr>
          <w:trHeight w:val="1065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B" w:rsidRPr="00D854BE" w:rsidRDefault="00944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Pr="00D854B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max</w:t>
            </w:r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>nS</w:t>
            </w:r>
            <w:proofErr w:type="spellEnd"/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>/pF)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030C52" w:rsidP="00030C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0.75 </w:t>
            </w:r>
            <w:r w:rsidR="00944F4B" w:rsidRPr="00D854BE">
              <w:rPr>
                <w:rFonts w:ascii="Times New Roman" w:hAnsi="Times New Roman" w:cs="Times New Roman"/>
                <w:color w:val="000000"/>
              </w:rPr>
              <w:t>± 0.10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944F4B" w:rsidP="00C270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4BE">
              <w:rPr>
                <w:rFonts w:ascii="Times New Roman" w:hAnsi="Times New Roman" w:cs="Times New Roman"/>
                <w:color w:val="000000"/>
              </w:rPr>
              <w:t>1.17 ± 0.12</w:t>
            </w:r>
            <w:r w:rsidR="00C270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854BE" w:rsidRPr="00D854B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944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4BE">
              <w:rPr>
                <w:rFonts w:ascii="Times New Roman" w:hAnsi="Times New Roman" w:cs="Times New Roman"/>
                <w:color w:val="000000"/>
              </w:rPr>
              <w:t>0.91 ±</w:t>
            </w:r>
            <w:r w:rsidR="00C2705D">
              <w:rPr>
                <w:rFonts w:ascii="Times New Roman" w:hAnsi="Times New Roman" w:cs="Times New Roman"/>
                <w:color w:val="000000"/>
              </w:rPr>
              <w:t xml:space="preserve"> 0.15</w:t>
            </w:r>
          </w:p>
        </w:tc>
      </w:tr>
      <w:tr w:rsidR="00944F4B" w:rsidRPr="00D854BE" w:rsidTr="00C2705D">
        <w:trPr>
          <w:trHeight w:val="1065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B" w:rsidRPr="00D854BE" w:rsidRDefault="00944F4B" w:rsidP="00392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D854B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rev</w:t>
            </w:r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(mV)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944F4B" w:rsidP="00C270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4BE">
              <w:rPr>
                <w:rFonts w:ascii="Times New Roman" w:hAnsi="Times New Roman" w:cs="Times New Roman"/>
                <w:color w:val="000000"/>
              </w:rPr>
              <w:t>63.48 ± 3.08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944F4B" w:rsidP="00C270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4BE">
              <w:rPr>
                <w:rFonts w:ascii="Times New Roman" w:hAnsi="Times New Roman" w:cs="Times New Roman"/>
                <w:color w:val="000000"/>
              </w:rPr>
              <w:t>66.5 ± 3.00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C270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60.55 ± 3.84</w:t>
            </w:r>
          </w:p>
        </w:tc>
      </w:tr>
      <w:tr w:rsidR="00944F4B" w:rsidRPr="00D854BE" w:rsidTr="00C2705D">
        <w:trPr>
          <w:trHeight w:val="1065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B" w:rsidRPr="00D854BE" w:rsidRDefault="00944F4B" w:rsidP="00392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392A0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0.5</w:t>
            </w:r>
            <w:r w:rsidR="001C1E4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 act</w:t>
            </w:r>
            <w:r w:rsidRPr="00D854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(mV)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944F4B" w:rsidP="00C270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4BE">
              <w:rPr>
                <w:rFonts w:ascii="Times New Roman" w:hAnsi="Times New Roman" w:cs="Times New Roman"/>
                <w:color w:val="000000"/>
              </w:rPr>
              <w:t>-</w:t>
            </w:r>
            <w:r w:rsidR="00392A0E">
              <w:rPr>
                <w:rFonts w:ascii="Times New Roman" w:hAnsi="Times New Roman" w:cs="Times New Roman"/>
                <w:color w:val="000000"/>
              </w:rPr>
              <w:t>2.54</w:t>
            </w:r>
            <w:r w:rsidRPr="00D854BE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392A0E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392A0E" w:rsidP="00C270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-3.93</w:t>
            </w:r>
            <w:r w:rsidR="00944F4B" w:rsidRPr="00D854BE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392A0E" w:rsidP="00EF2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-2.46</w:t>
            </w:r>
            <w:r w:rsidR="00944F4B" w:rsidRPr="00D854BE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</w:tr>
      <w:tr w:rsidR="00944F4B" w:rsidRPr="00D854BE" w:rsidTr="00C2705D">
        <w:trPr>
          <w:trHeight w:val="1065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B" w:rsidRPr="00D854BE" w:rsidRDefault="00C81A65" w:rsidP="00944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</w:t>
            </w:r>
            <w:r w:rsidRPr="00C81A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α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392A0E" w:rsidP="00C270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8.01</w:t>
            </w:r>
            <w:r w:rsidR="00944F4B" w:rsidRPr="00D854BE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392A0E" w:rsidP="00C270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7.15</w:t>
            </w:r>
            <w:r w:rsidR="00944F4B" w:rsidRPr="00D854BE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F4B" w:rsidRPr="00D854BE" w:rsidRDefault="00392A0E" w:rsidP="00EF2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7.05</w:t>
            </w:r>
            <w:r w:rsidR="00944F4B" w:rsidRPr="00D854BE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</w:tr>
    </w:tbl>
    <w:p w:rsidR="00E249DB" w:rsidRPr="00D854BE" w:rsidRDefault="00E249DB">
      <w:pPr>
        <w:rPr>
          <w:rFonts w:ascii="Times New Roman" w:hAnsi="Times New Roman" w:cs="Times New Roman"/>
        </w:rPr>
      </w:pPr>
    </w:p>
    <w:p w:rsidR="00304342" w:rsidRPr="00D854BE" w:rsidRDefault="00304342" w:rsidP="00304342">
      <w:pPr>
        <w:rPr>
          <w:rFonts w:ascii="Times New Roman" w:hAnsi="Times New Roman" w:cs="Times New Roman"/>
          <w:b/>
        </w:rPr>
      </w:pPr>
      <w:r w:rsidRPr="00D854BE">
        <w:rPr>
          <w:rFonts w:ascii="Times New Roman" w:hAnsi="Times New Roman" w:cs="Times New Roman"/>
          <w:b/>
        </w:rPr>
        <w:t>Supplementary Table 1:</w:t>
      </w:r>
    </w:p>
    <w:p w:rsidR="00304342" w:rsidRPr="00D854BE" w:rsidRDefault="00C27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Parameter</w:t>
      </w:r>
      <w:r w:rsidR="00F31FC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Boltzmann fit shown in Figure 8C.</w:t>
      </w:r>
      <w:r w:rsidR="00710514" w:rsidRPr="00D854BE">
        <w:rPr>
          <w:rFonts w:ascii="Times New Roman" w:hAnsi="Times New Roman" w:cs="Times New Roman"/>
        </w:rPr>
        <w:t xml:space="preserve"> G</w:t>
      </w:r>
      <w:r w:rsidR="00710514" w:rsidRPr="00D854BE">
        <w:rPr>
          <w:rFonts w:ascii="Times New Roman" w:hAnsi="Times New Roman" w:cs="Times New Roman"/>
          <w:vertAlign w:val="subscript"/>
        </w:rPr>
        <w:t>max</w:t>
      </w:r>
      <w:r w:rsidR="00710514" w:rsidRPr="00D854BE">
        <w:rPr>
          <w:rFonts w:ascii="Times New Roman" w:hAnsi="Times New Roman" w:cs="Times New Roman"/>
        </w:rPr>
        <w:t xml:space="preserve"> is the maximal conductance density. </w:t>
      </w:r>
      <w:r w:rsidR="00D854BE" w:rsidRPr="00D854BE">
        <w:rPr>
          <w:rFonts w:ascii="Times New Roman" w:hAnsi="Times New Roman" w:cs="Times New Roman"/>
        </w:rPr>
        <w:t xml:space="preserve">* </w:t>
      </w:r>
      <w:r w:rsidR="00710514" w:rsidRPr="00D854BE">
        <w:rPr>
          <w:rFonts w:ascii="Times New Roman" w:hAnsi="Times New Roman" w:cs="Times New Roman"/>
        </w:rPr>
        <w:t>G</w:t>
      </w:r>
      <w:r w:rsidR="00710514" w:rsidRPr="00D854BE">
        <w:rPr>
          <w:rFonts w:ascii="Times New Roman" w:hAnsi="Times New Roman" w:cs="Times New Roman"/>
          <w:vertAlign w:val="subscript"/>
        </w:rPr>
        <w:t>max</w:t>
      </w:r>
      <w:r w:rsidR="00710514" w:rsidRPr="00D854BE">
        <w:rPr>
          <w:rFonts w:ascii="Times New Roman" w:hAnsi="Times New Roman" w:cs="Times New Roman"/>
        </w:rPr>
        <w:t xml:space="preserve"> was significantly increased in KCTD8-transfected cells compared with Control (P = </w:t>
      </w:r>
      <w:r w:rsidR="00D854BE" w:rsidRPr="00D854BE">
        <w:rPr>
          <w:rFonts w:ascii="Times New Roman" w:hAnsi="Times New Roman" w:cs="Times New Roman"/>
        </w:rPr>
        <w:t>0.0340, one-way ANOVA with Tukey post hoc test)</w:t>
      </w:r>
      <w:r w:rsidR="00710514" w:rsidRPr="00D854BE">
        <w:rPr>
          <w:rFonts w:ascii="Times New Roman" w:hAnsi="Times New Roman" w:cs="Times New Roman"/>
        </w:rPr>
        <w:t>; V</w:t>
      </w:r>
      <w:r w:rsidR="00710514" w:rsidRPr="00D854BE">
        <w:rPr>
          <w:rFonts w:ascii="Times New Roman" w:hAnsi="Times New Roman" w:cs="Times New Roman"/>
          <w:vertAlign w:val="subscript"/>
        </w:rPr>
        <w:t xml:space="preserve">rev </w:t>
      </w:r>
      <w:r w:rsidR="00710514" w:rsidRPr="00D854BE">
        <w:rPr>
          <w:rFonts w:ascii="Times New Roman" w:hAnsi="Times New Roman" w:cs="Times New Roman"/>
        </w:rPr>
        <w:t>is the reversal potential; V</w:t>
      </w:r>
      <w:r>
        <w:rPr>
          <w:rFonts w:ascii="Times New Roman" w:hAnsi="Times New Roman" w:cs="Times New Roman"/>
          <w:vertAlign w:val="subscript"/>
        </w:rPr>
        <w:t>0.5</w:t>
      </w:r>
      <w:r w:rsidR="001C1E45">
        <w:rPr>
          <w:rFonts w:ascii="Times New Roman" w:hAnsi="Times New Roman" w:cs="Times New Roman"/>
          <w:vertAlign w:val="subscript"/>
        </w:rPr>
        <w:t xml:space="preserve"> act</w:t>
      </w:r>
      <w:r w:rsidR="00710514" w:rsidRPr="00D854BE">
        <w:rPr>
          <w:rFonts w:ascii="Times New Roman" w:hAnsi="Times New Roman" w:cs="Times New Roman"/>
        </w:rPr>
        <w:t xml:space="preserve"> is the potential at which </w:t>
      </w:r>
      <w:r>
        <w:rPr>
          <w:rFonts w:ascii="Times New Roman" w:hAnsi="Times New Roman" w:cs="Times New Roman"/>
        </w:rPr>
        <w:t xml:space="preserve">current density was </w:t>
      </w:r>
      <w:r w:rsidR="00710514" w:rsidRPr="00D854BE">
        <w:rPr>
          <w:rFonts w:ascii="Times New Roman" w:hAnsi="Times New Roman" w:cs="Times New Roman"/>
        </w:rPr>
        <w:t>half</w:t>
      </w:r>
      <w:r w:rsidR="00C81A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maximal</w:t>
      </w:r>
      <w:r w:rsidR="001C1E45">
        <w:rPr>
          <w:rFonts w:ascii="Times New Roman" w:hAnsi="Times New Roman" w:cs="Times New Roman"/>
        </w:rPr>
        <w:t xml:space="preserve">; </w:t>
      </w:r>
      <w:r w:rsidR="00C81A65" w:rsidRPr="00C81A65">
        <w:rPr>
          <w:rFonts w:ascii="Times New Roman" w:hAnsi="Times New Roman" w:cs="Times New Roman"/>
        </w:rPr>
        <w:t>K</w:t>
      </w:r>
      <w:r w:rsidR="00C81A65" w:rsidRPr="00C81A65">
        <w:rPr>
          <w:rFonts w:ascii="Times New Roman" w:hAnsi="Times New Roman" w:cs="Times New Roman"/>
          <w:vertAlign w:val="subscript"/>
        </w:rPr>
        <w:t>α</w:t>
      </w:r>
      <w:r w:rsidR="001C1E45">
        <w:rPr>
          <w:rFonts w:ascii="Times New Roman" w:hAnsi="Times New Roman" w:cs="Times New Roman"/>
        </w:rPr>
        <w:t xml:space="preserve"> is the slope </w:t>
      </w:r>
      <w:r w:rsidR="00C81A65">
        <w:rPr>
          <w:rFonts w:ascii="Times New Roman" w:hAnsi="Times New Roman" w:cs="Times New Roman"/>
        </w:rPr>
        <w:t>factor</w:t>
      </w:r>
    </w:p>
    <w:sectPr w:rsidR="00304342" w:rsidRPr="00D854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62"/>
    <w:rsid w:val="00030C52"/>
    <w:rsid w:val="00055110"/>
    <w:rsid w:val="00057B29"/>
    <w:rsid w:val="000918E1"/>
    <w:rsid w:val="000A7DE6"/>
    <w:rsid w:val="000F426A"/>
    <w:rsid w:val="00171A7D"/>
    <w:rsid w:val="001C1E45"/>
    <w:rsid w:val="00217774"/>
    <w:rsid w:val="00234233"/>
    <w:rsid w:val="0025231D"/>
    <w:rsid w:val="00265DDF"/>
    <w:rsid w:val="002A77BC"/>
    <w:rsid w:val="002F17A2"/>
    <w:rsid w:val="00304342"/>
    <w:rsid w:val="00343F27"/>
    <w:rsid w:val="00392A0E"/>
    <w:rsid w:val="003D7C5A"/>
    <w:rsid w:val="003E54D4"/>
    <w:rsid w:val="004805B1"/>
    <w:rsid w:val="004837C0"/>
    <w:rsid w:val="00484D19"/>
    <w:rsid w:val="004A5556"/>
    <w:rsid w:val="004E7AF6"/>
    <w:rsid w:val="005159AE"/>
    <w:rsid w:val="005E1DCD"/>
    <w:rsid w:val="005F7111"/>
    <w:rsid w:val="00644ED6"/>
    <w:rsid w:val="0069412A"/>
    <w:rsid w:val="006963F7"/>
    <w:rsid w:val="006A3C05"/>
    <w:rsid w:val="006A5F12"/>
    <w:rsid w:val="006A7B3D"/>
    <w:rsid w:val="006C0F24"/>
    <w:rsid w:val="006D5DA1"/>
    <w:rsid w:val="006F3F4C"/>
    <w:rsid w:val="00710514"/>
    <w:rsid w:val="00753871"/>
    <w:rsid w:val="007602EE"/>
    <w:rsid w:val="007A1ABB"/>
    <w:rsid w:val="007A4295"/>
    <w:rsid w:val="007D3E09"/>
    <w:rsid w:val="007D4970"/>
    <w:rsid w:val="00800C03"/>
    <w:rsid w:val="008142EC"/>
    <w:rsid w:val="008506B4"/>
    <w:rsid w:val="008B0C86"/>
    <w:rsid w:val="008F76A4"/>
    <w:rsid w:val="00944F4B"/>
    <w:rsid w:val="00A30E82"/>
    <w:rsid w:val="00A6739A"/>
    <w:rsid w:val="00A86EB3"/>
    <w:rsid w:val="00AF3280"/>
    <w:rsid w:val="00B35946"/>
    <w:rsid w:val="00BA29D8"/>
    <w:rsid w:val="00BE01E1"/>
    <w:rsid w:val="00BE3AC6"/>
    <w:rsid w:val="00C2705D"/>
    <w:rsid w:val="00C81A65"/>
    <w:rsid w:val="00CA36EE"/>
    <w:rsid w:val="00CE1026"/>
    <w:rsid w:val="00CE259A"/>
    <w:rsid w:val="00CE34A5"/>
    <w:rsid w:val="00D854BE"/>
    <w:rsid w:val="00D94062"/>
    <w:rsid w:val="00E249DB"/>
    <w:rsid w:val="00EA3103"/>
    <w:rsid w:val="00EA5EC1"/>
    <w:rsid w:val="00EF2EDF"/>
    <w:rsid w:val="00F31FC2"/>
    <w:rsid w:val="00F41338"/>
    <w:rsid w:val="00F472FA"/>
    <w:rsid w:val="00F65930"/>
    <w:rsid w:val="00F73220"/>
    <w:rsid w:val="00FE2F73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ECDFD-7674-441E-814A-89F60AA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9D8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233"/>
    <w:pPr>
      <w:spacing w:after="0" w:line="240" w:lineRule="auto"/>
      <w:contextualSpacing/>
      <w:jc w:val="both"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233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29D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A29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29D8"/>
    <w:pPr>
      <w:spacing w:after="0" w:line="240" w:lineRule="auto"/>
      <w:jc w:val="both"/>
    </w:pPr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koppensteiner@ist.ac.at" TargetMode="External"/><Relationship Id="rId4" Type="http://schemas.openxmlformats.org/officeDocument/2006/relationships/hyperlink" Target="mailto:ryuichi.shigemoto@ist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 Austria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KOPPENSTEINER</dc:creator>
  <cp:keywords/>
  <dc:description/>
  <cp:lastModifiedBy>Peter KOPPENSTEINER</cp:lastModifiedBy>
  <cp:revision>3</cp:revision>
  <cp:lastPrinted>2021-03-18T22:36:00Z</cp:lastPrinted>
  <dcterms:created xsi:type="dcterms:W3CDTF">2021-04-23T13:51:00Z</dcterms:created>
  <dcterms:modified xsi:type="dcterms:W3CDTF">2021-04-23T13:51:00Z</dcterms:modified>
</cp:coreProperties>
</file>