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8466419" w:rsidR="00877644" w:rsidRPr="00125190" w:rsidRDefault="00C6079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estimation is described in the “Animals” subsection in Materials and Methods.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685BEAB" w14:textId="77777777" w:rsidR="00C60792" w:rsidRPr="00C60792" w:rsidRDefault="00C60792" w:rsidP="00C6079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60792">
        <w:rPr>
          <w:rFonts w:asciiTheme="minorHAnsi" w:hAnsiTheme="minorHAnsi"/>
        </w:rPr>
        <w:t>No outliers or other data was excluded from the manuscript and data analyses.</w:t>
      </w:r>
    </w:p>
    <w:p w14:paraId="13F0874E" w14:textId="77777777" w:rsidR="00C60792" w:rsidRPr="00C60792" w:rsidRDefault="00C60792" w:rsidP="00C6079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60792">
        <w:rPr>
          <w:rFonts w:asciiTheme="minorHAnsi" w:hAnsiTheme="minorHAnsi"/>
        </w:rPr>
        <w:t>Throughout the manuscript, biological replicates are plotted as individual data</w:t>
      </w:r>
    </w:p>
    <w:p w14:paraId="0D83855E" w14:textId="5E566E1A" w:rsidR="00C60792" w:rsidRPr="00C60792" w:rsidRDefault="00C60792" w:rsidP="00C6079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60792">
        <w:rPr>
          <w:rFonts w:asciiTheme="minorHAnsi" w:hAnsiTheme="minorHAnsi"/>
        </w:rPr>
        <w:t>points in all figures. The number of technical replicates</w:t>
      </w:r>
      <w:r>
        <w:rPr>
          <w:rFonts w:asciiTheme="minorHAnsi" w:hAnsiTheme="minorHAnsi"/>
        </w:rPr>
        <w:t xml:space="preserve"> or individual measurements averaged to obtain these values</w:t>
      </w:r>
      <w:r w:rsidRPr="00C60792">
        <w:rPr>
          <w:rFonts w:asciiTheme="minorHAnsi" w:hAnsiTheme="minorHAnsi"/>
        </w:rPr>
        <w:t xml:space="preserve"> is described in the</w:t>
      </w:r>
    </w:p>
    <w:p w14:paraId="78102952" w14:textId="63718FB2" w:rsidR="00B330BD" w:rsidRPr="00125190" w:rsidRDefault="00C60792" w:rsidP="00C6079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60792">
        <w:rPr>
          <w:rFonts w:asciiTheme="minorHAnsi" w:hAnsiTheme="minorHAnsi"/>
        </w:rPr>
        <w:t>“</w:t>
      </w:r>
      <w:r>
        <w:rPr>
          <w:rFonts w:asciiTheme="minorHAnsi" w:hAnsiTheme="minorHAnsi"/>
        </w:rPr>
        <w:t>Tissue Collection and Histology</w:t>
      </w:r>
      <w:r w:rsidRPr="00C60792">
        <w:rPr>
          <w:rFonts w:asciiTheme="minorHAnsi" w:hAnsiTheme="minorHAnsi"/>
        </w:rPr>
        <w:t>” subsection</w:t>
      </w:r>
      <w:r>
        <w:rPr>
          <w:rFonts w:asciiTheme="minorHAnsi" w:hAnsiTheme="minorHAnsi"/>
        </w:rPr>
        <w:t xml:space="preserve"> in Materials and Methods</w:t>
      </w:r>
      <w:r w:rsidRPr="00C60792">
        <w:rPr>
          <w:rFonts w:asciiTheme="minorHAnsi" w:hAnsiTheme="minorHAnsi"/>
        </w:rPr>
        <w:t>. The number of biological</w:t>
      </w:r>
      <w:r>
        <w:rPr>
          <w:rFonts w:asciiTheme="minorHAnsi" w:hAnsiTheme="minorHAnsi"/>
        </w:rPr>
        <w:t xml:space="preserve"> </w:t>
      </w:r>
      <w:r w:rsidRPr="00C60792">
        <w:rPr>
          <w:rFonts w:asciiTheme="minorHAnsi" w:hAnsiTheme="minorHAnsi"/>
        </w:rPr>
        <w:t>replicates is described in each figure legend.</w:t>
      </w:r>
      <w:r>
        <w:rPr>
          <w:rFonts w:asciiTheme="minorHAnsi" w:hAnsiTheme="minorHAnsi"/>
        </w:rPr>
        <w:t xml:space="preserve"> High-throughput sequence data were uploaded (described in the “Data availability “subsection; GSE161201).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127048D" w14:textId="15F70EC6" w:rsidR="00C60792" w:rsidRPr="00C60792" w:rsidRDefault="00C60792" w:rsidP="00C607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60792">
        <w:rPr>
          <w:rFonts w:asciiTheme="minorHAnsi" w:hAnsiTheme="minorHAnsi"/>
          <w:sz w:val="22"/>
          <w:szCs w:val="22"/>
        </w:rPr>
        <w:t>In all figures, raw data is plotted, showing biological replicates. N for each analysis is</w:t>
      </w:r>
      <w:r>
        <w:rPr>
          <w:rFonts w:asciiTheme="minorHAnsi" w:hAnsiTheme="minorHAnsi"/>
          <w:sz w:val="22"/>
          <w:szCs w:val="22"/>
        </w:rPr>
        <w:t xml:space="preserve"> clearly apparent by visualization of these individual data points, and is </w:t>
      </w:r>
      <w:r w:rsidRPr="00C60792">
        <w:rPr>
          <w:rFonts w:asciiTheme="minorHAnsi" w:hAnsiTheme="minorHAnsi"/>
          <w:sz w:val="22"/>
          <w:szCs w:val="22"/>
        </w:rPr>
        <w:t>described in Figure legends. Statistical tests are described in the “Statistic</w:t>
      </w:r>
      <w:r>
        <w:rPr>
          <w:rFonts w:asciiTheme="minorHAnsi" w:hAnsiTheme="minorHAnsi"/>
          <w:sz w:val="22"/>
          <w:szCs w:val="22"/>
        </w:rPr>
        <w:t>al analysis</w:t>
      </w:r>
    </w:p>
    <w:p w14:paraId="614D6089" w14:textId="72702A2B" w:rsidR="0015519A" w:rsidRPr="00505C51" w:rsidRDefault="00C60792" w:rsidP="00C6079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60792">
        <w:rPr>
          <w:rFonts w:asciiTheme="minorHAnsi" w:hAnsiTheme="minorHAnsi"/>
          <w:sz w:val="22"/>
          <w:szCs w:val="22"/>
        </w:rPr>
        <w:t>” subsection</w:t>
      </w:r>
      <w:r>
        <w:rPr>
          <w:rFonts w:asciiTheme="minorHAnsi" w:hAnsiTheme="minorHAnsi"/>
          <w:sz w:val="22"/>
          <w:szCs w:val="22"/>
        </w:rPr>
        <w:t xml:space="preserve"> in Materials and Methods and in each figure legend</w:t>
      </w:r>
      <w:r w:rsidRPr="00C60792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F6BC781" w14:textId="77777777" w:rsidR="00C4053B" w:rsidRPr="00C4053B" w:rsidRDefault="00C4053B" w:rsidP="00C4053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4053B">
        <w:rPr>
          <w:rFonts w:asciiTheme="minorHAnsi" w:hAnsiTheme="minorHAnsi"/>
          <w:sz w:val="22"/>
          <w:szCs w:val="22"/>
        </w:rPr>
        <w:t>Sample allocation is described in the “Animals” subsection in Materials and</w:t>
      </w:r>
    </w:p>
    <w:p w14:paraId="1BE90311" w14:textId="34D1555D" w:rsidR="00BC3CCE" w:rsidRPr="00505C51" w:rsidRDefault="00C4053B" w:rsidP="00C4053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4053B">
        <w:rPr>
          <w:rFonts w:asciiTheme="minorHAnsi" w:hAnsiTheme="minorHAnsi"/>
          <w:sz w:val="22"/>
          <w:szCs w:val="22"/>
        </w:rPr>
        <w:t>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01F9C" w14:textId="77777777" w:rsidR="00596C88" w:rsidRDefault="00596C88" w:rsidP="004215FE">
      <w:r>
        <w:separator/>
      </w:r>
    </w:p>
  </w:endnote>
  <w:endnote w:type="continuationSeparator" w:id="0">
    <w:p w14:paraId="20F19ADC" w14:textId="77777777" w:rsidR="00596C88" w:rsidRDefault="00596C8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045AE" w14:textId="77777777" w:rsidR="00596C88" w:rsidRDefault="00596C88" w:rsidP="004215FE">
      <w:r>
        <w:separator/>
      </w:r>
    </w:p>
  </w:footnote>
  <w:footnote w:type="continuationSeparator" w:id="0">
    <w:p w14:paraId="1B84DDE9" w14:textId="77777777" w:rsidR="00596C88" w:rsidRDefault="00596C8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035E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6C88"/>
    <w:rsid w:val="005B0A15"/>
    <w:rsid w:val="005E353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6D2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660F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053B"/>
    <w:rsid w:val="00C42ECB"/>
    <w:rsid w:val="00C52A77"/>
    <w:rsid w:val="00C60792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0621B94-768A-BE4A-A45C-07A80666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Tomo Souma, M.D., Ph.D.</cp:lastModifiedBy>
  <cp:revision>3</cp:revision>
  <dcterms:created xsi:type="dcterms:W3CDTF">2021-03-23T12:54:00Z</dcterms:created>
  <dcterms:modified xsi:type="dcterms:W3CDTF">2021-03-23T13:27:00Z</dcterms:modified>
</cp:coreProperties>
</file>