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954B" w14:textId="7735A6CD" w:rsidR="00DC5892" w:rsidRPr="009667B9" w:rsidRDefault="0008736A" w:rsidP="00DC5892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6"/>
      <w:r w:rsidRPr="0008736A">
        <w:rPr>
          <w:rFonts w:ascii="Times New Roman" w:hAnsi="Times New Roman"/>
          <w:b/>
          <w:sz w:val="24"/>
          <w:szCs w:val="24"/>
        </w:rPr>
        <w:t xml:space="preserve">Table 4–Source Data </w:t>
      </w:r>
      <w:r>
        <w:rPr>
          <w:rFonts w:ascii="Times New Roman" w:hAnsi="Times New Roman"/>
          <w:b/>
          <w:sz w:val="24"/>
          <w:szCs w:val="24"/>
        </w:rPr>
        <w:t>4</w:t>
      </w:r>
      <w:r w:rsidR="00DC5892"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="00DC5892"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="00DC5892" w:rsidRPr="009667B9">
        <w:rPr>
          <w:rFonts w:ascii="Times New Roman" w:hAnsi="Times New Roman"/>
          <w:b/>
          <w:sz w:val="24"/>
          <w:szCs w:val="24"/>
        </w:rPr>
        <w:t xml:space="preserve"> and cholesterol in low-density lipoprotein (mmol/L).</w:t>
      </w:r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508"/>
        <w:gridCol w:w="832"/>
        <w:gridCol w:w="1571"/>
        <w:gridCol w:w="960"/>
        <w:gridCol w:w="1571"/>
        <w:gridCol w:w="831"/>
        <w:gridCol w:w="1491"/>
        <w:gridCol w:w="1233"/>
        <w:gridCol w:w="238"/>
        <w:gridCol w:w="1216"/>
        <w:gridCol w:w="1011"/>
      </w:tblGrid>
      <w:tr w:rsidR="006456DD" w:rsidRPr="009667B9" w14:paraId="147D5B52" w14:textId="77777777" w:rsidTr="006456DD">
        <w:tc>
          <w:tcPr>
            <w:tcW w:w="1496" w:type="dxa"/>
            <w:tcBorders>
              <w:top w:val="single" w:sz="4" w:space="0" w:color="auto"/>
            </w:tcBorders>
          </w:tcPr>
          <w:p w14:paraId="32BA1193" w14:textId="77777777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0F824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C385A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A7BCE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7C21669" w14:textId="5193BDD3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45BC86FF" w14:textId="5BE2727D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14:paraId="6C93CA76" w14:textId="2BE63832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5A2E118E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B0B4C" w14:textId="58F8C1C2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6456DD" w:rsidRPr="009667B9" w14:paraId="7C14F12D" w14:textId="77777777" w:rsidTr="006456DD">
        <w:tc>
          <w:tcPr>
            <w:tcW w:w="1496" w:type="dxa"/>
            <w:tcBorders>
              <w:bottom w:val="single" w:sz="4" w:space="0" w:color="auto"/>
            </w:tcBorders>
          </w:tcPr>
          <w:p w14:paraId="2825243E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C34FE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9BF48" w14:textId="267C7A7E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BD9CF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E44B" w14:textId="10740D64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5E218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F8C30" w14:textId="4F327218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5BA1BC44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66C06AB2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B8B2A73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2160" w14:textId="34646BDF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F639A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  <w:p w14:paraId="6B4CCB02" w14:textId="5D4FE878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15F" w:rsidRPr="009667B9" w14:paraId="226286DA" w14:textId="77777777" w:rsidTr="0044515F">
        <w:tc>
          <w:tcPr>
            <w:tcW w:w="1496" w:type="dxa"/>
            <w:vAlign w:val="bottom"/>
          </w:tcPr>
          <w:p w14:paraId="4A754974" w14:textId="77777777" w:rsidR="0044515F" w:rsidRPr="0044515F" w:rsidRDefault="0044515F" w:rsidP="0044515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08" w:type="dxa"/>
            <w:vAlign w:val="center"/>
          </w:tcPr>
          <w:p w14:paraId="108FB598" w14:textId="75A3E41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0.015 (0.062)</w:t>
            </w:r>
          </w:p>
        </w:tc>
        <w:tc>
          <w:tcPr>
            <w:tcW w:w="832" w:type="dxa"/>
            <w:vAlign w:val="center"/>
          </w:tcPr>
          <w:p w14:paraId="74364283" w14:textId="4A965FA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0.815</w:t>
            </w:r>
          </w:p>
        </w:tc>
        <w:tc>
          <w:tcPr>
            <w:tcW w:w="1571" w:type="dxa"/>
            <w:vAlign w:val="center"/>
          </w:tcPr>
          <w:p w14:paraId="60A28191" w14:textId="067CA74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0.072 (0.062)</w:t>
            </w:r>
          </w:p>
        </w:tc>
        <w:tc>
          <w:tcPr>
            <w:tcW w:w="960" w:type="dxa"/>
            <w:vAlign w:val="center"/>
          </w:tcPr>
          <w:p w14:paraId="555179C2" w14:textId="272383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0.245</w:t>
            </w:r>
          </w:p>
        </w:tc>
        <w:tc>
          <w:tcPr>
            <w:tcW w:w="1571" w:type="dxa"/>
            <w:vAlign w:val="center"/>
          </w:tcPr>
          <w:p w14:paraId="31B8D866" w14:textId="636C41F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0.110 (0.063)</w:t>
            </w:r>
          </w:p>
        </w:tc>
        <w:tc>
          <w:tcPr>
            <w:tcW w:w="831" w:type="dxa"/>
            <w:vAlign w:val="center"/>
          </w:tcPr>
          <w:p w14:paraId="1B52A17D" w14:textId="6772D85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0.079</w:t>
            </w:r>
          </w:p>
        </w:tc>
        <w:tc>
          <w:tcPr>
            <w:tcW w:w="1491" w:type="dxa"/>
            <w:vAlign w:val="center"/>
          </w:tcPr>
          <w:p w14:paraId="4C0A097B" w14:textId="40368F7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0.007 </w:t>
            </w:r>
          </w:p>
        </w:tc>
        <w:tc>
          <w:tcPr>
            <w:tcW w:w="1233" w:type="dxa"/>
            <w:vAlign w:val="center"/>
          </w:tcPr>
          <w:p w14:paraId="381AA20E" w14:textId="10775BF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0.012 </w:t>
            </w:r>
          </w:p>
        </w:tc>
        <w:tc>
          <w:tcPr>
            <w:tcW w:w="238" w:type="dxa"/>
          </w:tcPr>
          <w:p w14:paraId="09660B6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70C7BBEA" w14:textId="285EBB7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-32.14</w:t>
            </w:r>
          </w:p>
        </w:tc>
        <w:tc>
          <w:tcPr>
            <w:tcW w:w="1011" w:type="dxa"/>
            <w:vAlign w:val="bottom"/>
          </w:tcPr>
          <w:p w14:paraId="3980EF21" w14:textId="1793C58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0.135</w:t>
            </w:r>
          </w:p>
        </w:tc>
      </w:tr>
      <w:tr w:rsidR="0044515F" w:rsidRPr="009667B9" w14:paraId="1C6E1AC4" w14:textId="77777777" w:rsidTr="0044515F">
        <w:tc>
          <w:tcPr>
            <w:tcW w:w="1496" w:type="dxa"/>
            <w:vAlign w:val="bottom"/>
          </w:tcPr>
          <w:p w14:paraId="38DC261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cg20302171</w:t>
            </w:r>
          </w:p>
        </w:tc>
        <w:tc>
          <w:tcPr>
            <w:tcW w:w="1508" w:type="dxa"/>
            <w:vAlign w:val="center"/>
          </w:tcPr>
          <w:p w14:paraId="70AD6850" w14:textId="6FED3A5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0.056 (0.061)</w:t>
            </w:r>
          </w:p>
        </w:tc>
        <w:tc>
          <w:tcPr>
            <w:tcW w:w="832" w:type="dxa"/>
            <w:vAlign w:val="center"/>
          </w:tcPr>
          <w:p w14:paraId="4787B4DB" w14:textId="429AA9D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0.363</w:t>
            </w:r>
          </w:p>
        </w:tc>
        <w:tc>
          <w:tcPr>
            <w:tcW w:w="1571" w:type="dxa"/>
            <w:vAlign w:val="center"/>
          </w:tcPr>
          <w:p w14:paraId="3C320FB3" w14:textId="3DEDA0B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0.059 (0.061)</w:t>
            </w:r>
          </w:p>
        </w:tc>
        <w:tc>
          <w:tcPr>
            <w:tcW w:w="960" w:type="dxa"/>
            <w:vAlign w:val="center"/>
          </w:tcPr>
          <w:p w14:paraId="67910D35" w14:textId="52525BE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0.338</w:t>
            </w:r>
          </w:p>
        </w:tc>
        <w:tc>
          <w:tcPr>
            <w:tcW w:w="1571" w:type="dxa"/>
            <w:vAlign w:val="center"/>
          </w:tcPr>
          <w:p w14:paraId="42B49986" w14:textId="057BF3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0.107 (0.063)</w:t>
            </w:r>
          </w:p>
        </w:tc>
        <w:tc>
          <w:tcPr>
            <w:tcW w:w="831" w:type="dxa"/>
            <w:vAlign w:val="center"/>
          </w:tcPr>
          <w:p w14:paraId="25727968" w14:textId="11FFECE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1" w:type="dxa"/>
            <w:vAlign w:val="center"/>
          </w:tcPr>
          <w:p w14:paraId="33A84873" w14:textId="4512BA1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0.029 </w:t>
            </w:r>
          </w:p>
        </w:tc>
        <w:tc>
          <w:tcPr>
            <w:tcW w:w="1233" w:type="dxa"/>
            <w:vAlign w:val="center"/>
          </w:tcPr>
          <w:p w14:paraId="59F02A0F" w14:textId="0FA9CDC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0.223 </w:t>
            </w:r>
          </w:p>
        </w:tc>
        <w:tc>
          <w:tcPr>
            <w:tcW w:w="238" w:type="dxa"/>
          </w:tcPr>
          <w:p w14:paraId="27E6320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6D8A69D2" w14:textId="13630A1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-10.48</w:t>
            </w:r>
          </w:p>
        </w:tc>
        <w:tc>
          <w:tcPr>
            <w:tcW w:w="1011" w:type="dxa"/>
            <w:vAlign w:val="bottom"/>
          </w:tcPr>
          <w:p w14:paraId="720A9E76" w14:textId="7C46425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0.161</w:t>
            </w:r>
          </w:p>
        </w:tc>
      </w:tr>
      <w:tr w:rsidR="0044515F" w:rsidRPr="009667B9" w14:paraId="6C048D08" w14:textId="77777777" w:rsidTr="0044515F">
        <w:tc>
          <w:tcPr>
            <w:tcW w:w="1496" w:type="dxa"/>
            <w:vAlign w:val="bottom"/>
          </w:tcPr>
          <w:p w14:paraId="47059B7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cg05740632</w:t>
            </w:r>
          </w:p>
        </w:tc>
        <w:tc>
          <w:tcPr>
            <w:tcW w:w="1508" w:type="dxa"/>
            <w:vAlign w:val="center"/>
          </w:tcPr>
          <w:p w14:paraId="3D29B191" w14:textId="3DE875F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0.058 (0.061)</w:t>
            </w:r>
          </w:p>
        </w:tc>
        <w:tc>
          <w:tcPr>
            <w:tcW w:w="832" w:type="dxa"/>
            <w:vAlign w:val="center"/>
          </w:tcPr>
          <w:p w14:paraId="038DEE42" w14:textId="0EA45B0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0.342</w:t>
            </w:r>
          </w:p>
        </w:tc>
        <w:tc>
          <w:tcPr>
            <w:tcW w:w="1571" w:type="dxa"/>
            <w:vAlign w:val="center"/>
          </w:tcPr>
          <w:p w14:paraId="76FA00A3" w14:textId="61B0BF2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0.094 (0.062)</w:t>
            </w:r>
          </w:p>
        </w:tc>
        <w:tc>
          <w:tcPr>
            <w:tcW w:w="960" w:type="dxa"/>
            <w:vAlign w:val="center"/>
          </w:tcPr>
          <w:p w14:paraId="6FF762ED" w14:textId="18C559C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0.132</w:t>
            </w:r>
          </w:p>
        </w:tc>
        <w:tc>
          <w:tcPr>
            <w:tcW w:w="1571" w:type="dxa"/>
            <w:vAlign w:val="center"/>
          </w:tcPr>
          <w:p w14:paraId="009B05BA" w14:textId="4752B2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0.109 (0.063)</w:t>
            </w:r>
          </w:p>
        </w:tc>
        <w:tc>
          <w:tcPr>
            <w:tcW w:w="831" w:type="dxa"/>
            <w:vAlign w:val="center"/>
          </w:tcPr>
          <w:p w14:paraId="56376C23" w14:textId="79E5A0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0.083</w:t>
            </w:r>
          </w:p>
        </w:tc>
        <w:tc>
          <w:tcPr>
            <w:tcW w:w="1491" w:type="dxa"/>
            <w:vAlign w:val="center"/>
          </w:tcPr>
          <w:p w14:paraId="273C6411" w14:textId="77CBC50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0.019 </w:t>
            </w:r>
          </w:p>
        </w:tc>
        <w:tc>
          <w:tcPr>
            <w:tcW w:w="1233" w:type="dxa"/>
            <w:vAlign w:val="center"/>
          </w:tcPr>
          <w:p w14:paraId="52D7ADF3" w14:textId="5969FEE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0.045 </w:t>
            </w:r>
          </w:p>
        </w:tc>
        <w:tc>
          <w:tcPr>
            <w:tcW w:w="238" w:type="dxa"/>
          </w:tcPr>
          <w:p w14:paraId="043B065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373931F3" w14:textId="02FD156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-3.38</w:t>
            </w:r>
          </w:p>
        </w:tc>
        <w:tc>
          <w:tcPr>
            <w:tcW w:w="1011" w:type="dxa"/>
            <w:vAlign w:val="bottom"/>
          </w:tcPr>
          <w:p w14:paraId="283DF59F" w14:textId="59C9F70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0.110</w:t>
            </w:r>
          </w:p>
        </w:tc>
      </w:tr>
      <w:tr w:rsidR="0044515F" w:rsidRPr="009667B9" w14:paraId="7880160C" w14:textId="77777777" w:rsidTr="0044515F">
        <w:tc>
          <w:tcPr>
            <w:tcW w:w="1496" w:type="dxa"/>
            <w:vAlign w:val="bottom"/>
          </w:tcPr>
          <w:p w14:paraId="05A3558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08" w:type="dxa"/>
            <w:vAlign w:val="center"/>
          </w:tcPr>
          <w:p w14:paraId="661606EB" w14:textId="44F44FD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0.016 (0.062)</w:t>
            </w:r>
          </w:p>
        </w:tc>
        <w:tc>
          <w:tcPr>
            <w:tcW w:w="832" w:type="dxa"/>
            <w:vAlign w:val="center"/>
          </w:tcPr>
          <w:p w14:paraId="76145982" w14:textId="159BACE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0.794</w:t>
            </w:r>
          </w:p>
        </w:tc>
        <w:tc>
          <w:tcPr>
            <w:tcW w:w="1571" w:type="dxa"/>
            <w:vAlign w:val="center"/>
          </w:tcPr>
          <w:p w14:paraId="05BABEE6" w14:textId="48DC485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-0.043 (0.062)</w:t>
            </w:r>
          </w:p>
        </w:tc>
        <w:tc>
          <w:tcPr>
            <w:tcW w:w="960" w:type="dxa"/>
            <w:vAlign w:val="center"/>
          </w:tcPr>
          <w:p w14:paraId="683A3BF8" w14:textId="5E9AE94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0.485</w:t>
            </w:r>
          </w:p>
        </w:tc>
        <w:tc>
          <w:tcPr>
            <w:tcW w:w="1571" w:type="dxa"/>
            <w:vAlign w:val="center"/>
          </w:tcPr>
          <w:p w14:paraId="1D1B7EB3" w14:textId="113FC42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-0.078 (0.062)</w:t>
            </w:r>
          </w:p>
        </w:tc>
        <w:tc>
          <w:tcPr>
            <w:tcW w:w="831" w:type="dxa"/>
            <w:vAlign w:val="center"/>
          </w:tcPr>
          <w:p w14:paraId="42D85831" w14:textId="6C9EDB4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0.208</w:t>
            </w:r>
          </w:p>
        </w:tc>
        <w:tc>
          <w:tcPr>
            <w:tcW w:w="1491" w:type="dxa"/>
            <w:vAlign w:val="center"/>
          </w:tcPr>
          <w:p w14:paraId="00BC2E5D" w14:textId="2CFC4DD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0.020 </w:t>
            </w:r>
          </w:p>
        </w:tc>
        <w:tc>
          <w:tcPr>
            <w:tcW w:w="1233" w:type="dxa"/>
            <w:vAlign w:val="center"/>
          </w:tcPr>
          <w:p w14:paraId="4E4B621A" w14:textId="449AA43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0.044 </w:t>
            </w:r>
          </w:p>
        </w:tc>
        <w:tc>
          <w:tcPr>
            <w:tcW w:w="238" w:type="dxa"/>
          </w:tcPr>
          <w:p w14:paraId="1BEB81A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3CFF61C1" w14:textId="15D2778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3.60</w:t>
            </w:r>
          </w:p>
        </w:tc>
        <w:tc>
          <w:tcPr>
            <w:tcW w:w="1011" w:type="dxa"/>
            <w:vAlign w:val="bottom"/>
          </w:tcPr>
          <w:p w14:paraId="2C55F40B" w14:textId="31B4A42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0.210</w:t>
            </w:r>
          </w:p>
        </w:tc>
      </w:tr>
      <w:tr w:rsidR="0044515F" w:rsidRPr="009667B9" w14:paraId="0FC6B89A" w14:textId="77777777" w:rsidTr="0044515F">
        <w:tc>
          <w:tcPr>
            <w:tcW w:w="1496" w:type="dxa"/>
            <w:vAlign w:val="bottom"/>
          </w:tcPr>
          <w:p w14:paraId="64DAB23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08" w:type="dxa"/>
            <w:vAlign w:val="center"/>
          </w:tcPr>
          <w:p w14:paraId="34F3922B" w14:textId="17E9661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0.096 (0.061)</w:t>
            </w:r>
          </w:p>
        </w:tc>
        <w:tc>
          <w:tcPr>
            <w:tcW w:w="832" w:type="dxa"/>
            <w:vAlign w:val="center"/>
          </w:tcPr>
          <w:p w14:paraId="7F3B3935" w14:textId="1581F27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0.115</w:t>
            </w:r>
          </w:p>
        </w:tc>
        <w:tc>
          <w:tcPr>
            <w:tcW w:w="1571" w:type="dxa"/>
            <w:vAlign w:val="center"/>
          </w:tcPr>
          <w:p w14:paraId="1E0EB24C" w14:textId="037EAD0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-0.016 (0.061)</w:t>
            </w:r>
          </w:p>
        </w:tc>
        <w:tc>
          <w:tcPr>
            <w:tcW w:w="960" w:type="dxa"/>
            <w:vAlign w:val="center"/>
          </w:tcPr>
          <w:p w14:paraId="34DAD3D1" w14:textId="594983F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0.794</w:t>
            </w:r>
          </w:p>
        </w:tc>
        <w:tc>
          <w:tcPr>
            <w:tcW w:w="1571" w:type="dxa"/>
            <w:vAlign w:val="center"/>
          </w:tcPr>
          <w:p w14:paraId="49FCDA55" w14:textId="5EC1DB3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-0.117 (0.062)</w:t>
            </w:r>
          </w:p>
        </w:tc>
        <w:tc>
          <w:tcPr>
            <w:tcW w:w="831" w:type="dxa"/>
            <w:vAlign w:val="center"/>
          </w:tcPr>
          <w:p w14:paraId="0450CDD1" w14:textId="22312A7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1" w:type="dxa"/>
            <w:vAlign w:val="center"/>
          </w:tcPr>
          <w:p w14:paraId="2AF483B9" w14:textId="71F60B9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0.027 </w:t>
            </w:r>
          </w:p>
        </w:tc>
        <w:tc>
          <w:tcPr>
            <w:tcW w:w="1233" w:type="dxa"/>
            <w:vAlign w:val="center"/>
          </w:tcPr>
          <w:p w14:paraId="016E1DE9" w14:textId="6A022E3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0.001 </w:t>
            </w:r>
          </w:p>
        </w:tc>
        <w:tc>
          <w:tcPr>
            <w:tcW w:w="238" w:type="dxa"/>
          </w:tcPr>
          <w:p w14:paraId="0FE332B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787E34FB" w14:textId="1F64FD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3.70</w:t>
            </w:r>
          </w:p>
        </w:tc>
        <w:tc>
          <w:tcPr>
            <w:tcW w:w="1011" w:type="dxa"/>
            <w:vAlign w:val="bottom"/>
          </w:tcPr>
          <w:p w14:paraId="1CC36A03" w14:textId="30825FF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0.208</w:t>
            </w:r>
          </w:p>
        </w:tc>
      </w:tr>
      <w:tr w:rsidR="0044515F" w:rsidRPr="009667B9" w14:paraId="6EE86DE1" w14:textId="77777777" w:rsidTr="0044515F">
        <w:tc>
          <w:tcPr>
            <w:tcW w:w="1496" w:type="dxa"/>
            <w:vAlign w:val="bottom"/>
          </w:tcPr>
          <w:p w14:paraId="55A4B8A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08" w:type="dxa"/>
            <w:vAlign w:val="center"/>
          </w:tcPr>
          <w:p w14:paraId="2B4D7853" w14:textId="4CB69DB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0.119 (0.062)</w:t>
            </w:r>
          </w:p>
        </w:tc>
        <w:tc>
          <w:tcPr>
            <w:tcW w:w="832" w:type="dxa"/>
            <w:vAlign w:val="center"/>
          </w:tcPr>
          <w:p w14:paraId="560DD9D3" w14:textId="0F4C961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0.057</w:t>
            </w:r>
          </w:p>
        </w:tc>
        <w:tc>
          <w:tcPr>
            <w:tcW w:w="1571" w:type="dxa"/>
            <w:vAlign w:val="center"/>
          </w:tcPr>
          <w:p w14:paraId="6C6A4D0A" w14:textId="49D8BD0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0.132 (0.064)</w:t>
            </w:r>
          </w:p>
        </w:tc>
        <w:tc>
          <w:tcPr>
            <w:tcW w:w="960" w:type="dxa"/>
            <w:vAlign w:val="center"/>
          </w:tcPr>
          <w:p w14:paraId="451A6D39" w14:textId="3977239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21DCEF76" w14:textId="129733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0.126 (0.067)</w:t>
            </w:r>
          </w:p>
        </w:tc>
        <w:tc>
          <w:tcPr>
            <w:tcW w:w="831" w:type="dxa"/>
            <w:vAlign w:val="center"/>
          </w:tcPr>
          <w:p w14:paraId="33DB4DD8" w14:textId="06C4182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0.059</w:t>
            </w:r>
          </w:p>
        </w:tc>
        <w:tc>
          <w:tcPr>
            <w:tcW w:w="1491" w:type="dxa"/>
            <w:vAlign w:val="center"/>
          </w:tcPr>
          <w:p w14:paraId="7F463859" w14:textId="48515FB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0.044 </w:t>
            </w:r>
          </w:p>
        </w:tc>
        <w:tc>
          <w:tcPr>
            <w:tcW w:w="1233" w:type="dxa"/>
            <w:vAlign w:val="center"/>
          </w:tcPr>
          <w:p w14:paraId="43ECA937" w14:textId="12272E6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0.259 </w:t>
            </w:r>
          </w:p>
        </w:tc>
        <w:tc>
          <w:tcPr>
            <w:tcW w:w="238" w:type="dxa"/>
          </w:tcPr>
          <w:p w14:paraId="7568171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6924789F" w14:textId="0280761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-8.55</w:t>
            </w:r>
          </w:p>
        </w:tc>
        <w:tc>
          <w:tcPr>
            <w:tcW w:w="1011" w:type="dxa"/>
            <w:vAlign w:val="bottom"/>
          </w:tcPr>
          <w:p w14:paraId="37345D34" w14:textId="5587872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0.177</w:t>
            </w:r>
          </w:p>
        </w:tc>
      </w:tr>
      <w:tr w:rsidR="0044515F" w:rsidRPr="009667B9" w14:paraId="1C096C2C" w14:textId="77777777" w:rsidTr="0044515F">
        <w:tc>
          <w:tcPr>
            <w:tcW w:w="1496" w:type="dxa"/>
            <w:vAlign w:val="bottom"/>
          </w:tcPr>
          <w:p w14:paraId="65CC305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cg11630610</w:t>
            </w:r>
          </w:p>
        </w:tc>
        <w:tc>
          <w:tcPr>
            <w:tcW w:w="1508" w:type="dxa"/>
            <w:vAlign w:val="center"/>
          </w:tcPr>
          <w:p w14:paraId="6567977A" w14:textId="0D49E92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0.070 (0.062)</w:t>
            </w:r>
          </w:p>
        </w:tc>
        <w:tc>
          <w:tcPr>
            <w:tcW w:w="832" w:type="dxa"/>
            <w:vAlign w:val="center"/>
          </w:tcPr>
          <w:p w14:paraId="522B18A8" w14:textId="331F517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0.258</w:t>
            </w:r>
          </w:p>
        </w:tc>
        <w:tc>
          <w:tcPr>
            <w:tcW w:w="1571" w:type="dxa"/>
            <w:vAlign w:val="center"/>
          </w:tcPr>
          <w:p w14:paraId="5A5DD01A" w14:textId="3983774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0.089 (0.061)</w:t>
            </w:r>
          </w:p>
        </w:tc>
        <w:tc>
          <w:tcPr>
            <w:tcW w:w="960" w:type="dxa"/>
            <w:vAlign w:val="center"/>
          </w:tcPr>
          <w:p w14:paraId="5C0564F0" w14:textId="1BB4B12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0.148</w:t>
            </w:r>
          </w:p>
        </w:tc>
        <w:tc>
          <w:tcPr>
            <w:tcW w:w="1571" w:type="dxa"/>
            <w:vAlign w:val="center"/>
          </w:tcPr>
          <w:p w14:paraId="55FE2FD1" w14:textId="0633288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0.061 (0.062)</w:t>
            </w:r>
          </w:p>
        </w:tc>
        <w:tc>
          <w:tcPr>
            <w:tcW w:w="831" w:type="dxa"/>
            <w:vAlign w:val="center"/>
          </w:tcPr>
          <w:p w14:paraId="137D3C98" w14:textId="357BFEC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0.327</w:t>
            </w:r>
          </w:p>
        </w:tc>
        <w:tc>
          <w:tcPr>
            <w:tcW w:w="1491" w:type="dxa"/>
            <w:vAlign w:val="center"/>
          </w:tcPr>
          <w:p w14:paraId="468A5AA0" w14:textId="06734EA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0.110 </w:t>
            </w:r>
          </w:p>
        </w:tc>
        <w:tc>
          <w:tcPr>
            <w:tcW w:w="1233" w:type="dxa"/>
            <w:vAlign w:val="center"/>
          </w:tcPr>
          <w:p w14:paraId="44C389EF" w14:textId="03C0BD7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0.223 </w:t>
            </w:r>
          </w:p>
        </w:tc>
        <w:tc>
          <w:tcPr>
            <w:tcW w:w="238" w:type="dxa"/>
          </w:tcPr>
          <w:p w14:paraId="1B424B0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C8F7F8D" w14:textId="354B0D1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481D030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B198DD4" w14:textId="77777777" w:rsidTr="0044515F">
        <w:tc>
          <w:tcPr>
            <w:tcW w:w="1496" w:type="dxa"/>
            <w:vAlign w:val="bottom"/>
          </w:tcPr>
          <w:p w14:paraId="3087A4E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cg05681643</w:t>
            </w:r>
          </w:p>
        </w:tc>
        <w:tc>
          <w:tcPr>
            <w:tcW w:w="1508" w:type="dxa"/>
            <w:vAlign w:val="center"/>
          </w:tcPr>
          <w:p w14:paraId="5ECE38B6" w14:textId="6B738AC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0.028 (0.061)</w:t>
            </w:r>
          </w:p>
        </w:tc>
        <w:tc>
          <w:tcPr>
            <w:tcW w:w="832" w:type="dxa"/>
            <w:vAlign w:val="center"/>
          </w:tcPr>
          <w:p w14:paraId="2862958E" w14:textId="05CCC19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0.643</w:t>
            </w:r>
          </w:p>
        </w:tc>
        <w:tc>
          <w:tcPr>
            <w:tcW w:w="1571" w:type="dxa"/>
            <w:vAlign w:val="center"/>
          </w:tcPr>
          <w:p w14:paraId="69103097" w14:textId="6B4BCB3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0.086 (0.061)</w:t>
            </w:r>
          </w:p>
        </w:tc>
        <w:tc>
          <w:tcPr>
            <w:tcW w:w="960" w:type="dxa"/>
            <w:vAlign w:val="center"/>
          </w:tcPr>
          <w:p w14:paraId="2D25000D" w14:textId="248DF1B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0.162</w:t>
            </w:r>
          </w:p>
        </w:tc>
        <w:tc>
          <w:tcPr>
            <w:tcW w:w="1571" w:type="dxa"/>
            <w:vAlign w:val="center"/>
          </w:tcPr>
          <w:p w14:paraId="7F7FBB79" w14:textId="503EAD0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0.103 (0.064)</w:t>
            </w:r>
          </w:p>
        </w:tc>
        <w:tc>
          <w:tcPr>
            <w:tcW w:w="831" w:type="dxa"/>
            <w:vAlign w:val="center"/>
          </w:tcPr>
          <w:p w14:paraId="62481F78" w14:textId="4993D88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0.108</w:t>
            </w:r>
          </w:p>
        </w:tc>
        <w:tc>
          <w:tcPr>
            <w:tcW w:w="1491" w:type="dxa"/>
            <w:vAlign w:val="center"/>
          </w:tcPr>
          <w:p w14:paraId="03EC2B05" w14:textId="672BE7A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0.103 </w:t>
            </w:r>
          </w:p>
        </w:tc>
        <w:tc>
          <w:tcPr>
            <w:tcW w:w="1233" w:type="dxa"/>
            <w:vAlign w:val="center"/>
          </w:tcPr>
          <w:p w14:paraId="163B0BED" w14:textId="033BFE3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0.342 </w:t>
            </w:r>
          </w:p>
        </w:tc>
        <w:tc>
          <w:tcPr>
            <w:tcW w:w="238" w:type="dxa"/>
          </w:tcPr>
          <w:p w14:paraId="4D280D3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24543E8" w14:textId="5945284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64B200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1EDBB8A" w14:textId="77777777" w:rsidTr="0044515F">
        <w:tc>
          <w:tcPr>
            <w:tcW w:w="1496" w:type="dxa"/>
            <w:vAlign w:val="bottom"/>
          </w:tcPr>
          <w:p w14:paraId="4E62E89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cg11754670</w:t>
            </w:r>
          </w:p>
        </w:tc>
        <w:tc>
          <w:tcPr>
            <w:tcW w:w="1508" w:type="dxa"/>
            <w:vAlign w:val="center"/>
          </w:tcPr>
          <w:p w14:paraId="4380C18A" w14:textId="196ECD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0.065 (0.062)</w:t>
            </w:r>
          </w:p>
        </w:tc>
        <w:tc>
          <w:tcPr>
            <w:tcW w:w="832" w:type="dxa"/>
            <w:vAlign w:val="center"/>
          </w:tcPr>
          <w:p w14:paraId="3D8DB42F" w14:textId="7DDCC72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0.298</w:t>
            </w:r>
          </w:p>
        </w:tc>
        <w:tc>
          <w:tcPr>
            <w:tcW w:w="1571" w:type="dxa"/>
            <w:vAlign w:val="center"/>
          </w:tcPr>
          <w:p w14:paraId="00463BE1" w14:textId="02337FB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0.018 (0.063)</w:t>
            </w:r>
          </w:p>
        </w:tc>
        <w:tc>
          <w:tcPr>
            <w:tcW w:w="960" w:type="dxa"/>
            <w:vAlign w:val="center"/>
          </w:tcPr>
          <w:p w14:paraId="2173E12F" w14:textId="71BAF2B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0.777</w:t>
            </w:r>
          </w:p>
        </w:tc>
        <w:tc>
          <w:tcPr>
            <w:tcW w:w="1571" w:type="dxa"/>
            <w:vAlign w:val="center"/>
          </w:tcPr>
          <w:p w14:paraId="759295A0" w14:textId="390A49F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0.004 (0.063)</w:t>
            </w:r>
          </w:p>
        </w:tc>
        <w:tc>
          <w:tcPr>
            <w:tcW w:w="831" w:type="dxa"/>
            <w:vAlign w:val="center"/>
          </w:tcPr>
          <w:p w14:paraId="13830347" w14:textId="44F07A8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0.954</w:t>
            </w:r>
          </w:p>
        </w:tc>
        <w:tc>
          <w:tcPr>
            <w:tcW w:w="1491" w:type="dxa"/>
            <w:vAlign w:val="center"/>
          </w:tcPr>
          <w:p w14:paraId="242180DA" w14:textId="5B75390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0.177 </w:t>
            </w:r>
          </w:p>
        </w:tc>
        <w:tc>
          <w:tcPr>
            <w:tcW w:w="1233" w:type="dxa"/>
            <w:vAlign w:val="center"/>
          </w:tcPr>
          <w:p w14:paraId="3458FEAB" w14:textId="522554A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0.848 </w:t>
            </w:r>
          </w:p>
        </w:tc>
        <w:tc>
          <w:tcPr>
            <w:tcW w:w="238" w:type="dxa"/>
          </w:tcPr>
          <w:p w14:paraId="0221BE6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52EA6EF" w14:textId="1490628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9C6FD3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7A9E193" w14:textId="77777777" w:rsidTr="0044515F">
        <w:tc>
          <w:tcPr>
            <w:tcW w:w="1496" w:type="dxa"/>
            <w:vAlign w:val="bottom"/>
          </w:tcPr>
          <w:p w14:paraId="784087C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08" w:type="dxa"/>
            <w:vAlign w:val="center"/>
          </w:tcPr>
          <w:p w14:paraId="5EA4E329" w14:textId="7F93DB7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0.006 (0.061)</w:t>
            </w:r>
          </w:p>
        </w:tc>
        <w:tc>
          <w:tcPr>
            <w:tcW w:w="832" w:type="dxa"/>
            <w:vAlign w:val="center"/>
          </w:tcPr>
          <w:p w14:paraId="76AB7308" w14:textId="678334B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0.919</w:t>
            </w:r>
          </w:p>
        </w:tc>
        <w:tc>
          <w:tcPr>
            <w:tcW w:w="1571" w:type="dxa"/>
            <w:vAlign w:val="center"/>
          </w:tcPr>
          <w:p w14:paraId="2A6903A0" w14:textId="5515984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0.011 (0.062)</w:t>
            </w:r>
          </w:p>
        </w:tc>
        <w:tc>
          <w:tcPr>
            <w:tcW w:w="960" w:type="dxa"/>
            <w:vAlign w:val="center"/>
          </w:tcPr>
          <w:p w14:paraId="19BCE592" w14:textId="02B31C7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0.854</w:t>
            </w:r>
          </w:p>
        </w:tc>
        <w:tc>
          <w:tcPr>
            <w:tcW w:w="1571" w:type="dxa"/>
            <w:vAlign w:val="center"/>
          </w:tcPr>
          <w:p w14:paraId="7EBFE0B6" w14:textId="66EE83E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-0.084 (0.062)</w:t>
            </w:r>
          </w:p>
        </w:tc>
        <w:tc>
          <w:tcPr>
            <w:tcW w:w="831" w:type="dxa"/>
            <w:vAlign w:val="center"/>
          </w:tcPr>
          <w:p w14:paraId="221C9BAF" w14:textId="397BDF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0.176</w:t>
            </w:r>
          </w:p>
        </w:tc>
        <w:tc>
          <w:tcPr>
            <w:tcW w:w="1491" w:type="dxa"/>
            <w:vAlign w:val="center"/>
          </w:tcPr>
          <w:p w14:paraId="3E8D3BE7" w14:textId="48F5A2C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0.128 </w:t>
            </w:r>
          </w:p>
        </w:tc>
        <w:tc>
          <w:tcPr>
            <w:tcW w:w="1233" w:type="dxa"/>
            <w:vAlign w:val="center"/>
          </w:tcPr>
          <w:p w14:paraId="4B3FD0A7" w14:textId="6D15788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0.630 </w:t>
            </w:r>
          </w:p>
        </w:tc>
        <w:tc>
          <w:tcPr>
            <w:tcW w:w="238" w:type="dxa"/>
          </w:tcPr>
          <w:p w14:paraId="1C03BA1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A34784C" w14:textId="6393111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9F7EF7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BE27B04" w14:textId="77777777" w:rsidTr="0044515F">
        <w:tc>
          <w:tcPr>
            <w:tcW w:w="1496" w:type="dxa"/>
            <w:vAlign w:val="bottom"/>
          </w:tcPr>
          <w:p w14:paraId="0B3F934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cg02591826</w:t>
            </w:r>
          </w:p>
        </w:tc>
        <w:tc>
          <w:tcPr>
            <w:tcW w:w="1508" w:type="dxa"/>
            <w:vAlign w:val="center"/>
          </w:tcPr>
          <w:p w14:paraId="2102D514" w14:textId="0884C7E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-0.022 (0.061)</w:t>
            </w:r>
          </w:p>
        </w:tc>
        <w:tc>
          <w:tcPr>
            <w:tcW w:w="832" w:type="dxa"/>
            <w:vAlign w:val="center"/>
          </w:tcPr>
          <w:p w14:paraId="04B52D85" w14:textId="3097AA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0.721</w:t>
            </w:r>
          </w:p>
        </w:tc>
        <w:tc>
          <w:tcPr>
            <w:tcW w:w="1571" w:type="dxa"/>
            <w:vAlign w:val="center"/>
          </w:tcPr>
          <w:p w14:paraId="35A00535" w14:textId="608E215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-0.096 (0.062)</w:t>
            </w:r>
          </w:p>
        </w:tc>
        <w:tc>
          <w:tcPr>
            <w:tcW w:w="960" w:type="dxa"/>
            <w:vAlign w:val="center"/>
          </w:tcPr>
          <w:p w14:paraId="56F49D71" w14:textId="394901F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0.119</w:t>
            </w:r>
          </w:p>
        </w:tc>
        <w:tc>
          <w:tcPr>
            <w:tcW w:w="1571" w:type="dxa"/>
            <w:vAlign w:val="center"/>
          </w:tcPr>
          <w:p w14:paraId="0148D411" w14:textId="2BF322D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-0.056 (0.063)</w:t>
            </w:r>
          </w:p>
        </w:tc>
        <w:tc>
          <w:tcPr>
            <w:tcW w:w="831" w:type="dxa"/>
            <w:vAlign w:val="center"/>
          </w:tcPr>
          <w:p w14:paraId="61FC45BF" w14:textId="0F4EC3F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0.376</w:t>
            </w:r>
          </w:p>
        </w:tc>
        <w:tc>
          <w:tcPr>
            <w:tcW w:w="1491" w:type="dxa"/>
            <w:vAlign w:val="center"/>
          </w:tcPr>
          <w:p w14:paraId="260CABB9" w14:textId="5575F17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0.118 </w:t>
            </w:r>
          </w:p>
        </w:tc>
        <w:tc>
          <w:tcPr>
            <w:tcW w:w="1233" w:type="dxa"/>
            <w:vAlign w:val="center"/>
          </w:tcPr>
          <w:p w14:paraId="4F249666" w14:textId="7502BFF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0.257 </w:t>
            </w:r>
          </w:p>
        </w:tc>
        <w:tc>
          <w:tcPr>
            <w:tcW w:w="238" w:type="dxa"/>
          </w:tcPr>
          <w:p w14:paraId="58FB4CB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9AA97C1" w14:textId="5606ABD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08C92A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47E4653" w14:textId="77777777" w:rsidTr="0044515F">
        <w:tc>
          <w:tcPr>
            <w:tcW w:w="1496" w:type="dxa"/>
            <w:vAlign w:val="bottom"/>
          </w:tcPr>
          <w:p w14:paraId="5A960F5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cg10400937</w:t>
            </w:r>
          </w:p>
        </w:tc>
        <w:tc>
          <w:tcPr>
            <w:tcW w:w="1508" w:type="dxa"/>
            <w:vAlign w:val="center"/>
          </w:tcPr>
          <w:p w14:paraId="49D729A3" w14:textId="02CC339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0.003 (0.061)</w:t>
            </w:r>
          </w:p>
        </w:tc>
        <w:tc>
          <w:tcPr>
            <w:tcW w:w="832" w:type="dxa"/>
            <w:vAlign w:val="center"/>
          </w:tcPr>
          <w:p w14:paraId="5E65326C" w14:textId="1A4FE0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0.966</w:t>
            </w:r>
          </w:p>
        </w:tc>
        <w:tc>
          <w:tcPr>
            <w:tcW w:w="1571" w:type="dxa"/>
            <w:vAlign w:val="center"/>
          </w:tcPr>
          <w:p w14:paraId="6B4C3BC3" w14:textId="1540098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0.005 (0.062)</w:t>
            </w:r>
          </w:p>
        </w:tc>
        <w:tc>
          <w:tcPr>
            <w:tcW w:w="960" w:type="dxa"/>
            <w:vAlign w:val="center"/>
          </w:tcPr>
          <w:p w14:paraId="669DA292" w14:textId="2A9D87B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4872A942" w14:textId="20C431E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-0.073 (0.062)</w:t>
            </w:r>
          </w:p>
        </w:tc>
        <w:tc>
          <w:tcPr>
            <w:tcW w:w="831" w:type="dxa"/>
            <w:vAlign w:val="center"/>
          </w:tcPr>
          <w:p w14:paraId="71D42A3B" w14:textId="05AB86D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0.244</w:t>
            </w:r>
          </w:p>
        </w:tc>
        <w:tc>
          <w:tcPr>
            <w:tcW w:w="1491" w:type="dxa"/>
            <w:vAlign w:val="center"/>
          </w:tcPr>
          <w:p w14:paraId="736510CB" w14:textId="3214C8D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0.187 </w:t>
            </w:r>
          </w:p>
        </w:tc>
        <w:tc>
          <w:tcPr>
            <w:tcW w:w="1233" w:type="dxa"/>
            <w:vAlign w:val="center"/>
          </w:tcPr>
          <w:p w14:paraId="0742233A" w14:textId="080A646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0.460 </w:t>
            </w:r>
          </w:p>
        </w:tc>
        <w:tc>
          <w:tcPr>
            <w:tcW w:w="238" w:type="dxa"/>
          </w:tcPr>
          <w:p w14:paraId="34CA1A5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F4E15B4" w14:textId="3BBBF59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41A3659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4A963D9" w14:textId="77777777" w:rsidTr="0044515F">
        <w:tc>
          <w:tcPr>
            <w:tcW w:w="1496" w:type="dxa"/>
            <w:vAlign w:val="bottom"/>
          </w:tcPr>
          <w:p w14:paraId="6B5CB58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08" w:type="dxa"/>
            <w:vAlign w:val="center"/>
          </w:tcPr>
          <w:p w14:paraId="5EAC8136" w14:textId="5869424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-0.014 (0.061)</w:t>
            </w:r>
          </w:p>
        </w:tc>
        <w:tc>
          <w:tcPr>
            <w:tcW w:w="832" w:type="dxa"/>
            <w:vAlign w:val="center"/>
          </w:tcPr>
          <w:p w14:paraId="1AE5E2FD" w14:textId="348D540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0.824</w:t>
            </w:r>
          </w:p>
        </w:tc>
        <w:tc>
          <w:tcPr>
            <w:tcW w:w="1571" w:type="dxa"/>
            <w:vAlign w:val="center"/>
          </w:tcPr>
          <w:p w14:paraId="0041CCBF" w14:textId="65BD2D6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0.032 (0.062)</w:t>
            </w:r>
          </w:p>
        </w:tc>
        <w:tc>
          <w:tcPr>
            <w:tcW w:w="960" w:type="dxa"/>
            <w:vAlign w:val="center"/>
          </w:tcPr>
          <w:p w14:paraId="77585DC7" w14:textId="373099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0.603</w:t>
            </w:r>
          </w:p>
        </w:tc>
        <w:tc>
          <w:tcPr>
            <w:tcW w:w="1571" w:type="dxa"/>
            <w:vAlign w:val="center"/>
          </w:tcPr>
          <w:p w14:paraId="14128373" w14:textId="4BE8FC4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0.024 (0.063)</w:t>
            </w:r>
          </w:p>
        </w:tc>
        <w:tc>
          <w:tcPr>
            <w:tcW w:w="831" w:type="dxa"/>
            <w:vAlign w:val="center"/>
          </w:tcPr>
          <w:p w14:paraId="254980B6" w14:textId="68F3F62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0.698</w:t>
            </w:r>
          </w:p>
        </w:tc>
        <w:tc>
          <w:tcPr>
            <w:tcW w:w="1491" w:type="dxa"/>
            <w:vAlign w:val="center"/>
          </w:tcPr>
          <w:p w14:paraId="0FDB86DC" w14:textId="33B8E2B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0.299 </w:t>
            </w:r>
          </w:p>
        </w:tc>
        <w:tc>
          <w:tcPr>
            <w:tcW w:w="1233" w:type="dxa"/>
            <w:vAlign w:val="center"/>
          </w:tcPr>
          <w:p w14:paraId="73D156FF" w14:textId="07B7FE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0.622 </w:t>
            </w:r>
          </w:p>
        </w:tc>
        <w:tc>
          <w:tcPr>
            <w:tcW w:w="238" w:type="dxa"/>
          </w:tcPr>
          <w:p w14:paraId="3870C02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10373DD" w14:textId="48607B8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C80CF9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3F7794F" w14:textId="77777777" w:rsidTr="0044515F">
        <w:tc>
          <w:tcPr>
            <w:tcW w:w="1496" w:type="dxa"/>
            <w:vAlign w:val="bottom"/>
          </w:tcPr>
          <w:p w14:paraId="61683CF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cg20562821</w:t>
            </w:r>
          </w:p>
        </w:tc>
        <w:tc>
          <w:tcPr>
            <w:tcW w:w="1508" w:type="dxa"/>
            <w:vAlign w:val="center"/>
          </w:tcPr>
          <w:p w14:paraId="76F6E3D5" w14:textId="2E4998F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0.091 (0.062)</w:t>
            </w:r>
          </w:p>
        </w:tc>
        <w:tc>
          <w:tcPr>
            <w:tcW w:w="832" w:type="dxa"/>
            <w:vAlign w:val="center"/>
          </w:tcPr>
          <w:p w14:paraId="788F4D00" w14:textId="5209499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0.146</w:t>
            </w:r>
          </w:p>
        </w:tc>
        <w:tc>
          <w:tcPr>
            <w:tcW w:w="1571" w:type="dxa"/>
            <w:vAlign w:val="center"/>
          </w:tcPr>
          <w:p w14:paraId="2C89E51F" w14:textId="1176E8E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0.047 (0.064)</w:t>
            </w:r>
          </w:p>
        </w:tc>
        <w:tc>
          <w:tcPr>
            <w:tcW w:w="960" w:type="dxa"/>
            <w:vAlign w:val="center"/>
          </w:tcPr>
          <w:p w14:paraId="4127B44C" w14:textId="049833F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0.466</w:t>
            </w:r>
          </w:p>
        </w:tc>
        <w:tc>
          <w:tcPr>
            <w:tcW w:w="1571" w:type="dxa"/>
            <w:vAlign w:val="center"/>
          </w:tcPr>
          <w:p w14:paraId="2B3C9FE0" w14:textId="629AD2C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0.081 (0.065)</w:t>
            </w:r>
          </w:p>
        </w:tc>
        <w:tc>
          <w:tcPr>
            <w:tcW w:w="831" w:type="dxa"/>
            <w:vAlign w:val="center"/>
          </w:tcPr>
          <w:p w14:paraId="4FCE2D2A" w14:textId="14150B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0.211</w:t>
            </w:r>
          </w:p>
        </w:tc>
        <w:tc>
          <w:tcPr>
            <w:tcW w:w="1491" w:type="dxa"/>
            <w:vAlign w:val="center"/>
          </w:tcPr>
          <w:p w14:paraId="33A78777" w14:textId="379F2BA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0.167 </w:t>
            </w:r>
          </w:p>
        </w:tc>
        <w:tc>
          <w:tcPr>
            <w:tcW w:w="1233" w:type="dxa"/>
            <w:vAlign w:val="center"/>
          </w:tcPr>
          <w:p w14:paraId="3D04A697" w14:textId="3A41C75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0.776 </w:t>
            </w:r>
          </w:p>
        </w:tc>
        <w:tc>
          <w:tcPr>
            <w:tcW w:w="238" w:type="dxa"/>
          </w:tcPr>
          <w:p w14:paraId="18EBE92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677B7D5" w14:textId="5888F35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9D4636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6DC8482" w14:textId="77777777" w:rsidTr="0044515F">
        <w:tc>
          <w:tcPr>
            <w:tcW w:w="1496" w:type="dxa"/>
            <w:vAlign w:val="bottom"/>
          </w:tcPr>
          <w:p w14:paraId="17F5995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cg08106661</w:t>
            </w:r>
          </w:p>
        </w:tc>
        <w:tc>
          <w:tcPr>
            <w:tcW w:w="1508" w:type="dxa"/>
            <w:vAlign w:val="center"/>
          </w:tcPr>
          <w:p w14:paraId="4407E5E3" w14:textId="24E49B2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0.019 (0.063)</w:t>
            </w:r>
          </w:p>
        </w:tc>
        <w:tc>
          <w:tcPr>
            <w:tcW w:w="832" w:type="dxa"/>
            <w:vAlign w:val="center"/>
          </w:tcPr>
          <w:p w14:paraId="7E0AFC0B" w14:textId="45264C9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0.758</w:t>
            </w:r>
          </w:p>
        </w:tc>
        <w:tc>
          <w:tcPr>
            <w:tcW w:w="1571" w:type="dxa"/>
            <w:vAlign w:val="center"/>
          </w:tcPr>
          <w:p w14:paraId="06743640" w14:textId="0BC878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-0.086 (0.066)</w:t>
            </w:r>
          </w:p>
        </w:tc>
        <w:tc>
          <w:tcPr>
            <w:tcW w:w="960" w:type="dxa"/>
            <w:vAlign w:val="center"/>
          </w:tcPr>
          <w:p w14:paraId="3351D94B" w14:textId="0F574BE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0.196</w:t>
            </w:r>
          </w:p>
        </w:tc>
        <w:tc>
          <w:tcPr>
            <w:tcW w:w="1571" w:type="dxa"/>
            <w:vAlign w:val="center"/>
          </w:tcPr>
          <w:p w14:paraId="6609D3E2" w14:textId="743B445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-0.080 (0.070)</w:t>
            </w:r>
          </w:p>
        </w:tc>
        <w:tc>
          <w:tcPr>
            <w:tcW w:w="831" w:type="dxa"/>
            <w:vAlign w:val="center"/>
          </w:tcPr>
          <w:p w14:paraId="22126370" w14:textId="2D60F5A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0.256</w:t>
            </w:r>
          </w:p>
        </w:tc>
        <w:tc>
          <w:tcPr>
            <w:tcW w:w="1491" w:type="dxa"/>
            <w:vAlign w:val="center"/>
          </w:tcPr>
          <w:p w14:paraId="367D8D77" w14:textId="0556AC6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0.189 </w:t>
            </w:r>
          </w:p>
        </w:tc>
        <w:tc>
          <w:tcPr>
            <w:tcW w:w="1233" w:type="dxa"/>
            <w:vAlign w:val="center"/>
          </w:tcPr>
          <w:p w14:paraId="09A8D68A" w14:textId="06CF132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0.378 </w:t>
            </w:r>
          </w:p>
        </w:tc>
        <w:tc>
          <w:tcPr>
            <w:tcW w:w="238" w:type="dxa"/>
          </w:tcPr>
          <w:p w14:paraId="7613C39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D3B2A7A" w14:textId="2D5D79B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1D9429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D9015C5" w14:textId="77777777" w:rsidTr="0044515F">
        <w:tc>
          <w:tcPr>
            <w:tcW w:w="1496" w:type="dxa"/>
            <w:vAlign w:val="bottom"/>
          </w:tcPr>
          <w:p w14:paraId="24D4270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cg07219103</w:t>
            </w:r>
          </w:p>
        </w:tc>
        <w:tc>
          <w:tcPr>
            <w:tcW w:w="1508" w:type="dxa"/>
            <w:vAlign w:val="center"/>
          </w:tcPr>
          <w:p w14:paraId="79EADD8F" w14:textId="1153386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0.107 (0.061)</w:t>
            </w:r>
          </w:p>
        </w:tc>
        <w:tc>
          <w:tcPr>
            <w:tcW w:w="832" w:type="dxa"/>
            <w:vAlign w:val="center"/>
          </w:tcPr>
          <w:p w14:paraId="4242ADDC" w14:textId="7541E7E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0.081</w:t>
            </w:r>
          </w:p>
        </w:tc>
        <w:tc>
          <w:tcPr>
            <w:tcW w:w="1571" w:type="dxa"/>
            <w:vAlign w:val="center"/>
          </w:tcPr>
          <w:p w14:paraId="1314B4F4" w14:textId="4203DE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0.146 (0.063)</w:t>
            </w:r>
          </w:p>
        </w:tc>
        <w:tc>
          <w:tcPr>
            <w:tcW w:w="960" w:type="dxa"/>
            <w:vAlign w:val="center"/>
          </w:tcPr>
          <w:p w14:paraId="1C6EBAED" w14:textId="786C36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5F05D81C" w14:textId="5226A11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-0.004 (0.065)</w:t>
            </w:r>
          </w:p>
        </w:tc>
        <w:tc>
          <w:tcPr>
            <w:tcW w:w="831" w:type="dxa"/>
            <w:vAlign w:val="center"/>
          </w:tcPr>
          <w:p w14:paraId="7E4084FB" w14:textId="66CB311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0.947</w:t>
            </w:r>
          </w:p>
        </w:tc>
        <w:tc>
          <w:tcPr>
            <w:tcW w:w="1491" w:type="dxa"/>
            <w:vAlign w:val="center"/>
          </w:tcPr>
          <w:p w14:paraId="0C3A9715" w14:textId="2B5A183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0.214 </w:t>
            </w:r>
          </w:p>
        </w:tc>
        <w:tc>
          <w:tcPr>
            <w:tcW w:w="1233" w:type="dxa"/>
            <w:vAlign w:val="center"/>
          </w:tcPr>
          <w:p w14:paraId="3EC2CAE2" w14:textId="7DADBBF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0.528 </w:t>
            </w:r>
          </w:p>
        </w:tc>
        <w:tc>
          <w:tcPr>
            <w:tcW w:w="238" w:type="dxa"/>
          </w:tcPr>
          <w:p w14:paraId="283A117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1EE1A2A" w14:textId="6F443F3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66EA3D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D8D27C7" w14:textId="77777777" w:rsidTr="0044515F">
        <w:tc>
          <w:tcPr>
            <w:tcW w:w="1496" w:type="dxa"/>
            <w:vAlign w:val="bottom"/>
          </w:tcPr>
          <w:p w14:paraId="2B9FF5E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cg24792179</w:t>
            </w:r>
          </w:p>
        </w:tc>
        <w:tc>
          <w:tcPr>
            <w:tcW w:w="1508" w:type="dxa"/>
            <w:vAlign w:val="center"/>
          </w:tcPr>
          <w:p w14:paraId="32A9F98F" w14:textId="29539BE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0.045 (0.062)</w:t>
            </w:r>
          </w:p>
        </w:tc>
        <w:tc>
          <w:tcPr>
            <w:tcW w:w="832" w:type="dxa"/>
            <w:vAlign w:val="center"/>
          </w:tcPr>
          <w:p w14:paraId="3DD7BDD6" w14:textId="4EF67BF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0.466</w:t>
            </w:r>
          </w:p>
        </w:tc>
        <w:tc>
          <w:tcPr>
            <w:tcW w:w="1571" w:type="dxa"/>
            <w:vAlign w:val="center"/>
          </w:tcPr>
          <w:p w14:paraId="189AA13F" w14:textId="7756678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0.030 (0.062)</w:t>
            </w:r>
          </w:p>
        </w:tc>
        <w:tc>
          <w:tcPr>
            <w:tcW w:w="960" w:type="dxa"/>
            <w:vAlign w:val="center"/>
          </w:tcPr>
          <w:p w14:paraId="7F28B3F1" w14:textId="3374A53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0.627</w:t>
            </w:r>
          </w:p>
        </w:tc>
        <w:tc>
          <w:tcPr>
            <w:tcW w:w="1571" w:type="dxa"/>
            <w:vAlign w:val="center"/>
          </w:tcPr>
          <w:p w14:paraId="578C1E62" w14:textId="2F56381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0.045 (0.064)</w:t>
            </w:r>
          </w:p>
        </w:tc>
        <w:tc>
          <w:tcPr>
            <w:tcW w:w="831" w:type="dxa"/>
            <w:vAlign w:val="center"/>
          </w:tcPr>
          <w:p w14:paraId="35767CEE" w14:textId="15F60BE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0.481</w:t>
            </w:r>
          </w:p>
        </w:tc>
        <w:tc>
          <w:tcPr>
            <w:tcW w:w="1491" w:type="dxa"/>
            <w:vAlign w:val="center"/>
          </w:tcPr>
          <w:p w14:paraId="1DA37C72" w14:textId="4FC2B3A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0.197 </w:t>
            </w:r>
          </w:p>
        </w:tc>
        <w:tc>
          <w:tcPr>
            <w:tcW w:w="1233" w:type="dxa"/>
            <w:vAlign w:val="center"/>
          </w:tcPr>
          <w:p w14:paraId="23E9EDEB" w14:textId="0D6B563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0.960 </w:t>
            </w:r>
          </w:p>
        </w:tc>
        <w:tc>
          <w:tcPr>
            <w:tcW w:w="238" w:type="dxa"/>
          </w:tcPr>
          <w:p w14:paraId="0D49509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059154E" w14:textId="56BC34F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4932F5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35A09FA" w14:textId="77777777" w:rsidTr="0044515F">
        <w:tc>
          <w:tcPr>
            <w:tcW w:w="1496" w:type="dxa"/>
            <w:vAlign w:val="bottom"/>
          </w:tcPr>
          <w:p w14:paraId="1B3BD61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08" w:type="dxa"/>
            <w:vAlign w:val="center"/>
          </w:tcPr>
          <w:p w14:paraId="6190C6D5" w14:textId="07BA3E0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-0.001 (0.062)</w:t>
            </w:r>
          </w:p>
        </w:tc>
        <w:tc>
          <w:tcPr>
            <w:tcW w:w="832" w:type="dxa"/>
            <w:vAlign w:val="center"/>
          </w:tcPr>
          <w:p w14:paraId="0A28C61A" w14:textId="4588705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0.989</w:t>
            </w:r>
          </w:p>
        </w:tc>
        <w:tc>
          <w:tcPr>
            <w:tcW w:w="1571" w:type="dxa"/>
            <w:vAlign w:val="center"/>
          </w:tcPr>
          <w:p w14:paraId="59449C6D" w14:textId="0C43B2F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-0.045 (0.062)</w:t>
            </w:r>
          </w:p>
        </w:tc>
        <w:tc>
          <w:tcPr>
            <w:tcW w:w="960" w:type="dxa"/>
            <w:vAlign w:val="center"/>
          </w:tcPr>
          <w:p w14:paraId="3831D84A" w14:textId="6A81D61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6B436ECA" w14:textId="6CFE49E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0.047 (0.063)</w:t>
            </w:r>
          </w:p>
        </w:tc>
        <w:tc>
          <w:tcPr>
            <w:tcW w:w="831" w:type="dxa"/>
            <w:vAlign w:val="center"/>
          </w:tcPr>
          <w:p w14:paraId="14FE2868" w14:textId="276E482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0.454</w:t>
            </w:r>
          </w:p>
        </w:tc>
        <w:tc>
          <w:tcPr>
            <w:tcW w:w="1491" w:type="dxa"/>
            <w:vAlign w:val="center"/>
          </w:tcPr>
          <w:p w14:paraId="7560DC58" w14:textId="58706C6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0.239 </w:t>
            </w:r>
          </w:p>
        </w:tc>
        <w:tc>
          <w:tcPr>
            <w:tcW w:w="1233" w:type="dxa"/>
            <w:vAlign w:val="center"/>
          </w:tcPr>
          <w:p w14:paraId="1FF20F83" w14:textId="111033B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0.921 </w:t>
            </w:r>
          </w:p>
        </w:tc>
        <w:tc>
          <w:tcPr>
            <w:tcW w:w="238" w:type="dxa"/>
          </w:tcPr>
          <w:p w14:paraId="13DEF3C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449CBAA" w14:textId="50A638D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E16FFA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F25A964" w14:textId="77777777" w:rsidTr="0044515F">
        <w:tc>
          <w:tcPr>
            <w:tcW w:w="1496" w:type="dxa"/>
            <w:vAlign w:val="bottom"/>
          </w:tcPr>
          <w:p w14:paraId="003D75A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08" w:type="dxa"/>
            <w:vAlign w:val="center"/>
          </w:tcPr>
          <w:p w14:paraId="50D7DD4A" w14:textId="3742ED6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0.040 (0.061)</w:t>
            </w:r>
          </w:p>
        </w:tc>
        <w:tc>
          <w:tcPr>
            <w:tcW w:w="832" w:type="dxa"/>
            <w:vAlign w:val="center"/>
          </w:tcPr>
          <w:p w14:paraId="04513442" w14:textId="73408EB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0.516</w:t>
            </w:r>
          </w:p>
        </w:tc>
        <w:tc>
          <w:tcPr>
            <w:tcW w:w="1571" w:type="dxa"/>
            <w:vAlign w:val="center"/>
          </w:tcPr>
          <w:p w14:paraId="3A4E77B5" w14:textId="339D3B2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-0.008 (0.061)</w:t>
            </w:r>
          </w:p>
        </w:tc>
        <w:tc>
          <w:tcPr>
            <w:tcW w:w="960" w:type="dxa"/>
            <w:vAlign w:val="center"/>
          </w:tcPr>
          <w:p w14:paraId="6F532947" w14:textId="3ED454F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0.895</w:t>
            </w:r>
          </w:p>
        </w:tc>
        <w:tc>
          <w:tcPr>
            <w:tcW w:w="1571" w:type="dxa"/>
            <w:vAlign w:val="center"/>
          </w:tcPr>
          <w:p w14:paraId="6463706B" w14:textId="0266673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0.031 (0.062)</w:t>
            </w:r>
          </w:p>
        </w:tc>
        <w:tc>
          <w:tcPr>
            <w:tcW w:w="831" w:type="dxa"/>
            <w:vAlign w:val="center"/>
          </w:tcPr>
          <w:p w14:paraId="55DC9ACD" w14:textId="6B6EE46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0.621</w:t>
            </w:r>
          </w:p>
        </w:tc>
        <w:tc>
          <w:tcPr>
            <w:tcW w:w="1491" w:type="dxa"/>
            <w:vAlign w:val="center"/>
          </w:tcPr>
          <w:p w14:paraId="0B2B93D3" w14:textId="61A4CD9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0.452 </w:t>
            </w:r>
          </w:p>
        </w:tc>
        <w:tc>
          <w:tcPr>
            <w:tcW w:w="1233" w:type="dxa"/>
            <w:vAlign w:val="center"/>
          </w:tcPr>
          <w:p w14:paraId="21D2C7F7" w14:textId="0496FD5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0.629 </w:t>
            </w:r>
          </w:p>
        </w:tc>
        <w:tc>
          <w:tcPr>
            <w:tcW w:w="238" w:type="dxa"/>
          </w:tcPr>
          <w:p w14:paraId="5742184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E4E1F0E" w14:textId="6B3B268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60A2B2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301B5CE" w14:textId="77777777" w:rsidTr="0044515F">
        <w:tc>
          <w:tcPr>
            <w:tcW w:w="1496" w:type="dxa"/>
            <w:vAlign w:val="bottom"/>
          </w:tcPr>
          <w:p w14:paraId="72E04CB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08" w:type="dxa"/>
            <w:vAlign w:val="center"/>
          </w:tcPr>
          <w:p w14:paraId="21EB5408" w14:textId="0382C3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0.041 (0.062)</w:t>
            </w:r>
          </w:p>
        </w:tc>
        <w:tc>
          <w:tcPr>
            <w:tcW w:w="832" w:type="dxa"/>
            <w:vAlign w:val="center"/>
          </w:tcPr>
          <w:p w14:paraId="5C038B0D" w14:textId="18135A2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0EFA4AE4" w14:textId="35E6C42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0.037 (0.063)</w:t>
            </w:r>
          </w:p>
        </w:tc>
        <w:tc>
          <w:tcPr>
            <w:tcW w:w="960" w:type="dxa"/>
            <w:vAlign w:val="center"/>
          </w:tcPr>
          <w:p w14:paraId="3317C626" w14:textId="1C26289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0.557</w:t>
            </w:r>
          </w:p>
        </w:tc>
        <w:tc>
          <w:tcPr>
            <w:tcW w:w="1571" w:type="dxa"/>
            <w:vAlign w:val="center"/>
          </w:tcPr>
          <w:p w14:paraId="321977EC" w14:textId="72FBC8E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-0.053 (0.064)</w:t>
            </w:r>
          </w:p>
        </w:tc>
        <w:tc>
          <w:tcPr>
            <w:tcW w:w="831" w:type="dxa"/>
            <w:vAlign w:val="center"/>
          </w:tcPr>
          <w:p w14:paraId="161A6397" w14:textId="1D0554D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0.409</w:t>
            </w:r>
          </w:p>
        </w:tc>
        <w:tc>
          <w:tcPr>
            <w:tcW w:w="1491" w:type="dxa"/>
            <w:vAlign w:val="center"/>
          </w:tcPr>
          <w:p w14:paraId="0D6B5CF1" w14:textId="00F17AA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0.338 </w:t>
            </w:r>
          </w:p>
        </w:tc>
        <w:tc>
          <w:tcPr>
            <w:tcW w:w="1233" w:type="dxa"/>
            <w:vAlign w:val="center"/>
          </w:tcPr>
          <w:p w14:paraId="6AD94F28" w14:textId="1BB77CF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0.373 </w:t>
            </w:r>
          </w:p>
        </w:tc>
        <w:tc>
          <w:tcPr>
            <w:tcW w:w="238" w:type="dxa"/>
          </w:tcPr>
          <w:p w14:paraId="4FCB765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DBEA7EB" w14:textId="1DAB4D9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63CBBE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8095424" w14:textId="77777777" w:rsidTr="0044515F">
        <w:tc>
          <w:tcPr>
            <w:tcW w:w="1496" w:type="dxa"/>
            <w:vAlign w:val="bottom"/>
          </w:tcPr>
          <w:p w14:paraId="53A889B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cg07560408</w:t>
            </w:r>
          </w:p>
        </w:tc>
        <w:tc>
          <w:tcPr>
            <w:tcW w:w="1508" w:type="dxa"/>
            <w:vAlign w:val="center"/>
          </w:tcPr>
          <w:p w14:paraId="03B7D7D9" w14:textId="11ECB83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-0.003 (0.062)</w:t>
            </w:r>
          </w:p>
        </w:tc>
        <w:tc>
          <w:tcPr>
            <w:tcW w:w="832" w:type="dxa"/>
            <w:vAlign w:val="center"/>
          </w:tcPr>
          <w:p w14:paraId="3EE0534F" w14:textId="13BFB8D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0.955</w:t>
            </w:r>
          </w:p>
        </w:tc>
        <w:tc>
          <w:tcPr>
            <w:tcW w:w="1571" w:type="dxa"/>
            <w:vAlign w:val="center"/>
          </w:tcPr>
          <w:p w14:paraId="3EE8CF5F" w14:textId="0AB0394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0.005 (0.062)</w:t>
            </w:r>
          </w:p>
        </w:tc>
        <w:tc>
          <w:tcPr>
            <w:tcW w:w="960" w:type="dxa"/>
            <w:vAlign w:val="center"/>
          </w:tcPr>
          <w:p w14:paraId="046848E8" w14:textId="5B30281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0.936</w:t>
            </w:r>
          </w:p>
        </w:tc>
        <w:tc>
          <w:tcPr>
            <w:tcW w:w="1571" w:type="dxa"/>
            <w:vAlign w:val="center"/>
          </w:tcPr>
          <w:p w14:paraId="2FC19425" w14:textId="5E6D9C7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0.031 (0.063)</w:t>
            </w:r>
          </w:p>
        </w:tc>
        <w:tc>
          <w:tcPr>
            <w:tcW w:w="831" w:type="dxa"/>
            <w:vAlign w:val="center"/>
          </w:tcPr>
          <w:p w14:paraId="305D1B32" w14:textId="143A875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0.617</w:t>
            </w:r>
          </w:p>
        </w:tc>
        <w:tc>
          <w:tcPr>
            <w:tcW w:w="1491" w:type="dxa"/>
            <w:vAlign w:val="center"/>
          </w:tcPr>
          <w:p w14:paraId="7EE91923" w14:textId="4BD6C67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0.455 </w:t>
            </w:r>
          </w:p>
        </w:tc>
        <w:tc>
          <w:tcPr>
            <w:tcW w:w="1233" w:type="dxa"/>
            <w:vAlign w:val="center"/>
          </w:tcPr>
          <w:p w14:paraId="4F765AF6" w14:textId="4777771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0.186 </w:t>
            </w:r>
          </w:p>
        </w:tc>
        <w:tc>
          <w:tcPr>
            <w:tcW w:w="238" w:type="dxa"/>
          </w:tcPr>
          <w:p w14:paraId="529F4D4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A8C63F7" w14:textId="4B889A9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46E3B0F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695B989" w14:textId="77777777" w:rsidTr="0044515F">
        <w:tc>
          <w:tcPr>
            <w:tcW w:w="1496" w:type="dxa"/>
            <w:vAlign w:val="bottom"/>
          </w:tcPr>
          <w:p w14:paraId="08EDC37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cg01545454</w:t>
            </w:r>
          </w:p>
        </w:tc>
        <w:tc>
          <w:tcPr>
            <w:tcW w:w="1508" w:type="dxa"/>
            <w:vAlign w:val="center"/>
          </w:tcPr>
          <w:p w14:paraId="246FA224" w14:textId="3A8EFB4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-0.050 (0.061)</w:t>
            </w:r>
          </w:p>
        </w:tc>
        <w:tc>
          <w:tcPr>
            <w:tcW w:w="832" w:type="dxa"/>
            <w:vAlign w:val="center"/>
          </w:tcPr>
          <w:p w14:paraId="69ABFB9E" w14:textId="16081E9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0.411</w:t>
            </w:r>
          </w:p>
        </w:tc>
        <w:tc>
          <w:tcPr>
            <w:tcW w:w="1571" w:type="dxa"/>
            <w:vAlign w:val="center"/>
          </w:tcPr>
          <w:p w14:paraId="05E0D39D" w14:textId="70297C9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-0.060 (0.062)</w:t>
            </w:r>
          </w:p>
        </w:tc>
        <w:tc>
          <w:tcPr>
            <w:tcW w:w="960" w:type="dxa"/>
            <w:vAlign w:val="center"/>
          </w:tcPr>
          <w:p w14:paraId="1D22E124" w14:textId="4C7F087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0.331</w:t>
            </w:r>
          </w:p>
        </w:tc>
        <w:tc>
          <w:tcPr>
            <w:tcW w:w="1571" w:type="dxa"/>
            <w:vAlign w:val="center"/>
          </w:tcPr>
          <w:p w14:paraId="5E23D0E8" w14:textId="33BA47F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-0.084 (0.062)</w:t>
            </w:r>
          </w:p>
        </w:tc>
        <w:tc>
          <w:tcPr>
            <w:tcW w:w="831" w:type="dxa"/>
            <w:vAlign w:val="center"/>
          </w:tcPr>
          <w:p w14:paraId="1F124247" w14:textId="737D87A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0.179</w:t>
            </w:r>
          </w:p>
        </w:tc>
        <w:tc>
          <w:tcPr>
            <w:tcW w:w="1491" w:type="dxa"/>
            <w:vAlign w:val="center"/>
          </w:tcPr>
          <w:p w14:paraId="1A856A26" w14:textId="720F506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0.734 </w:t>
            </w:r>
          </w:p>
        </w:tc>
        <w:tc>
          <w:tcPr>
            <w:tcW w:w="1233" w:type="dxa"/>
            <w:vAlign w:val="center"/>
          </w:tcPr>
          <w:p w14:paraId="0B45EACE" w14:textId="60DC9DD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0.509 </w:t>
            </w:r>
          </w:p>
        </w:tc>
        <w:tc>
          <w:tcPr>
            <w:tcW w:w="238" w:type="dxa"/>
          </w:tcPr>
          <w:p w14:paraId="7DCEFE7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44DA0C1" w14:textId="4465508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11CBD4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58EBD81" w14:textId="77777777" w:rsidTr="0044515F">
        <w:tc>
          <w:tcPr>
            <w:tcW w:w="1496" w:type="dxa"/>
            <w:vAlign w:val="bottom"/>
          </w:tcPr>
          <w:p w14:paraId="78FBA2D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08" w:type="dxa"/>
            <w:vAlign w:val="center"/>
          </w:tcPr>
          <w:p w14:paraId="68A246BA" w14:textId="4D4E198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-0.068 (0.061)</w:t>
            </w:r>
          </w:p>
        </w:tc>
        <w:tc>
          <w:tcPr>
            <w:tcW w:w="832" w:type="dxa"/>
            <w:vAlign w:val="center"/>
          </w:tcPr>
          <w:p w14:paraId="348031E6" w14:textId="4937C6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0.266</w:t>
            </w:r>
          </w:p>
        </w:tc>
        <w:tc>
          <w:tcPr>
            <w:tcW w:w="1571" w:type="dxa"/>
            <w:vAlign w:val="center"/>
          </w:tcPr>
          <w:p w14:paraId="350726B6" w14:textId="7458A09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0.002 (0.062)</w:t>
            </w:r>
          </w:p>
        </w:tc>
        <w:tc>
          <w:tcPr>
            <w:tcW w:w="960" w:type="dxa"/>
            <w:vAlign w:val="center"/>
          </w:tcPr>
          <w:p w14:paraId="6E64EC01" w14:textId="43D355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0.969</w:t>
            </w:r>
          </w:p>
        </w:tc>
        <w:tc>
          <w:tcPr>
            <w:tcW w:w="1571" w:type="dxa"/>
            <w:vAlign w:val="center"/>
          </w:tcPr>
          <w:p w14:paraId="30BEE50A" w14:textId="057ECA8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-0.076 (0.062)</w:t>
            </w:r>
          </w:p>
        </w:tc>
        <w:tc>
          <w:tcPr>
            <w:tcW w:w="831" w:type="dxa"/>
            <w:vAlign w:val="center"/>
          </w:tcPr>
          <w:p w14:paraId="26658215" w14:textId="777959C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0.223</w:t>
            </w:r>
          </w:p>
        </w:tc>
        <w:tc>
          <w:tcPr>
            <w:tcW w:w="1491" w:type="dxa"/>
            <w:vAlign w:val="center"/>
          </w:tcPr>
          <w:p w14:paraId="1F3C241E" w14:textId="5F9504B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0.671 </w:t>
            </w:r>
          </w:p>
        </w:tc>
        <w:tc>
          <w:tcPr>
            <w:tcW w:w="1233" w:type="dxa"/>
            <w:vAlign w:val="center"/>
          </w:tcPr>
          <w:p w14:paraId="6142471F" w14:textId="685B931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0.739 </w:t>
            </w:r>
          </w:p>
        </w:tc>
        <w:tc>
          <w:tcPr>
            <w:tcW w:w="238" w:type="dxa"/>
          </w:tcPr>
          <w:p w14:paraId="7F372A7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6AF6141" w14:textId="0904261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132D12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8143C0D" w14:textId="77777777" w:rsidTr="0044515F">
        <w:tc>
          <w:tcPr>
            <w:tcW w:w="1496" w:type="dxa"/>
            <w:vAlign w:val="bottom"/>
          </w:tcPr>
          <w:p w14:paraId="7008CCC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08" w:type="dxa"/>
            <w:vAlign w:val="center"/>
          </w:tcPr>
          <w:p w14:paraId="1CA438F2" w14:textId="024B64A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-0.052 (0.061)</w:t>
            </w:r>
          </w:p>
        </w:tc>
        <w:tc>
          <w:tcPr>
            <w:tcW w:w="832" w:type="dxa"/>
            <w:vAlign w:val="center"/>
          </w:tcPr>
          <w:p w14:paraId="6329692A" w14:textId="25767B7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0.394</w:t>
            </w:r>
          </w:p>
        </w:tc>
        <w:tc>
          <w:tcPr>
            <w:tcW w:w="1571" w:type="dxa"/>
            <w:vAlign w:val="center"/>
          </w:tcPr>
          <w:p w14:paraId="46B45483" w14:textId="139E37B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-0.038 (0.063)</w:t>
            </w:r>
          </w:p>
        </w:tc>
        <w:tc>
          <w:tcPr>
            <w:tcW w:w="960" w:type="dxa"/>
            <w:vAlign w:val="center"/>
          </w:tcPr>
          <w:p w14:paraId="0F1B00C8" w14:textId="425D3B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0.542</w:t>
            </w:r>
          </w:p>
        </w:tc>
        <w:tc>
          <w:tcPr>
            <w:tcW w:w="1571" w:type="dxa"/>
            <w:vAlign w:val="center"/>
          </w:tcPr>
          <w:p w14:paraId="19F9AE4F" w14:textId="049A9AA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-0.080 (0.063)</w:t>
            </w:r>
          </w:p>
        </w:tc>
        <w:tc>
          <w:tcPr>
            <w:tcW w:w="831" w:type="dxa"/>
            <w:vAlign w:val="center"/>
          </w:tcPr>
          <w:p w14:paraId="1AA0C247" w14:textId="352ABF2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0.205</w:t>
            </w:r>
          </w:p>
        </w:tc>
        <w:tc>
          <w:tcPr>
            <w:tcW w:w="1491" w:type="dxa"/>
            <w:vAlign w:val="center"/>
          </w:tcPr>
          <w:p w14:paraId="2449CC66" w14:textId="0FB604E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0.577 </w:t>
            </w:r>
          </w:p>
        </w:tc>
        <w:tc>
          <w:tcPr>
            <w:tcW w:w="1233" w:type="dxa"/>
            <w:vAlign w:val="center"/>
          </w:tcPr>
          <w:p w14:paraId="3E333E25" w14:textId="130443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0.040 </w:t>
            </w:r>
          </w:p>
        </w:tc>
        <w:tc>
          <w:tcPr>
            <w:tcW w:w="238" w:type="dxa"/>
          </w:tcPr>
          <w:p w14:paraId="117F2EC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EE3EA28" w14:textId="0265AB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189ADCC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7F3392F" w14:textId="77777777" w:rsidTr="0044515F"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0B5060F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25A4BDF2" w14:textId="6C5F64B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0.034 (0.061)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C17BB11" w14:textId="0AEAA8D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75703FF5" w14:textId="536A89F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0.044 (0.061)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E529077" w14:textId="1A325E5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0.477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707D05CF" w14:textId="2F29009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-0.036 (0.061)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754DBA6" w14:textId="72CE5C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0.558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D7B361C" w14:textId="288F879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0.958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AD7C2F6" w14:textId="539CD5E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0.373 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667B217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25F3BB3" w14:textId="57334F6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3A81FDD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2377F456" w14:textId="36947198" w:rsidR="00A16B61" w:rsidRPr="0044515F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44515F">
        <w:rPr>
          <w:rFonts w:ascii="Times New Roman" w:hAnsi="Times New Roman"/>
          <w:sz w:val="20"/>
          <w:szCs w:val="20"/>
        </w:rPr>
        <w:t xml:space="preserve">CpG </w:t>
      </w:r>
      <w:r w:rsidRPr="0044515F">
        <w:rPr>
          <w:rFonts w:ascii="Times New Roman" w:hAnsi="Times New Roman" w:hint="eastAsia"/>
          <w:sz w:val="20"/>
          <w:szCs w:val="20"/>
        </w:rPr>
        <w:t>=</w:t>
      </w:r>
      <w:r w:rsidRPr="0044515F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44515F">
        <w:rPr>
          <w:rFonts w:ascii="Times New Roman" w:hAnsi="Times New Roman"/>
          <w:sz w:val="20"/>
          <w:szCs w:val="20"/>
        </w:rPr>
        <w:t>phosphoguanine</w:t>
      </w:r>
      <w:proofErr w:type="spellEnd"/>
      <w:r w:rsidRPr="0044515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4515F">
        <w:rPr>
          <w:rFonts w:ascii="Times New Roman" w:hAnsi="Times New Roman"/>
          <w:sz w:val="20"/>
          <w:szCs w:val="20"/>
        </w:rPr>
        <w:t>sit;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.</w:t>
      </w:r>
      <w:proofErr w:type="gramEnd"/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SE = standard error; SV = surrogate variable.</w:t>
      </w:r>
    </w:p>
    <w:p w14:paraId="38E57606" w14:textId="16114CC2" w:rsidR="00DC5892" w:rsidRPr="009667B9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Multivariable model was adjusted for: age, </w:t>
      </w:r>
      <w:r w:rsidR="001C1BAF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sex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education level, marital status, smoking, drinking, physical activity, </w:t>
      </w:r>
      <w:r w:rsidR="00AB5E36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diet score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</w:t>
      </w:r>
      <w:r w:rsidR="00640AA7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body mass index, 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fasting time, study area, and batch or SVs. Mediation analysis was performed for significant </w:t>
      </w:r>
      <w:proofErr w:type="spellStart"/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</w:t>
      </w:r>
      <w:r w:rsidR="0044515F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(P for trend &lt; 0.05) 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only.</w:t>
      </w:r>
    </w:p>
    <w:sectPr w:rsidR="00DC5892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E6FD" w14:textId="77777777" w:rsidR="00A7679F" w:rsidRDefault="00A7679F" w:rsidP="00A2185F">
      <w:r>
        <w:separator/>
      </w:r>
    </w:p>
  </w:endnote>
  <w:endnote w:type="continuationSeparator" w:id="0">
    <w:p w14:paraId="3AE7C85C" w14:textId="77777777" w:rsidR="00A7679F" w:rsidRDefault="00A7679F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2AE8" w14:textId="77777777" w:rsidR="00A7679F" w:rsidRDefault="00A7679F" w:rsidP="00A2185F">
      <w:r>
        <w:separator/>
      </w:r>
    </w:p>
  </w:footnote>
  <w:footnote w:type="continuationSeparator" w:id="0">
    <w:p w14:paraId="4FBDE385" w14:textId="77777777" w:rsidR="00A7679F" w:rsidRDefault="00A7679F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86180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170A4"/>
    <w:rsid w:val="0092349D"/>
    <w:rsid w:val="0092701D"/>
    <w:rsid w:val="00932450"/>
    <w:rsid w:val="0093414B"/>
    <w:rsid w:val="00934CAF"/>
    <w:rsid w:val="00951017"/>
    <w:rsid w:val="00954E4B"/>
    <w:rsid w:val="009667B9"/>
    <w:rsid w:val="009730FD"/>
    <w:rsid w:val="00990F66"/>
    <w:rsid w:val="009B20C3"/>
    <w:rsid w:val="009B77F7"/>
    <w:rsid w:val="009C074E"/>
    <w:rsid w:val="009C6784"/>
    <w:rsid w:val="009D7997"/>
    <w:rsid w:val="009E238B"/>
    <w:rsid w:val="009E2E3C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7679F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97257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2021-10-22T00:54:00Z</dcterms:created>
  <dcterms:modified xsi:type="dcterms:W3CDTF">2021-10-22T00:54:00Z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