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69E74" w14:textId="3435FFF4" w:rsidR="00A328A3" w:rsidRPr="006C1F19" w:rsidRDefault="00361335">
      <w:pPr>
        <w:rPr>
          <w:b/>
          <w:lang w:val="en-CA"/>
        </w:rPr>
      </w:pPr>
      <w:r>
        <w:rPr>
          <w:b/>
          <w:lang w:val="en-CA"/>
        </w:rPr>
        <w:t>EXPERT ELICITATION</w:t>
      </w:r>
      <w:r w:rsidR="006C1F19" w:rsidRPr="006C1F19">
        <w:rPr>
          <w:b/>
          <w:lang w:val="en-CA"/>
        </w:rPr>
        <w:t>:</w:t>
      </w:r>
      <w:r w:rsidR="00880F64">
        <w:rPr>
          <w:b/>
          <w:lang w:val="en-CA"/>
        </w:rPr>
        <w:t xml:space="preserve"> </w:t>
      </w:r>
      <w:r>
        <w:rPr>
          <w:b/>
          <w:lang w:val="en-CA"/>
        </w:rPr>
        <w:t>W</w:t>
      </w:r>
      <w:r w:rsidR="006C1F19" w:rsidRPr="006C1F19">
        <w:rPr>
          <w:b/>
          <w:lang w:val="en-CA"/>
        </w:rPr>
        <w:t xml:space="preserve">ithin-host interactions between </w:t>
      </w:r>
      <w:r w:rsidR="000604DC">
        <w:rPr>
          <w:b/>
          <w:lang w:val="en-CA"/>
        </w:rPr>
        <w:t>bacteria</w:t>
      </w:r>
      <w:r w:rsidR="00880F64">
        <w:rPr>
          <w:b/>
          <w:lang w:val="en-CA"/>
        </w:rPr>
        <w:t xml:space="preserve">, and </w:t>
      </w:r>
      <w:r w:rsidR="003A481C">
        <w:rPr>
          <w:b/>
          <w:lang w:val="en-CA"/>
        </w:rPr>
        <w:t>consequences for antibiotic stewardship</w:t>
      </w:r>
    </w:p>
    <w:p w14:paraId="6249958A" w14:textId="77777777" w:rsidR="006C1F19" w:rsidRDefault="006C1F19">
      <w:pPr>
        <w:rPr>
          <w:lang w:val="en-CA"/>
        </w:rPr>
      </w:pPr>
      <w:r>
        <w:rPr>
          <w:lang w:val="en-CA"/>
        </w:rPr>
        <w:t>David SMITH</w:t>
      </w:r>
      <w:r w:rsidRPr="006C1F19">
        <w:rPr>
          <w:vertAlign w:val="superscript"/>
          <w:lang w:val="en-CA"/>
        </w:rPr>
        <w:t>1</w:t>
      </w:r>
      <w:r>
        <w:rPr>
          <w:lang w:val="en-CA"/>
        </w:rPr>
        <w:t xml:space="preserve">, Laura TEMIME, </w:t>
      </w:r>
      <w:proofErr w:type="spellStart"/>
      <w:r>
        <w:rPr>
          <w:lang w:val="en-CA"/>
        </w:rPr>
        <w:t>Lulla</w:t>
      </w:r>
      <w:proofErr w:type="spellEnd"/>
      <w:r>
        <w:rPr>
          <w:lang w:val="en-CA"/>
        </w:rPr>
        <w:t xml:space="preserve"> OPATOWSKI</w:t>
      </w:r>
      <w:r>
        <w:rPr>
          <w:lang w:val="en-CA"/>
        </w:rPr>
        <w:br/>
        <w:t>1. david.smith@pasteur.fr</w:t>
      </w:r>
    </w:p>
    <w:p w14:paraId="264C7859" w14:textId="77777777" w:rsidR="00CE4C19" w:rsidRDefault="00CE4C19">
      <w:pPr>
        <w:rPr>
          <w:lang w:val="en-CA"/>
        </w:rPr>
      </w:pPr>
    </w:p>
    <w:p w14:paraId="3BFAC153" w14:textId="1D92DD9C" w:rsidR="006C1F19" w:rsidRDefault="008F18FF">
      <w:pPr>
        <w:rPr>
          <w:lang w:val="en-CA"/>
        </w:rPr>
      </w:pPr>
      <w:r>
        <w:rPr>
          <w:lang w:val="en-CA"/>
        </w:rPr>
        <w:t>EXPERT: __________________</w:t>
      </w:r>
      <w:r w:rsidR="00734FDD">
        <w:rPr>
          <w:lang w:val="en-CA"/>
        </w:rPr>
        <w:t>__________</w:t>
      </w:r>
      <w:r>
        <w:rPr>
          <w:lang w:val="en-CA"/>
        </w:rPr>
        <w:t xml:space="preserve">                DATE: </w:t>
      </w:r>
      <w:r w:rsidR="00734FDD">
        <w:rPr>
          <w:lang w:val="en-CA"/>
        </w:rPr>
        <w:t xml:space="preserve">____________________________                </w:t>
      </w:r>
    </w:p>
    <w:p w14:paraId="07AFD37A" w14:textId="77777777" w:rsidR="00B90A97" w:rsidRDefault="00B90A97">
      <w:pPr>
        <w:rPr>
          <w:b/>
          <w:lang w:val="en-CA"/>
        </w:rPr>
      </w:pPr>
    </w:p>
    <w:p w14:paraId="7972F53B" w14:textId="77777777" w:rsidR="003F6DAB" w:rsidRDefault="003F6DAB">
      <w:pPr>
        <w:rPr>
          <w:b/>
          <w:lang w:val="en-CA"/>
        </w:rPr>
      </w:pPr>
    </w:p>
    <w:p w14:paraId="1DD7601A" w14:textId="4392FFFA" w:rsidR="006C1F19" w:rsidRPr="006C1F19" w:rsidRDefault="00267799">
      <w:pPr>
        <w:rPr>
          <w:b/>
          <w:lang w:val="en-CA"/>
        </w:rPr>
      </w:pPr>
      <w:r>
        <w:rPr>
          <w:b/>
          <w:lang w:val="en-CA"/>
        </w:rPr>
        <w:t>OBJECTIVES</w:t>
      </w:r>
      <w:r w:rsidR="006C1F19" w:rsidRPr="006C1F19">
        <w:rPr>
          <w:b/>
          <w:lang w:val="en-CA"/>
        </w:rPr>
        <w:t>:</w:t>
      </w:r>
    </w:p>
    <w:p w14:paraId="32D75158" w14:textId="77777777" w:rsidR="003F6DAB" w:rsidRDefault="003F6DAB">
      <w:pPr>
        <w:rPr>
          <w:lang w:val="en-CA"/>
        </w:rPr>
      </w:pPr>
    </w:p>
    <w:p w14:paraId="0395E392" w14:textId="4A36C95A" w:rsidR="00B90A97" w:rsidRDefault="006C1F19">
      <w:pPr>
        <w:rPr>
          <w:lang w:val="en-CA"/>
        </w:rPr>
      </w:pPr>
      <w:r>
        <w:rPr>
          <w:lang w:val="en-CA"/>
        </w:rPr>
        <w:t xml:space="preserve">You have been invited to participate in an </w:t>
      </w:r>
      <w:r w:rsidRPr="00B90A97">
        <w:rPr>
          <w:b/>
          <w:lang w:val="en-CA"/>
        </w:rPr>
        <w:t>expert elicitation</w:t>
      </w:r>
      <w:r>
        <w:rPr>
          <w:lang w:val="en-CA"/>
        </w:rPr>
        <w:t xml:space="preserve"> </w:t>
      </w:r>
      <w:r w:rsidR="00B33FA9">
        <w:rPr>
          <w:lang w:val="en-CA"/>
        </w:rPr>
        <w:t>exercise</w:t>
      </w:r>
      <w:r w:rsidR="00F43D71">
        <w:rPr>
          <w:lang w:val="en-CA"/>
        </w:rPr>
        <w:t xml:space="preserve">. </w:t>
      </w:r>
      <w:r w:rsidR="00B90A97">
        <w:rPr>
          <w:lang w:val="en-CA"/>
        </w:rPr>
        <w:t xml:space="preserve">Expert elicitation is a scientific consensus methodology, which involves the formal </w:t>
      </w:r>
      <w:r w:rsidR="00B90A97" w:rsidRPr="009E6041">
        <w:rPr>
          <w:b/>
          <w:lang w:val="en-CA"/>
        </w:rPr>
        <w:t>estimation of parameter values and their uncertainty from subject</w:t>
      </w:r>
      <w:r w:rsidR="007A56E7" w:rsidRPr="009E6041">
        <w:rPr>
          <w:b/>
          <w:lang w:val="en-CA"/>
        </w:rPr>
        <w:t>-</w:t>
      </w:r>
      <w:r w:rsidR="00B90A97" w:rsidRPr="009E6041">
        <w:rPr>
          <w:b/>
          <w:lang w:val="en-CA"/>
        </w:rPr>
        <w:t>matter experts.</w:t>
      </w:r>
    </w:p>
    <w:p w14:paraId="1D131EF8" w14:textId="59ED140A" w:rsidR="00577960" w:rsidRDefault="001905C6" w:rsidP="0069042F">
      <w:pPr>
        <w:rPr>
          <w:lang w:val="en-CA"/>
        </w:rPr>
      </w:pPr>
      <w:r>
        <w:rPr>
          <w:lang w:val="en-CA"/>
        </w:rPr>
        <w:t>Using this</w:t>
      </w:r>
      <w:r w:rsidR="006C1F19">
        <w:rPr>
          <w:lang w:val="en-CA"/>
        </w:rPr>
        <w:t xml:space="preserve"> document </w:t>
      </w:r>
      <w:r w:rsidR="00431774">
        <w:rPr>
          <w:lang w:val="en-CA"/>
        </w:rPr>
        <w:t>and with David’s assistance</w:t>
      </w:r>
      <w:r w:rsidR="006C1F19">
        <w:rPr>
          <w:lang w:val="en-CA"/>
        </w:rPr>
        <w:t xml:space="preserve">, you will be asked </w:t>
      </w:r>
      <w:r w:rsidR="00577960">
        <w:rPr>
          <w:lang w:val="en-CA"/>
        </w:rPr>
        <w:t xml:space="preserve">to quantify your belief in the values of </w:t>
      </w:r>
      <w:r w:rsidR="00577960" w:rsidRPr="00D26018">
        <w:rPr>
          <w:b/>
          <w:lang w:val="en-CA"/>
        </w:rPr>
        <w:t>epidemiological parameters</w:t>
      </w:r>
      <w:r w:rsidR="00577960">
        <w:rPr>
          <w:lang w:val="en-CA"/>
        </w:rPr>
        <w:t xml:space="preserve"> related to (</w:t>
      </w:r>
      <w:proofErr w:type="spellStart"/>
      <w:r w:rsidR="00577960">
        <w:rPr>
          <w:lang w:val="en-CA"/>
        </w:rPr>
        <w:t>i</w:t>
      </w:r>
      <w:proofErr w:type="spellEnd"/>
      <w:r w:rsidR="00577960">
        <w:rPr>
          <w:lang w:val="en-CA"/>
        </w:rPr>
        <w:t xml:space="preserve">) commensal flora, (ii) </w:t>
      </w:r>
      <w:r w:rsidR="000604DC">
        <w:rPr>
          <w:lang w:val="en-CA"/>
        </w:rPr>
        <w:t>high-risk multidrug-resistant bacteria (MRB)</w:t>
      </w:r>
      <w:r w:rsidR="00577960">
        <w:rPr>
          <w:lang w:val="en-CA"/>
        </w:rPr>
        <w:t>, (iii) interactions between them</w:t>
      </w:r>
      <w:r w:rsidR="009402C8">
        <w:rPr>
          <w:lang w:val="en-CA"/>
        </w:rPr>
        <w:t>, and (iv) consequences for antibiotic use.</w:t>
      </w:r>
    </w:p>
    <w:p w14:paraId="618E10E2" w14:textId="183D0C40" w:rsidR="0069042F" w:rsidRDefault="0069042F" w:rsidP="003F6DAB">
      <w:pPr>
        <w:rPr>
          <w:lang w:val="en-CA"/>
        </w:rPr>
      </w:pPr>
      <w:r>
        <w:rPr>
          <w:lang w:val="en-CA"/>
        </w:rPr>
        <w:t>The parameter values we gather will be used to inform a</w:t>
      </w:r>
      <w:r w:rsidR="00C93E64">
        <w:rPr>
          <w:lang w:val="en-CA"/>
        </w:rPr>
        <w:t xml:space="preserve"> </w:t>
      </w:r>
      <w:r w:rsidR="00577960">
        <w:rPr>
          <w:b/>
          <w:lang w:val="en-CA"/>
        </w:rPr>
        <w:t>mathematical</w:t>
      </w:r>
      <w:r w:rsidR="00C93E64" w:rsidRPr="00C93E64">
        <w:rPr>
          <w:b/>
          <w:lang w:val="en-CA"/>
        </w:rPr>
        <w:t xml:space="preserve"> </w:t>
      </w:r>
      <w:r w:rsidRPr="00C93E64">
        <w:rPr>
          <w:b/>
          <w:lang w:val="en-CA"/>
        </w:rPr>
        <w:t>model</w:t>
      </w:r>
      <w:r>
        <w:rPr>
          <w:lang w:val="en-CA"/>
        </w:rPr>
        <w:t xml:space="preserve"> that describes the impact of </w:t>
      </w:r>
      <w:r w:rsidRPr="00CB5D91">
        <w:rPr>
          <w:b/>
          <w:lang w:val="en-CA"/>
        </w:rPr>
        <w:t>within-host</w:t>
      </w:r>
      <w:r w:rsidR="00A83F9C">
        <w:rPr>
          <w:b/>
          <w:lang w:val="en-CA"/>
        </w:rPr>
        <w:t xml:space="preserve"> MRB</w:t>
      </w:r>
      <w:r w:rsidRPr="00CB5D91">
        <w:rPr>
          <w:b/>
          <w:lang w:val="en-CA"/>
        </w:rPr>
        <w:t>-flora interactions</w:t>
      </w:r>
      <w:r>
        <w:rPr>
          <w:lang w:val="en-CA"/>
        </w:rPr>
        <w:t xml:space="preserve"> on the transmission dynamics of </w:t>
      </w:r>
      <w:r w:rsidR="000604DC">
        <w:rPr>
          <w:lang w:val="en-CA"/>
        </w:rPr>
        <w:t>MRB</w:t>
      </w:r>
      <w:r>
        <w:rPr>
          <w:lang w:val="en-CA"/>
        </w:rPr>
        <w:t xml:space="preserve"> in the healthcare setting</w:t>
      </w:r>
      <w:r w:rsidR="00F43D71">
        <w:rPr>
          <w:lang w:val="en-CA"/>
        </w:rPr>
        <w:t xml:space="preserve">, in the context of four high-risk species: </w:t>
      </w:r>
      <w:proofErr w:type="spellStart"/>
      <w:r w:rsidR="00F43D71">
        <w:rPr>
          <w:i/>
          <w:lang w:val="en-CA"/>
        </w:rPr>
        <w:t>Clostridioides</w:t>
      </w:r>
      <w:proofErr w:type="spellEnd"/>
      <w:r w:rsidR="00F43D71">
        <w:rPr>
          <w:i/>
          <w:lang w:val="en-CA"/>
        </w:rPr>
        <w:t xml:space="preserve"> difficile</w:t>
      </w:r>
      <w:r w:rsidR="00F43D71">
        <w:rPr>
          <w:lang w:val="en-CA"/>
        </w:rPr>
        <w:t xml:space="preserve">, </w:t>
      </w:r>
      <w:r w:rsidR="005E5CAA">
        <w:rPr>
          <w:lang w:val="en-CA"/>
        </w:rPr>
        <w:t xml:space="preserve">methicillin-resistant </w:t>
      </w:r>
      <w:r w:rsidR="00F43D71">
        <w:rPr>
          <w:i/>
          <w:lang w:val="en-CA"/>
        </w:rPr>
        <w:t>Staphylococcus aureus</w:t>
      </w:r>
      <w:r w:rsidR="00F43D71">
        <w:rPr>
          <w:lang w:val="en-CA"/>
        </w:rPr>
        <w:t>,</w:t>
      </w:r>
      <w:r w:rsidR="005E5CAA">
        <w:rPr>
          <w:lang w:val="en-CA"/>
        </w:rPr>
        <w:t xml:space="preserve"> ESBL-producing</w:t>
      </w:r>
      <w:r w:rsidR="00F43D71">
        <w:rPr>
          <w:lang w:val="en-CA"/>
        </w:rPr>
        <w:t xml:space="preserve"> </w:t>
      </w:r>
      <w:r w:rsidR="00F43D71">
        <w:rPr>
          <w:i/>
          <w:lang w:val="en-CA"/>
        </w:rPr>
        <w:t>Escherichia coli</w:t>
      </w:r>
      <w:r w:rsidR="00F43D71">
        <w:rPr>
          <w:lang w:val="en-CA"/>
        </w:rPr>
        <w:t>, and</w:t>
      </w:r>
      <w:r w:rsidR="005E5CAA">
        <w:rPr>
          <w:lang w:val="en-CA"/>
        </w:rPr>
        <w:t xml:space="preserve"> carbapenemase-producing</w:t>
      </w:r>
      <w:r w:rsidR="00F43D71">
        <w:rPr>
          <w:lang w:val="en-CA"/>
        </w:rPr>
        <w:t xml:space="preserve"> </w:t>
      </w:r>
      <w:r w:rsidR="00F43D71">
        <w:rPr>
          <w:i/>
          <w:lang w:val="en-CA"/>
        </w:rPr>
        <w:t>Klebsiella pneumoniae</w:t>
      </w:r>
      <w:r w:rsidR="003F6DAB">
        <w:rPr>
          <w:i/>
          <w:lang w:val="en-CA"/>
        </w:rPr>
        <w:t>.</w:t>
      </w:r>
    </w:p>
    <w:p w14:paraId="548F1C9E" w14:textId="77777777" w:rsidR="00B20007" w:rsidRDefault="0069042F" w:rsidP="0069042F">
      <w:pPr>
        <w:rPr>
          <w:lang w:val="en-CA"/>
        </w:rPr>
      </w:pPr>
      <w:r>
        <w:rPr>
          <w:lang w:val="en-CA"/>
        </w:rPr>
        <w:t>While completing this exercise, remember that</w:t>
      </w:r>
      <w:r w:rsidR="00B20007">
        <w:rPr>
          <w:lang w:val="en-CA"/>
        </w:rPr>
        <w:t>:</w:t>
      </w:r>
    </w:p>
    <w:p w14:paraId="2F063B3D" w14:textId="20A3732B" w:rsidR="00B20007" w:rsidRDefault="00B20007" w:rsidP="0069042F">
      <w:pPr>
        <w:pStyle w:val="ListParagraph"/>
        <w:numPr>
          <w:ilvl w:val="0"/>
          <w:numId w:val="10"/>
        </w:numPr>
        <w:rPr>
          <w:lang w:val="en-CA"/>
        </w:rPr>
      </w:pPr>
      <w:r>
        <w:rPr>
          <w:b/>
          <w:lang w:val="en-CA"/>
        </w:rPr>
        <w:t>T</w:t>
      </w:r>
      <w:r w:rsidR="0069042F" w:rsidRPr="00B20007">
        <w:rPr>
          <w:b/>
          <w:lang w:val="en-CA"/>
        </w:rPr>
        <w:t>here is no single correct answer</w:t>
      </w:r>
      <w:r w:rsidR="0069042F" w:rsidRPr="00B20007">
        <w:rPr>
          <w:lang w:val="en-CA"/>
        </w:rPr>
        <w:t xml:space="preserve"> to any question you will be asked</w:t>
      </w:r>
    </w:p>
    <w:p w14:paraId="270B682A" w14:textId="3985E97A" w:rsidR="00B20007" w:rsidRDefault="00B20007" w:rsidP="00F43D71">
      <w:pPr>
        <w:pStyle w:val="ListParagraph"/>
        <w:numPr>
          <w:ilvl w:val="0"/>
          <w:numId w:val="10"/>
        </w:numPr>
        <w:rPr>
          <w:lang w:val="en-CA"/>
        </w:rPr>
      </w:pPr>
      <w:r>
        <w:rPr>
          <w:lang w:val="en-CA"/>
        </w:rPr>
        <w:t>Y</w:t>
      </w:r>
      <w:r w:rsidR="0069042F" w:rsidRPr="00B20007">
        <w:rPr>
          <w:lang w:val="en-CA"/>
        </w:rPr>
        <w:t xml:space="preserve">our answers will never be taken on their own, but will be </w:t>
      </w:r>
      <w:r w:rsidR="0069042F" w:rsidRPr="00B20007">
        <w:rPr>
          <w:b/>
          <w:lang w:val="en-CA"/>
        </w:rPr>
        <w:t>combined</w:t>
      </w:r>
      <w:r w:rsidR="0069042F" w:rsidRPr="00B20007">
        <w:rPr>
          <w:lang w:val="en-CA"/>
        </w:rPr>
        <w:t xml:space="preserve"> with those of other experts (</w:t>
      </w:r>
      <w:r>
        <w:rPr>
          <w:lang w:val="en-CA"/>
        </w:rPr>
        <w:t>n</w:t>
      </w:r>
      <w:r w:rsidR="0069042F" w:rsidRPr="00B20007">
        <w:rPr>
          <w:lang w:val="en-CA"/>
        </w:rPr>
        <w:t xml:space="preserve">&gt;10) into </w:t>
      </w:r>
      <w:r w:rsidRPr="00B20007">
        <w:rPr>
          <w:lang w:val="en-CA"/>
        </w:rPr>
        <w:t>final “pooled” distributions</w:t>
      </w:r>
      <w:bookmarkStart w:id="0" w:name="_GoBack"/>
      <w:bookmarkEnd w:id="0"/>
    </w:p>
    <w:p w14:paraId="6F15653E" w14:textId="131FE613" w:rsidR="00B20007" w:rsidRDefault="0069042F" w:rsidP="00F43D71">
      <w:pPr>
        <w:pStyle w:val="ListParagraph"/>
        <w:numPr>
          <w:ilvl w:val="0"/>
          <w:numId w:val="10"/>
        </w:numPr>
        <w:rPr>
          <w:lang w:val="en-CA"/>
        </w:rPr>
      </w:pPr>
      <w:r w:rsidRPr="00B20007">
        <w:rPr>
          <w:lang w:val="en-CA"/>
        </w:rPr>
        <w:t xml:space="preserve">Your answers will be treated as </w:t>
      </w:r>
      <w:r w:rsidRPr="00B20007">
        <w:rPr>
          <w:b/>
          <w:lang w:val="en-CA"/>
        </w:rPr>
        <w:t>confidential</w:t>
      </w:r>
      <w:r w:rsidRPr="00B20007">
        <w:rPr>
          <w:lang w:val="en-CA"/>
        </w:rPr>
        <w:t xml:space="preserve"> </w:t>
      </w:r>
      <w:r w:rsidRPr="00B20007">
        <w:rPr>
          <w:b/>
          <w:lang w:val="en-CA"/>
        </w:rPr>
        <w:t>and</w:t>
      </w:r>
      <w:r w:rsidRPr="00B20007">
        <w:rPr>
          <w:lang w:val="en-CA"/>
        </w:rPr>
        <w:t xml:space="preserve"> </w:t>
      </w:r>
      <w:r w:rsidRPr="00B20007">
        <w:rPr>
          <w:b/>
          <w:lang w:val="en-CA"/>
        </w:rPr>
        <w:t>anonymous</w:t>
      </w:r>
      <w:r w:rsidRPr="00B20007">
        <w:rPr>
          <w:lang w:val="en-CA"/>
        </w:rPr>
        <w:t xml:space="preserve"> </w:t>
      </w:r>
    </w:p>
    <w:p w14:paraId="4431B852" w14:textId="19DEB326" w:rsidR="003663A4" w:rsidRDefault="00B20007" w:rsidP="00B20007">
      <w:pPr>
        <w:pStyle w:val="ListParagraph"/>
        <w:numPr>
          <w:ilvl w:val="0"/>
          <w:numId w:val="10"/>
        </w:numPr>
        <w:rPr>
          <w:lang w:val="en-CA"/>
        </w:rPr>
      </w:pPr>
      <w:r>
        <w:rPr>
          <w:lang w:val="en-CA"/>
        </w:rPr>
        <w:t>Y</w:t>
      </w:r>
      <w:r w:rsidR="0069042F" w:rsidRPr="00B20007">
        <w:rPr>
          <w:lang w:val="en-CA"/>
        </w:rPr>
        <w:t xml:space="preserve">ou will </w:t>
      </w:r>
      <w:r w:rsidR="002D6AD3">
        <w:rPr>
          <w:lang w:val="en-CA"/>
        </w:rPr>
        <w:t>not</w:t>
      </w:r>
      <w:r w:rsidR="0069042F" w:rsidRPr="00B20007">
        <w:rPr>
          <w:lang w:val="en-CA"/>
        </w:rPr>
        <w:t xml:space="preserve"> be </w:t>
      </w:r>
      <w:r w:rsidR="00192A90">
        <w:rPr>
          <w:lang w:val="en-CA"/>
        </w:rPr>
        <w:t>held</w:t>
      </w:r>
      <w:r w:rsidR="0069042F" w:rsidRPr="00B20007">
        <w:rPr>
          <w:lang w:val="en-CA"/>
        </w:rPr>
        <w:t xml:space="preserve"> </w:t>
      </w:r>
      <w:r w:rsidR="005B2A72">
        <w:rPr>
          <w:lang w:val="en-CA"/>
        </w:rPr>
        <w:t xml:space="preserve">personally </w:t>
      </w:r>
      <w:r w:rsidR="0069042F" w:rsidRPr="00B20007">
        <w:rPr>
          <w:lang w:val="en-CA"/>
        </w:rPr>
        <w:t xml:space="preserve">accountable for </w:t>
      </w:r>
      <w:r w:rsidR="009B43B1">
        <w:rPr>
          <w:lang w:val="en-CA"/>
        </w:rPr>
        <w:t>this work</w:t>
      </w:r>
    </w:p>
    <w:p w14:paraId="06E044D8" w14:textId="5E5EB84F" w:rsidR="0069042F" w:rsidRPr="003663A4" w:rsidRDefault="003663A4" w:rsidP="003663A4">
      <w:pPr>
        <w:rPr>
          <w:lang w:val="en-CA"/>
        </w:rPr>
      </w:pPr>
      <w:r>
        <w:rPr>
          <w:lang w:val="en-CA"/>
        </w:rPr>
        <w:t>I</w:t>
      </w:r>
      <w:r w:rsidR="0069042F" w:rsidRPr="003663A4">
        <w:rPr>
          <w:lang w:val="en-CA"/>
        </w:rPr>
        <w:t>f you so wish, we will be pleased to thank you in the acknowledgements section of any publications resulting from this work.</w:t>
      </w:r>
    </w:p>
    <w:p w14:paraId="224E4F50" w14:textId="77777777" w:rsidR="003F6DAB" w:rsidRDefault="003F6DAB" w:rsidP="0069042F">
      <w:pPr>
        <w:rPr>
          <w:lang w:val="en-CA"/>
        </w:rPr>
      </w:pPr>
    </w:p>
    <w:p w14:paraId="5027BE5D" w14:textId="77777777" w:rsidR="003F6DAB" w:rsidRDefault="003F6DAB" w:rsidP="0069042F">
      <w:pPr>
        <w:rPr>
          <w:lang w:val="en-CA"/>
        </w:rPr>
      </w:pPr>
    </w:p>
    <w:p w14:paraId="64BDB9A8" w14:textId="314571B3" w:rsidR="0069042F" w:rsidRDefault="0069042F" w:rsidP="0069042F">
      <w:pPr>
        <w:rPr>
          <w:lang w:val="en-CA"/>
        </w:rPr>
      </w:pPr>
      <w:r>
        <w:rPr>
          <w:lang w:val="en-CA"/>
        </w:rPr>
        <w:t>Would you like to be acknowledged by name for your inclusion in this work?  ________</w:t>
      </w:r>
    </w:p>
    <w:p w14:paraId="09B5C40F" w14:textId="77777777" w:rsidR="000B4636" w:rsidRDefault="000B4636" w:rsidP="00B90A97">
      <w:pPr>
        <w:rPr>
          <w:b/>
          <w:lang w:val="en-CA"/>
        </w:rPr>
      </w:pPr>
    </w:p>
    <w:p w14:paraId="505E0FDA" w14:textId="77777777" w:rsidR="003F6DAB" w:rsidRDefault="003F6DAB">
      <w:pPr>
        <w:rPr>
          <w:b/>
          <w:lang w:val="en-CA"/>
        </w:rPr>
      </w:pPr>
      <w:r>
        <w:rPr>
          <w:b/>
          <w:lang w:val="en-CA"/>
        </w:rPr>
        <w:br w:type="page"/>
      </w:r>
    </w:p>
    <w:p w14:paraId="65FCDF52" w14:textId="790BAFA4" w:rsidR="00B90A97" w:rsidRPr="00875539" w:rsidRDefault="00812B12" w:rsidP="00B90A97">
      <w:pPr>
        <w:rPr>
          <w:b/>
          <w:lang w:val="en-CA"/>
        </w:rPr>
      </w:pPr>
      <w:r>
        <w:rPr>
          <w:b/>
          <w:lang w:val="en-CA"/>
        </w:rPr>
        <w:lastRenderedPageBreak/>
        <w:t>SCIENTIFIC CONTEXT</w:t>
      </w:r>
      <w:r w:rsidR="00B90A97" w:rsidRPr="00875539">
        <w:rPr>
          <w:b/>
          <w:lang w:val="en-CA"/>
        </w:rPr>
        <w:t>:</w:t>
      </w:r>
      <w:r w:rsidR="00B90A97">
        <w:rPr>
          <w:b/>
          <w:lang w:val="en-CA"/>
        </w:rPr>
        <w:t xml:space="preserve"> </w:t>
      </w:r>
    </w:p>
    <w:p w14:paraId="2ED0A20B" w14:textId="1C2C298D" w:rsidR="00B90A97" w:rsidRDefault="00B90A97" w:rsidP="00B90A97">
      <w:pPr>
        <w:rPr>
          <w:lang w:val="en-CA"/>
        </w:rPr>
      </w:pPr>
      <w:r>
        <w:rPr>
          <w:lang w:val="en-CA"/>
        </w:rPr>
        <w:t xml:space="preserve">Host microbiota (‘flora’) live in diverse polymicrobial communities that normally exist at </w:t>
      </w:r>
      <w:r w:rsidRPr="004178BD">
        <w:rPr>
          <w:b/>
          <w:lang w:val="en-CA"/>
        </w:rPr>
        <w:t>stable equilibrium</w:t>
      </w:r>
      <w:r>
        <w:rPr>
          <w:lang w:val="en-CA"/>
        </w:rPr>
        <w:t xml:space="preserve"> over the course of years </w:t>
      </w:r>
      <w:r w:rsidR="00A20772">
        <w:rPr>
          <w:lang w:val="en-CA"/>
        </w:rPr>
        <w:t>to</w:t>
      </w:r>
      <w:r>
        <w:rPr>
          <w:lang w:val="en-CA"/>
        </w:rPr>
        <w:t xml:space="preserve"> decades. </w:t>
      </w:r>
      <w:r w:rsidRPr="004178BD">
        <w:rPr>
          <w:b/>
          <w:lang w:val="en-CA"/>
        </w:rPr>
        <w:t>Within-host interactions</w:t>
      </w:r>
      <w:r>
        <w:rPr>
          <w:lang w:val="en-CA"/>
        </w:rPr>
        <w:t xml:space="preserve"> between </w:t>
      </w:r>
      <w:r w:rsidR="000604DC">
        <w:rPr>
          <w:lang w:val="en-CA"/>
        </w:rPr>
        <w:t xml:space="preserve">bacteria </w:t>
      </w:r>
      <w:r>
        <w:rPr>
          <w:lang w:val="en-CA"/>
        </w:rPr>
        <w:t xml:space="preserve">affect the ability of many </w:t>
      </w:r>
      <w:r w:rsidR="000604DC">
        <w:rPr>
          <w:lang w:val="en-CA"/>
        </w:rPr>
        <w:t>species</w:t>
      </w:r>
      <w:r>
        <w:rPr>
          <w:lang w:val="en-CA"/>
        </w:rPr>
        <w:t xml:space="preserve"> to colonize their hosts </w:t>
      </w:r>
      <w:r>
        <w:rPr>
          <w:lang w:val="en-CA"/>
        </w:rPr>
        <w:fldChar w:fldCharType="begin"/>
      </w:r>
      <w:r>
        <w:rPr>
          <w:lang w:val="en-CA"/>
        </w:rPr>
        <w:instrText>ADDIN F1000_CSL_CITATION&lt;~#@#~&gt;[{"Abstract":"The microbiome has an important role in human health. Changes in the microbiota can confer resistance to or promote infection by pathogenic bacteria. Antibiotics have a profound impact on the microbiota that alters the nutritional landscape of the gut and can lead to the expansion of pathogenic populations. Pathogenic bacteria exploit microbiota-derived sources of carbon and nitrogen as nutrients and regulatory signals to promote their own growth and virulence. By eliciting inflammation, these bacteria alter the intestinal environment and use unique systems for respiration and metal acquisition to drive their expansion. Unravelling the interactions between the microbiota, the host and pathogenic bacteria will produce strategies for manipulating the microbiota against infectious diseases. ","CleanAbstract":"The microbiome has an important role in human health. Changes in the microbiota can confer resistance to or promote infection by pathogenic bacteria. Antibiotics have a profound impact on the microbiota that alters the nutritional landscape of the gut and can lead to the expansion of pathogenic populations. Pathogenic bacteria exploit microbiota-derived sources of carbon and nitrogen as nutrients and regulatory signals to promote their own growth and virulence. By eliciting inflammation, these bacteria alter the intestinal environment and use unique systems for respiration and metal acquisition to drive their expansion. Unravelling the interactions between the microbiota, the host and pathogenic bacteria will produce strategies for manipulating the microbiota against infectious diseases. ","DOI":"10.1038/nature18849","First":false,"Last":false,"PMCID":"PMC5114849","PMID":"27383983","author":[{"family":"Bäumler","given":"Andreas J"},{"family":"Sperandio","given":"Vanessa"}],"authorYearDisplayFormat":false,"citation-label":"1617763","container-title":"Nature","container-title-short":"Nature","id":"1617763","invisible":false,"issue":"7610","issued":{"date-parts":[["2016","7","7"]]},"journalAbbreviation":"Nature","page":"85-93","suppress-author":false,"title":"Interactions between the microbiota and pathogenic bacteria in the gut.","type":"article-journal","volume":"535"}]</w:instrText>
      </w:r>
      <w:r>
        <w:rPr>
          <w:lang w:val="en-CA"/>
        </w:rPr>
        <w:fldChar w:fldCharType="separate"/>
      </w:r>
      <w:r w:rsidRPr="009A43C1">
        <w:rPr>
          <w:lang w:val="en-CA"/>
        </w:rPr>
        <w:t>(1)</w:t>
      </w:r>
      <w:r>
        <w:rPr>
          <w:lang w:val="en-CA"/>
        </w:rPr>
        <w:fldChar w:fldCharType="end"/>
      </w:r>
      <w:r>
        <w:rPr>
          <w:lang w:val="en-CA"/>
        </w:rPr>
        <w:t xml:space="preserve">. Interactions include competition for resources, metabolite cross-feeding, biofilm formation and many more </w:t>
      </w:r>
      <w:r>
        <w:rPr>
          <w:lang w:val="en-CA"/>
        </w:rPr>
        <w:fldChar w:fldCharType="begin"/>
      </w:r>
      <w:r>
        <w:rPr>
          <w:lang w:val="en-CA"/>
        </w:rPr>
        <w:instrText>ADDIN F1000_CSL_CITATION&lt;~#@#~&gt;[{"Abstract":"A dense resident microbial community in the gut, referred as the commensal microbiota, coevolved with the host and is essential for many host physiological processes that include enhancement of the intestinal epithelial barrier, development of the immune system and acquisition of nutrients. A major function of the microbiota is protection against colonization by pathogens and overgrowth of indigenous pathobionts that can result from the disruption of the healthy microbial community. The mechanisms that regulate the ability of the microbiota to restrain pathogen growth are complex and include competitive metabolic interactions, localization to intestinal niches and induction of host immune responses. Pathogens, in turn, have evolved strategies to escape from commensal-mediated resistance to colonization. Thus, the interplay between commensals and pathogens or indigenous pathobionts is critical for controlling infection and disease. Understanding pathogen-commensal interactions may lead to new therapeutic approaches to treating infectious diseases.","CleanAbstract":"A dense resident microbial community in the gut, referred as the commensal microbiota, coevolved with the host and is essential for many host physiological processes that include enhancement of the intestinal epithelial barrier, development of the immune system and acquisition of nutrients. A major function of the microbiota is protection against colonization by pathogens and overgrowth of indigenous pathobionts that can result from the disruption of the healthy microbial community. The mechanisms that regulate the ability of the microbiota to restrain pathogen growth are complex and include competitive metabolic interactions, localization to intestinal niches and induction of host immune responses. Pathogens, in turn, have evolved strategies to escape from commensal-mediated resistance to colonization. Thus, the interplay between commensals and pathogens or indigenous pathobionts is critical for controlling infection and disease. Understanding pathogen-commensal interactions may lead to new therapeutic approaches to treating infectious diseases.","DOI":"10.1038/ni.2608","First":false,"Last":false,"PMCID":"PMC4083503","PMID":"23778796","author":[{"family":"Kamada","given":"Nobuhiko"},{"family":"Chen","given":"Grace Y"},{"family":"Inohara","given":"Naohiro"},{"family":"Núñez","given":"Gabriel"}],"authorYearDisplayFormat":false,"citation-label":"714254","container-title":"Nature Immunology","container-title-short":"Nat. Immunol.","id":"714254","invisible":false,"issue":"7","issued":{"date-parts":[["2013","7"]]},"journalAbbreviation":"Nat. Immunol.","page":"685-690","suppress-author":false,"title":"Control of pathogens and pathobionts by the gut microbiota.","type":"article-journal","volume":"14"}]</w:instrText>
      </w:r>
      <w:r>
        <w:rPr>
          <w:lang w:val="en-CA"/>
        </w:rPr>
        <w:fldChar w:fldCharType="separate"/>
      </w:r>
      <w:r w:rsidRPr="009A43C1">
        <w:rPr>
          <w:lang w:val="en-CA"/>
        </w:rPr>
        <w:t>(2)</w:t>
      </w:r>
      <w:r>
        <w:rPr>
          <w:lang w:val="en-CA"/>
        </w:rPr>
        <w:fldChar w:fldCharType="end"/>
      </w:r>
      <w:r>
        <w:rPr>
          <w:lang w:val="en-CA"/>
        </w:rPr>
        <w:t xml:space="preserve">. </w:t>
      </w:r>
    </w:p>
    <w:p w14:paraId="45C61255" w14:textId="58387615" w:rsidR="00B90A97" w:rsidRDefault="000604DC" w:rsidP="00B90A97">
      <w:pPr>
        <w:rPr>
          <w:lang w:val="en-CA"/>
        </w:rPr>
      </w:pPr>
      <w:r>
        <w:rPr>
          <w:b/>
          <w:lang w:val="en-CA"/>
        </w:rPr>
        <w:t xml:space="preserve">Antibiotic </w:t>
      </w:r>
      <w:r>
        <w:rPr>
          <w:lang w:val="en-CA"/>
        </w:rPr>
        <w:t>use can</w:t>
      </w:r>
      <w:r w:rsidR="00B90A97">
        <w:rPr>
          <w:lang w:val="en-CA"/>
        </w:rPr>
        <w:t xml:space="preserve"> result in large-scale disruption of </w:t>
      </w:r>
      <w:r w:rsidR="00CA299B">
        <w:rPr>
          <w:lang w:val="en-CA"/>
        </w:rPr>
        <w:t>host flora</w:t>
      </w:r>
      <w:r w:rsidR="00B90A97">
        <w:rPr>
          <w:lang w:val="en-CA"/>
        </w:rPr>
        <w:t xml:space="preserve">, </w:t>
      </w:r>
      <w:r w:rsidR="00E25A59">
        <w:rPr>
          <w:lang w:val="en-CA"/>
        </w:rPr>
        <w:t>entailing</w:t>
      </w:r>
      <w:r w:rsidR="00B90A97">
        <w:rPr>
          <w:lang w:val="en-CA"/>
        </w:rPr>
        <w:t xml:space="preserve"> </w:t>
      </w:r>
      <w:r w:rsidR="00B90A97" w:rsidRPr="009B1349">
        <w:rPr>
          <w:b/>
          <w:lang w:val="en-CA"/>
        </w:rPr>
        <w:t>(</w:t>
      </w:r>
      <w:proofErr w:type="spellStart"/>
      <w:r w:rsidR="00B90A97" w:rsidRPr="009B1349">
        <w:rPr>
          <w:b/>
          <w:lang w:val="en-CA"/>
        </w:rPr>
        <w:t>i</w:t>
      </w:r>
      <w:proofErr w:type="spellEnd"/>
      <w:r w:rsidR="00B90A97" w:rsidRPr="009B1349">
        <w:rPr>
          <w:b/>
          <w:lang w:val="en-CA"/>
        </w:rPr>
        <w:t xml:space="preserve">) </w:t>
      </w:r>
      <w:r w:rsidR="00B90A97">
        <w:rPr>
          <w:lang w:val="en-CA"/>
        </w:rPr>
        <w:t>reduced abundance and diversity</w:t>
      </w:r>
      <w:r w:rsidR="00CA299B">
        <w:rPr>
          <w:lang w:val="en-CA"/>
        </w:rPr>
        <w:t xml:space="preserve"> of commensal microbes</w:t>
      </w:r>
      <w:r w:rsidR="00686AE4">
        <w:rPr>
          <w:lang w:val="en-CA"/>
        </w:rPr>
        <w:t>,</w:t>
      </w:r>
      <w:r w:rsidR="00B90A97">
        <w:rPr>
          <w:lang w:val="en-CA"/>
        </w:rPr>
        <w:t xml:space="preserve"> </w:t>
      </w:r>
      <w:r w:rsidR="00686AE4" w:rsidRPr="009B1349">
        <w:rPr>
          <w:b/>
          <w:lang w:val="en-CA"/>
        </w:rPr>
        <w:t>(ii)</w:t>
      </w:r>
      <w:r w:rsidR="00686AE4">
        <w:rPr>
          <w:lang w:val="en-CA"/>
        </w:rPr>
        <w:t xml:space="preserve"> increased susceptibility to </w:t>
      </w:r>
      <w:r w:rsidR="000D00B9">
        <w:rPr>
          <w:lang w:val="en-CA"/>
        </w:rPr>
        <w:t>MRB</w:t>
      </w:r>
      <w:r w:rsidR="00686AE4">
        <w:rPr>
          <w:lang w:val="en-CA"/>
        </w:rPr>
        <w:t xml:space="preserve"> colonization, and </w:t>
      </w:r>
      <w:r w:rsidR="00B90A97" w:rsidRPr="009B1349">
        <w:rPr>
          <w:b/>
          <w:lang w:val="en-CA"/>
        </w:rPr>
        <w:t>(</w:t>
      </w:r>
      <w:r w:rsidR="00686AE4" w:rsidRPr="009B1349">
        <w:rPr>
          <w:b/>
          <w:lang w:val="en-CA"/>
        </w:rPr>
        <w:t>i</w:t>
      </w:r>
      <w:r w:rsidR="00B90A97" w:rsidRPr="009B1349">
        <w:rPr>
          <w:b/>
          <w:lang w:val="en-CA"/>
        </w:rPr>
        <w:t xml:space="preserve">ii) </w:t>
      </w:r>
      <w:r w:rsidR="00B90A97">
        <w:rPr>
          <w:lang w:val="en-CA"/>
        </w:rPr>
        <w:t xml:space="preserve">selection for antibiotic resistance genes </w:t>
      </w:r>
      <w:r w:rsidR="00686AE4">
        <w:rPr>
          <w:lang w:val="en-CA"/>
        </w:rPr>
        <w:t>(Fig</w:t>
      </w:r>
      <w:r w:rsidR="00CA299B">
        <w:rPr>
          <w:lang w:val="en-CA"/>
        </w:rPr>
        <w:t>.</w:t>
      </w:r>
      <w:r w:rsidR="00686AE4">
        <w:rPr>
          <w:lang w:val="en-CA"/>
        </w:rPr>
        <w:t xml:space="preserve"> 1) </w:t>
      </w:r>
      <w:r w:rsidR="00B90A97">
        <w:rPr>
          <w:lang w:val="en-CA"/>
        </w:rPr>
        <w:fldChar w:fldCharType="begin"/>
      </w:r>
      <w:r w:rsidR="00B90A97">
        <w:rPr>
          <w:lang w:val="en-CA"/>
        </w:rPr>
        <w:instrText>ADDIN F1000_CSL_CITATION&lt;~#@#~&gt;[{"Abstract":"The intestinal microbiota is considered to be a major reservoir of antibiotic resistance determinants (ARDs) that could potentially be transferred to bacterial pathogens via mobile genetic elements. Yet, this assumption is poorly supported by empirical evidence due to the distant homologies between known ARDs (mostly from culturable bacteria) and ARDs from the intestinal microbiota. Consequently, an accurate census of intestinal ARDs (that is, the intestinal resistome) has not yet been fully determined. For this purpose, we developed and validated an annotation method (called pairwise comparative modelling) on the basis of a three-dimensional structure (homology comparative modelling), leading to the prediction of 6,095 ARDs in a catalogue of 3.9 million proteins from the human intestinal microbiota. We found that the majority of predicted ARDs (pdARDs) were distantly related to known ARDs (mean amino acid identity 29.8%) and found little evidence supporting their transfer between species. According to the composition of their resistome, we were able to cluster subjects from the MetaHIT cohort (n = 663) into six resistotypes that were connected to the previously described enterotypes. Finally, we found that the relative abundance of pdARDs was positively associated with gene richness, but not when subjects were exposed to antibiotics. Altogether, our results indicate that the majority of intestinal microbiota ARDs can be considered intrinsic to the dominant commensal microbiota and that these genes are rarely shared with bacterial pathogens.","CleanAbstract":"The intestinal microbiota is considered to be a major reservoir of antibiotic resistance determinants (ARDs) that could potentially be transferred to bacterial pathogens via mobile genetic elements. Yet, this assumption is poorly supported by empirical evidence due to the distant homologies between known ARDs (mostly from culturable bacteria) and ARDs from the intestinal microbiota. Consequently, an accurate census of intestinal ARDs (that is, the intestinal resistome) has not yet been fully determined. For this purpose, we developed and validated an annotation method (called pairwise comparative modelling) on the basis of a three-dimensional structure (homology comparative modelling), leading to the prediction of 6,095 ARDs in a catalogue of 3.9 million proteins from the human intestinal microbiota. We found that the majority of predicted ARDs (pdARDs) were distantly related to known ARDs (mean amino acid identity 29.8%) and found little evidence supporting their transfer between species. According to the composition of their resistome, we were able to cluster subjects from the MetaHIT cohort (n = 663) into six resistotypes that were connected to the previously described enterotypes. Finally, we found that the relative abundance of pdARDs was positively associated with gene richness, but not when subjects were exposed to antibiotics. Altogether, our results indicate that the majority of intestinal microbiota ARDs can be considered intrinsic to the dominant commensal microbiota and that these genes are rarely shared with bacterial pathogens.","DOI":"10.1038/s41564-018-0292-6","First":false,"Last":false,"PMID":"30478291","author":[{"family":"Ruppé","given":"Etienne"},{"family":"Ghozlane","given":"Amine"},{"family":"Tap","given":"Julien"},{"family":"Pons","given":"Nicolas"},{"family":"Alvarez","given":"Anne-Sophie"},{"family":"Maziers","given":"Nicolas"},{"family":"Cuesta","given":"Trinidad"},{"family":"Hernando-Amado","given":"Sara"},{"family":"Clares","given":"Irene"},{"family":"Martínez","given":"Jose Luís"},{"family":"Coque","given":"Teresa M"},{"family":"Baquero","given":"Fernando"},{"family":"Lanza","given":"Val F"},{"family":"Máiz","given":"Luis"},{"family":"Goulenok","given":"Tiphaine"},{"family":"de Lastours","given":"Victoire"},{"family":"Amor","given":"Nawal"},{"family":"Fantin","given":"Bruno"},{"family":"Wieder","given":"Ingrid"},{"family":"Andremont","given":"Antoine"},{"family":"van Schaik","given":"Willem"},{"family":"Rogers","given":"Malbert"},{"family":"Zhang","given":"Xinglin"},{"family":"Willems","given":"Rob J L"},{"family":"de Brevern","given":"Alexandre G"},{"family":"Batto","given":"Jean-Michel"},{"family":"Blottière","given":"Hervé M"},{"family":"Léonard","given":"Pierre"},{"family":"Léjard","given":"Véronique"},{"family":"Letur","given":"Aline"},{"family":"Levenez","given":"Florence"},{"family":"Weiszer","given":"Kevin"},{"family":"Haimet","given":"Florence"},{"family":"Doré","given":"Joël"},{"family":"Kennedy","given":"Sean P"},{"family":"Ehrlich","given":"S Dusko"}],"authorYearDisplayFormat":false,"citation-label":"6090947","container-title":"Nature Microbiology","container-title-short":"Nat. Microbiol.","id":"6090947","invisible":false,"issue":"1","issued":{"date-parts":[["2019"]]},"journalAbbreviation":"Nat. Microbiol.","page":"112-123","suppress-author":false,"title":"Prediction of the intestinal resistome by a three-dimensional structure-based method.","type":"article-journal","volume":"4"}]</w:instrText>
      </w:r>
      <w:r w:rsidR="00B90A97">
        <w:rPr>
          <w:lang w:val="en-CA"/>
        </w:rPr>
        <w:fldChar w:fldCharType="separate"/>
      </w:r>
      <w:r w:rsidR="00B90A97" w:rsidRPr="009A43C1">
        <w:rPr>
          <w:lang w:val="en-CA"/>
        </w:rPr>
        <w:t>(3</w:t>
      </w:r>
      <w:r w:rsidR="00686AE4">
        <w:rPr>
          <w:lang w:val="en-CA"/>
        </w:rPr>
        <w:fldChar w:fldCharType="begin"/>
      </w:r>
      <w:r w:rsidR="00686AE4">
        <w:rPr>
          <w:lang w:val="en-CA"/>
        </w:rPr>
        <w:instrText>ADDIN F1000_CSL_CITATION&lt;~#@#~&gt;[{"Abstract":"&lt;strong&gt;OBJECTIVES:&lt;/strong&gt; Healthcare-associated infections due to third-generation cephalosporin-resistant Enterobacteriaceae (CRE) have become a major public health threat, especially in intensive care units (ICUs). We assessed and compared β-lactam use, the prevalence of colonization with CRE at admission and the incidence of CRE acquisition across ICUs.&lt;br&gt;&lt;br&gt;&lt;strong&gt;PATIENTS AND METHODS:&lt;/strong&gt; A cohort study was conducted in 10 ICUs of the Paris (France) metropolitan area between November 2005 and February 2006. Antibiotic use was recorded prospectively in all patients admitted during the study period. Rectal swabs were collected at admission, twice weekly thereafter, before β-lactam prescription and before discharge.&lt;br&gt;&lt;br&gt;&lt;strong&gt;RESULTS:&lt;/strong&gt; A total of 893 patients provided 3453 rectal swabs; 793 of the patients were newly admitted, mostly for medical reasons (80.7%). On admission, 74 patients (9.6%) were colonized with CRE, including 32 with an extended-spectrum β-lactamase (ESBL)-producing strain. Among the remaining 694 naive patients, 94 acquired CRE during their follow-up, including 31 with an ESBL-producing strain. Incidence rates of colonization ranged from 8.8 to 21.0/1000 patient-days for all CRE, and from 1.4 to 10.9/1000 patient-days for ESBL producers. A majority of patients (68.3%) were prescribed β-lactams during their ICU stay, with defined daily doses ranging from 428 to 985/1000 patient-days. Across ICUs, prescriptions of all antibiotics, β-lactams and carbapenems were significantly correlated to incidence rates of colonization with ESBL-producing CRE.&lt;br&gt;&lt;br&gt;&lt;strong&gt;CONCLUSIONS:&lt;/strong&gt; The standardized and systematic follow-up of patients in 10 ICUs revealed great heterogeneity in the rates of colonization with ESBL- and non-ESBL-producing CRE, as well as in antimicrobial prescription practices.","CleanAbstract":"OBJECTIVES: Healthcare-associated infections due to third-generation cephalosporin-resistant Enterobacteriaceae (CRE) have become a major public health threat, especially in intensive care units (ICUs). We assessed and compared β-lactam use, the prevalence of colonization with CRE at admission and the incidence of CRE acquisition across ICUs.PATIENTS AND METHODS: A cohort study was conducted in 10 ICUs of the Paris (France) metropolitan area between November 2005 and February 2006. Antibiotic use was recorded prospectively in all patients admitted during the study period. Rectal swabs were collected at admission, twice weekly thereafter, before β-lactam prescription and before discharge.RESULTS: A total of 893 patients provided 3453 rectal swabs; 793 of the patients were newly admitted, mostly for medical reasons (80.7%). On admission, 74 patients (9.6%) were colonized with CRE, including 32 with an extended-spectrum β-lactamase (ESBL)-producing strain. Among the remaining 694 naive patients, 94 acquired CRE during their follow-up, including 31 with an ESBL-producing strain. Incidence rates of colonization ranged from 8.8 to 21.0/1000 patient-days for all CRE, and from 1.4 to 10.9/1000 patient-days for ESBL producers. A majority of patients (68.3%) were prescribed β-lactams during their ICU stay, with defined daily doses ranging from 428 to 985/1000 patient-days. Across ICUs, prescriptions of all antibiotics, β-lactams and carbapenems were significantly correlated to incidence rates of colonization with ESBL-producing CRE.CONCLUSIONS: The standardized and systematic follow-up of patients in 10 ICUs revealed great heterogeneity in the rates of colonization with ESBL- and non-ESBL-producing CRE, as well as in antimicrobial prescription practices.","DOI":"10.1093/jac/dks072","First":false,"Last":false,"PMID":"22441577","author":[{"family":"Thiébaut","given":"Anne C M"},{"family":"Arlet","given":"Guillaume"},{"family":"Andremont","given":"Antoine"},{"family":"Papy","given":"Emmanuelle"},{"family":"Sollet","given":"Jean-Pierre"},{"family":"Bernède-Bauduin","given":"Claire"},{"family":"Guillemot","given":"Didier"},{"family":"Schlemmer","given":"Benoit"},{"family":"ColoRea Study Group"}],"authorYearDisplayFormat":false,"citation-label":"7734096","container-title":"The Journal of Antimicrobial Chemotherapy","container-title-short":"J. Antimicrob. Chemother.","id":"7734096","invisible":false,"issue":"6","issued":{"date-parts":[["2012","6"]]},"journalAbbreviation":"J. Antimicrob. Chemother.","page":"1525-1536","suppress-author":false,"title":"Variability of intestinal colonization with third-generation cephalosporin-resistant Enterobacteriaceae and antibiotic use in intensive care units.","type":"article-journal","volume":"67"},{"Abstract":"Many diseases that originate on mucosal membranes ensue from the action of polymicrobial communities of indigenous organisms working in concert to disrupt homeostatic mechanisms. Multilevel physical and chemical communication systems among constituent organisms underlie polymicrobial synergy and dictate the community's pathogenic potential or nososymbiocity, that is, disease arising from living together with a susceptible host. Functional specialization of community participants, often originating from metabolic codependence, has given rise to several newly appreciated designations within the commensal-to-pathogen spectrum. Accessory pathogens, while inherently commensal in a particular microenvironment, nonetheless enhance the colonization or metabolic activity of pathogens. Keystone pathogens (bacterial drivers or alpha-bugs) exert their influence at low abundance by modulating both the composition and levels of community participants and by manipulating host responses. Pathobionts (or bacterial passengers) exploit disrupted host homeostasis to flourish and promote inflammatory disease. In this review we discuss how commensal or pathogenic properties of organisms are not intrinsic features, and have to be considered within the context of both the microbial community in which they reside and the host immune status.&lt;br&gt;&lt;br&gt;Copyright © 2016 Elsevier Ltd. All rights reserved.","CleanAbstract":"Many diseases that originate on mucosal membranes ensue from the action of polymicrobial communities of indigenous organisms working in concert to disrupt homeostatic mechanisms. Multilevel physical and chemical communication systems among constituent organisms underlie polymicrobial synergy and dictate the community's pathogenic potential or nososymbiocity, that is, disease arising from living together with a susceptible host. Functional specialization of community participants, often originating from metabolic codependence, has given rise to several newly appreciated designations within the commensal-to-pathogen spectrum. Accessory pathogens, while inherently commensal in a particular microenvironment, nonetheless enhance the colonization or metabolic activity of pathogens. Keystone pathogens (bacterial drivers or alpha-bugs) exert their influence at low abundance by modulating both the composition and levels of community participants and by manipulating host responses. Pathobionts (or bacterial passengers) exploit disrupted host homeostasis to flourish and promote inflammatory disease. In this review we discuss how commensal or pathogenic properties of organisms are not intrinsic features, and have to be considered within the context of both the microbial community in which they reside and the host immune status.Copyright © 2016 Elsevier Ltd. All rights reserved.","DOI":"10.1016/j.tim.2016.02.010","First":false,"Last":false,"PMCID":"PMC4874887","PMID":"26968354","author":[{"family":"Hajishengallis","given":"George"},{"family":"Lamont","given":"Richard J"}],"authorYearDisplayFormat":false,"citation-label":"2280123","container-title":"Trends in Microbiology","container-title-short":"Trends Microbiol.","id":"2280123","invisible":false,"issue":"6","issued":{"date-parts":[["2016","3","8"]]},"journalAbbreviation":"Trends Microbiol.","page":"477-489","suppress-author":false,"title":"Dancing with the Stars: How Choreographed Bacterial Interactions Dictate Nososymbiocity and Give Rise to Keystone Pathogens, Accessory Pathogens, and Pathobionts.","type":"article-journal","volume":"24"}]</w:instrText>
      </w:r>
      <w:r w:rsidR="00686AE4">
        <w:rPr>
          <w:lang w:val="en-CA"/>
        </w:rPr>
        <w:fldChar w:fldCharType="separate"/>
      </w:r>
      <w:r w:rsidR="00686AE4">
        <w:rPr>
          <w:lang w:val="en-CA"/>
        </w:rPr>
        <w:t>,</w:t>
      </w:r>
      <w:r w:rsidR="00686AE4" w:rsidRPr="009A43C1">
        <w:rPr>
          <w:lang w:val="en-CA"/>
        </w:rPr>
        <w:t>4,5)</w:t>
      </w:r>
      <w:r w:rsidR="00686AE4">
        <w:rPr>
          <w:lang w:val="en-CA"/>
        </w:rPr>
        <w:fldChar w:fldCharType="end"/>
      </w:r>
      <w:r w:rsidR="00B90A97">
        <w:rPr>
          <w:lang w:val="en-CA"/>
        </w:rPr>
        <w:fldChar w:fldCharType="end"/>
      </w:r>
      <w:r w:rsidR="00B90A97">
        <w:rPr>
          <w:lang w:val="en-CA"/>
        </w:rPr>
        <w:t xml:space="preserve">. This antibiotic-disrupted state is </w:t>
      </w:r>
      <w:r w:rsidR="007229C9">
        <w:rPr>
          <w:lang w:val="en-CA"/>
        </w:rPr>
        <w:t>referred to as</w:t>
      </w:r>
      <w:r w:rsidR="00B90A97">
        <w:rPr>
          <w:lang w:val="en-CA"/>
        </w:rPr>
        <w:t xml:space="preserve"> </w:t>
      </w:r>
      <w:r w:rsidR="00B90A97">
        <w:rPr>
          <w:b/>
          <w:lang w:val="en-CA"/>
        </w:rPr>
        <w:t xml:space="preserve">flora dysbiosis </w:t>
      </w:r>
      <w:r w:rsidR="00B90A97">
        <w:rPr>
          <w:lang w:val="en-CA"/>
        </w:rPr>
        <w:t xml:space="preserve">and varies depending on the antibiotic used (Fig. </w:t>
      </w:r>
      <w:r w:rsidR="008C3BBA">
        <w:rPr>
          <w:lang w:val="en-CA"/>
        </w:rPr>
        <w:t>2</w:t>
      </w:r>
      <w:r w:rsidR="00B90A97">
        <w:rPr>
          <w:lang w:val="en-CA"/>
        </w:rPr>
        <w:t>).</w:t>
      </w:r>
      <w:r w:rsidR="00B90A97" w:rsidRPr="00B90A97">
        <w:rPr>
          <w:lang w:val="en-CA"/>
        </w:rPr>
        <w:t xml:space="preserve"> </w:t>
      </w:r>
    </w:p>
    <w:p w14:paraId="3B8C0462" w14:textId="78D9E028" w:rsidR="00C400A5" w:rsidRDefault="00B90A97" w:rsidP="00B90A97">
      <w:pPr>
        <w:rPr>
          <w:lang w:val="en-CA"/>
        </w:rPr>
      </w:pPr>
      <w:r>
        <w:rPr>
          <w:lang w:val="en-CA"/>
        </w:rPr>
        <w:t xml:space="preserve">Restricting antibiotic use through </w:t>
      </w:r>
      <w:r w:rsidR="001B4F2E" w:rsidRPr="00995006">
        <w:rPr>
          <w:b/>
          <w:lang w:val="en-CA"/>
        </w:rPr>
        <w:t xml:space="preserve">antibiotic </w:t>
      </w:r>
      <w:r w:rsidRPr="00995006">
        <w:rPr>
          <w:b/>
          <w:lang w:val="en-CA"/>
        </w:rPr>
        <w:t>stewardship interventions</w:t>
      </w:r>
      <w:r>
        <w:rPr>
          <w:lang w:val="en-CA"/>
        </w:rPr>
        <w:t xml:space="preserve"> is proposed to benefit public health not only by reducing selection for pre-existing </w:t>
      </w:r>
      <w:r w:rsidR="000D00B9">
        <w:rPr>
          <w:lang w:val="en-CA"/>
        </w:rPr>
        <w:t>MRB</w:t>
      </w:r>
      <w:r>
        <w:rPr>
          <w:lang w:val="en-CA"/>
        </w:rPr>
        <w:t xml:space="preserve">, but also by preventing disruption of commensal – and often protective – flora. </w:t>
      </w:r>
    </w:p>
    <w:p w14:paraId="51C5DC36" w14:textId="496CFE8F" w:rsidR="00F069F9" w:rsidRDefault="00F069F9" w:rsidP="00B90A97">
      <w:pPr>
        <w:rPr>
          <w:lang w:val="en-CA"/>
        </w:rPr>
      </w:pPr>
      <w:r>
        <w:rPr>
          <w:noProof/>
          <w:lang w:eastAsia="fr-FR"/>
        </w:rPr>
        <w:drawing>
          <wp:anchor distT="0" distB="0" distL="114300" distR="114300" simplePos="0" relativeHeight="251662336" behindDoc="0" locked="0" layoutInCell="1" allowOverlap="1" wp14:anchorId="3F2B61EB" wp14:editId="4B18D42E">
            <wp:simplePos x="0" y="0"/>
            <wp:positionH relativeFrom="column">
              <wp:posOffset>4269740</wp:posOffset>
            </wp:positionH>
            <wp:positionV relativeFrom="paragraph">
              <wp:posOffset>142875</wp:posOffset>
            </wp:positionV>
            <wp:extent cx="1805305" cy="1894205"/>
            <wp:effectExtent l="19050" t="19050" r="23495" b="1079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ppé_before_after_ab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5305" cy="1894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3360" behindDoc="1" locked="0" layoutInCell="1" allowOverlap="1" wp14:anchorId="1B7B4DC7" wp14:editId="0E511BA5">
            <wp:simplePos x="0" y="0"/>
            <wp:positionH relativeFrom="margin">
              <wp:posOffset>-229870</wp:posOffset>
            </wp:positionH>
            <wp:positionV relativeFrom="paragraph">
              <wp:posOffset>273165</wp:posOffset>
            </wp:positionV>
            <wp:extent cx="4332605" cy="1699895"/>
            <wp:effectExtent l="0" t="0" r="0" b="0"/>
            <wp:wrapTight wrapText="bothSides">
              <wp:wrapPolygon edited="0">
                <wp:start x="0" y="0"/>
                <wp:lineTo x="0" y="21301"/>
                <wp:lineTo x="21464" y="21301"/>
                <wp:lineTo x="2146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ensal_microbiota2_science_pamer2016.jpg"/>
                    <pic:cNvPicPr/>
                  </pic:nvPicPr>
                  <pic:blipFill>
                    <a:blip r:embed="rId8">
                      <a:extLst>
                        <a:ext uri="{28A0092B-C50C-407E-A947-70E740481C1C}">
                          <a14:useLocalDpi xmlns:a14="http://schemas.microsoft.com/office/drawing/2010/main" val="0"/>
                        </a:ext>
                      </a:extLst>
                    </a:blip>
                    <a:stretch>
                      <a:fillRect/>
                    </a:stretch>
                  </pic:blipFill>
                  <pic:spPr>
                    <a:xfrm>
                      <a:off x="0" y="0"/>
                      <a:ext cx="4332605" cy="1699895"/>
                    </a:xfrm>
                    <a:prstGeom prst="rect">
                      <a:avLst/>
                    </a:prstGeom>
                  </pic:spPr>
                </pic:pic>
              </a:graphicData>
            </a:graphic>
            <wp14:sizeRelH relativeFrom="page">
              <wp14:pctWidth>0</wp14:pctWidth>
            </wp14:sizeRelH>
            <wp14:sizeRelV relativeFrom="page">
              <wp14:pctHeight>0</wp14:pctHeight>
            </wp14:sizeRelV>
          </wp:anchor>
        </w:drawing>
      </w:r>
    </w:p>
    <w:p w14:paraId="18C7AC58" w14:textId="406D2A08" w:rsidR="00B90A97" w:rsidRPr="00E620AD" w:rsidRDefault="00B90A97" w:rsidP="00B90A97">
      <w:pPr>
        <w:jc w:val="center"/>
        <w:rPr>
          <w:rFonts w:ascii="Arial" w:hAnsi="Arial" w:cs="Arial"/>
          <w:sz w:val="20"/>
          <w:szCs w:val="20"/>
          <w:lang w:val="en-CA"/>
        </w:rPr>
      </w:pPr>
      <w:r>
        <w:rPr>
          <w:lang w:val="en-CA"/>
        </w:rPr>
        <w:br w:type="textWrapping" w:clear="all"/>
      </w:r>
      <w:r w:rsidRPr="00431774">
        <w:rPr>
          <w:rFonts w:ascii="Arial" w:hAnsi="Arial" w:cs="Arial"/>
          <w:b/>
          <w:sz w:val="20"/>
          <w:szCs w:val="20"/>
          <w:lang w:val="en-CA"/>
        </w:rPr>
        <w:t>Figure 1</w:t>
      </w:r>
      <w:r w:rsidRPr="00272F21">
        <w:rPr>
          <w:rFonts w:ascii="Arial" w:hAnsi="Arial" w:cs="Arial"/>
          <w:b/>
          <w:sz w:val="20"/>
          <w:szCs w:val="20"/>
          <w:lang w:val="en-CA"/>
        </w:rPr>
        <w:t>: Left:</w:t>
      </w:r>
      <w:r>
        <w:rPr>
          <w:rFonts w:ascii="Arial" w:hAnsi="Arial" w:cs="Arial"/>
          <w:sz w:val="20"/>
          <w:szCs w:val="20"/>
          <w:lang w:val="en-CA"/>
        </w:rPr>
        <w:t xml:space="preserve"> Illustration of how antibiotics disrupt digestive microbiota </w:t>
      </w:r>
      <w:r>
        <w:rPr>
          <w:rFonts w:ascii="Arial" w:hAnsi="Arial" w:cs="Arial"/>
          <w:sz w:val="20"/>
          <w:szCs w:val="20"/>
          <w:lang w:val="en-CA"/>
        </w:rPr>
        <w:fldChar w:fldCharType="begin"/>
      </w:r>
      <w:r>
        <w:rPr>
          <w:rFonts w:ascii="Arial" w:hAnsi="Arial" w:cs="Arial"/>
          <w:sz w:val="20"/>
          <w:szCs w:val="20"/>
          <w:lang w:val="en-CA"/>
        </w:rPr>
        <w:instrText>ADDIN F1000_CSL_CITATION&lt;~#@#~&gt;[{"title":"Resurrecting the intestinal microbiota to combat antibiotic-resistant pathogens.","id":"1406358","page":"535-538","type":"article-journal","volume":"352","issue":"6285","author":[{"family":"Pamer","given":"Eric G"}],"issued":{"date-parts":[["2016","4","29"]]},"container-title":"Science","container-title-short":"Science","journalAbbreviation":"Science","DOI":"10.1126/science.aad9382","PMID":"27126035","PMCID":"PMC4984266","citation-label":"1406358","Abstract":"The intestinal microbiota, which is composed of diverse populations of commensal bacterial species, provides resistance against colonization and invasion by pathogens. Antibiotic treatment can damage the intestinal microbiota and, paradoxically, increase susceptibility to infections. Reestablishing microbiota-mediated colonization resistance after antibiotic treatment could markedly reduce infections, particularly those caused by antibiotic-resistant bacteria. Ongoing studies are identifying commensal bacterial species that can be developed into next-generation probiotics to reestablish or enhance colonization resistance. These live medicines are at various stages of discovery, testing, and production and are being subjected to existing regulatory gauntlets for eventual introduction into clinical practice. The development of next-generation probiotics to reestablish colonization resistance and eliminate potential pathogens from the gut is warranted and will reduce health care-associated infections caused by highly antibiotic-resistant bacteria. &lt;br&gt;&lt;br&gt;Copyright © 2016, American Association for the Advancement of Science.","CleanAbstract":"The intestinal microbiota, which is composed of diverse populations of commensal bacterial species, provides resistance against colonization and invasion by pathogens. Antibiotic treatment can damage the intestinal microbiota and, paradoxically, increase susceptibility to infections. Reestablishing microbiota-mediated colonization resistance after antibiotic treatment could markedly reduce infections, particularly those caused by antibiotic-resistant bacteria. Ongoing studies are identifying commensal bacterial species that can be developed into next-generation probiotics to reestablish or enhance colonization resistance. These live medicines are at various stages of discovery, testing, and production and are being subjected to existing regulatory gauntlets for eventual introduction into clinical practice. The development of next-generation probiotics to reestablish colonization resistance and eliminate potential pathogens from the gut is warranted and will reduce health care-associated infections caused by highly antibiotic-resistant bacteria. Copyright © 2016, American Association for the Advancement of Science."}]</w:instrText>
      </w:r>
      <w:r>
        <w:rPr>
          <w:rFonts w:ascii="Arial" w:hAnsi="Arial" w:cs="Arial"/>
          <w:sz w:val="20"/>
          <w:szCs w:val="20"/>
          <w:lang w:val="en-CA"/>
        </w:rPr>
        <w:fldChar w:fldCharType="separate"/>
      </w:r>
      <w:r w:rsidRPr="009A43C1">
        <w:rPr>
          <w:rFonts w:ascii="Arial" w:hAnsi="Arial" w:cs="Arial"/>
          <w:sz w:val="20"/>
          <w:szCs w:val="20"/>
          <w:lang w:val="en-CA"/>
        </w:rPr>
        <w:t>(6)</w:t>
      </w:r>
      <w:r>
        <w:rPr>
          <w:rFonts w:ascii="Arial" w:hAnsi="Arial" w:cs="Arial"/>
          <w:sz w:val="20"/>
          <w:szCs w:val="20"/>
          <w:lang w:val="en-CA"/>
        </w:rPr>
        <w:fldChar w:fldCharType="end"/>
      </w:r>
      <w:r>
        <w:rPr>
          <w:rFonts w:ascii="Arial" w:hAnsi="Arial" w:cs="Arial"/>
          <w:sz w:val="20"/>
          <w:szCs w:val="20"/>
          <w:lang w:val="en-CA"/>
        </w:rPr>
        <w:t xml:space="preserve">. </w:t>
      </w:r>
      <w:r w:rsidRPr="00272F21">
        <w:rPr>
          <w:rFonts w:ascii="Arial" w:hAnsi="Arial" w:cs="Arial"/>
          <w:b/>
          <w:sz w:val="20"/>
          <w:szCs w:val="20"/>
          <w:lang w:val="en-CA"/>
        </w:rPr>
        <w:t>Right:</w:t>
      </w:r>
      <w:r w:rsidRPr="00431774">
        <w:rPr>
          <w:rFonts w:ascii="Arial" w:hAnsi="Arial" w:cs="Arial"/>
          <w:sz w:val="20"/>
          <w:szCs w:val="20"/>
          <w:lang w:val="en-CA"/>
        </w:rPr>
        <w:t xml:space="preserve"> </w:t>
      </w:r>
      <w:r>
        <w:rPr>
          <w:rFonts w:ascii="Arial" w:hAnsi="Arial" w:cs="Arial"/>
          <w:sz w:val="20"/>
          <w:szCs w:val="20"/>
          <w:lang w:val="en-CA"/>
        </w:rPr>
        <w:t>Microbiota g</w:t>
      </w:r>
      <w:r w:rsidRPr="00431774">
        <w:rPr>
          <w:rFonts w:ascii="Arial" w:hAnsi="Arial" w:cs="Arial"/>
          <w:sz w:val="20"/>
          <w:szCs w:val="20"/>
          <w:lang w:val="en-CA"/>
        </w:rPr>
        <w:t xml:space="preserve">ene richness in patients before and after selective digestive decontamination with broad-spectrum antibiotics </w:t>
      </w:r>
      <w:r w:rsidRPr="00431774">
        <w:rPr>
          <w:rFonts w:ascii="Arial" w:hAnsi="Arial" w:cs="Arial"/>
          <w:sz w:val="20"/>
          <w:szCs w:val="20"/>
          <w:lang w:val="en-CA"/>
        </w:rPr>
        <w:fldChar w:fldCharType="begin"/>
      </w:r>
      <w:r>
        <w:rPr>
          <w:rFonts w:ascii="Arial" w:hAnsi="Arial" w:cs="Arial"/>
          <w:sz w:val="20"/>
          <w:szCs w:val="20"/>
          <w:lang w:val="en-CA"/>
        </w:rPr>
        <w:instrText>ADDIN F1000_CSL_CITATION&lt;~#@#~&gt;[{"Abstract":"The intestinal microbiota is considered to be a major reservoir of antibiotic resistance determinants (ARDs) that could potentially be transferred to bacterial pathogens via mobile genetic elements. Yet, this assumption is poorly supported by empirical evidence due to the distant homologies between known ARDs (mostly from culturable bacteria) and ARDs from the intestinal microbiota. Consequently, an accurate census of intestinal ARDs (that is, the intestinal resistome) has not yet been fully determined. For this purpose, we developed and validated an annotation method (called pairwise comparative modelling) on the basis of a three-dimensional structure (homology comparative modelling), leading to the prediction of 6,095 ARDs in a catalogue of 3.9 million proteins from the human intestinal microbiota. We found that the majority of predicted ARDs (pdARDs) were distantly related to known ARDs (mean amino acid identity 29.8%) and found little evidence supporting their transfer between species. According to the composition of their resistome, we were able to cluster subjects from the MetaHIT cohort (n = 663) into six resistotypes that were connected to the previously described enterotypes. Finally, we found that the relative abundance of pdARDs was positively associated with gene richness, but not when subjects were exposed to antibiotics. Altogether, our results indicate that the majority of intestinal microbiota ARDs can be considered intrinsic to the dominant commensal microbiota and that these genes are rarely shared with bacterial pathogens.","CleanAbstract":"The intestinal microbiota is considered to be a major reservoir of antibiotic resistance determinants (ARDs) that could potentially be transferred to bacterial pathogens via mobile genetic elements. Yet, this assumption is poorly supported by empirical evidence due to the distant homologies between known ARDs (mostly from culturable bacteria) and ARDs from the intestinal microbiota. Consequently, an accurate census of intestinal ARDs (that is, the intestinal resistome) has not yet been fully determined. For this purpose, we developed and validated an annotation method (called pairwise comparative modelling) on the basis of a three-dimensional structure (homology comparative modelling), leading to the prediction of 6,095 ARDs in a catalogue of 3.9 million proteins from the human intestinal microbiota. We found that the majority of predicted ARDs (pdARDs) were distantly related to known ARDs (mean amino acid identity 29.8%) and found little evidence supporting their transfer between species. According to the composition of their resistome, we were able to cluster subjects from the MetaHIT cohort (n = 663) into six resistotypes that were connected to the previously described enterotypes. Finally, we found that the relative abundance of pdARDs was positively associated with gene richness, but not when subjects were exposed to antibiotics. Altogether, our results indicate that the majority of intestinal microbiota ARDs can be considered intrinsic to the dominant commensal microbiota and that these genes are rarely shared with bacterial pathogens.","DOI":"10.1038/s41564-018-0292-6","First":false,"Last":false,"PMID":"30478291","author":[{"family":"Ruppé","given":"Etienne"},{"family":"Ghozlane","given":"Amine"},{"family":"Tap","given":"Julien"},{"family":"Pons","given":"Nicolas"},{"family":"Alvarez","given":"Anne-Sophie"},{"family":"Maziers","given":"Nicolas"},{"family":"Cuesta","given":"Trinidad"},{"family":"Hernando-Amado","given":"Sara"},{"family":"Clares","given":"Irene"},{"family":"Martínez","given":"Jose Luís"},{"family":"Coque","given":"Teresa M"},{"family":"Baquero","given":"Fernando"},{"family":"Lanza","given":"Val F"},{"family":"Máiz","given":"Luis"},{"family":"Goulenok","given":"Tiphaine"},{"family":"de Lastours","given":"Victoire"},{"family":"Amor","given":"Nawal"},{"family":"Fantin","given":"Bruno"},{"family":"Wieder","given":"Ingrid"},{"family":"Andremont","given":"Antoine"},{"family":"van Schaik","given":"Willem"},{"family":"Rogers","given":"Malbert"},{"family":"Zhang","given":"Xinglin"},{"family":"Willems","given":"Rob J L"},{"family":"de Brevern","given":"Alexandre G"},{"family":"Batto","given":"Jean-Michel"},{"family":"Blottière","given":"Hervé M"},{"family":"Léonard","given":"Pierre"},{"family":"Léjard","given":"Véronique"},{"family":"Letur","given":"Aline"},{"family":"Levenez","given":"Florence"},{"family":"Weiszer","given":"Kevin"},{"family":"Haimet","given":"Florence"},{"family":"Doré","given":"Joël"},{"family":"Kennedy","given":"Sean P"},{"family":"Ehrlich","given":"S Dusko"}],"authorYearDisplayFormat":false,"citation-label":"6090947","container-title":"Nature Microbiology","container-title-short":"Nat. Microbiol.","id":"6090947","invisible":false,"issue":"1","issued":{"date-parts":[["2019"]]},"journalAbbreviation":"Nat. Microbiol.","page":"112-123","suppress-author":false,"title":"Prediction of the intestinal resistome by a three-dimensional structure-based method.","type":"article-journal","volume":"4"}]</w:instrText>
      </w:r>
      <w:r w:rsidRPr="00431774">
        <w:rPr>
          <w:rFonts w:ascii="Arial" w:hAnsi="Arial" w:cs="Arial"/>
          <w:sz w:val="20"/>
          <w:szCs w:val="20"/>
          <w:lang w:val="en-CA"/>
        </w:rPr>
        <w:fldChar w:fldCharType="separate"/>
      </w:r>
      <w:r w:rsidRPr="009A43C1">
        <w:rPr>
          <w:rFonts w:ascii="Arial" w:hAnsi="Arial" w:cs="Arial"/>
          <w:sz w:val="20"/>
          <w:szCs w:val="20"/>
          <w:lang w:val="en-CA"/>
        </w:rPr>
        <w:t>(3)</w:t>
      </w:r>
      <w:r w:rsidRPr="00431774">
        <w:rPr>
          <w:rFonts w:ascii="Arial" w:hAnsi="Arial" w:cs="Arial"/>
          <w:sz w:val="20"/>
          <w:szCs w:val="20"/>
          <w:lang w:val="en-CA"/>
        </w:rPr>
        <w:fldChar w:fldCharType="end"/>
      </w:r>
    </w:p>
    <w:p w14:paraId="2ACB8563" w14:textId="697259EE" w:rsidR="00530F36" w:rsidRDefault="009A43C1" w:rsidP="00E37F00">
      <w:pPr>
        <w:rPr>
          <w:lang w:val="en-CA"/>
        </w:rPr>
      </w:pPr>
      <w:r>
        <w:rPr>
          <w:noProof/>
          <w:lang w:eastAsia="fr-FR"/>
        </w:rPr>
        <w:drawing>
          <wp:inline distT="0" distB="0" distL="0" distR="0" wp14:anchorId="0D6EDE2D" wp14:editId="2DEFF40D">
            <wp:extent cx="5760720" cy="23291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1-24 at 18.40.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329180"/>
                    </a:xfrm>
                    <a:prstGeom prst="rect">
                      <a:avLst/>
                    </a:prstGeom>
                  </pic:spPr>
                </pic:pic>
              </a:graphicData>
            </a:graphic>
          </wp:inline>
        </w:drawing>
      </w:r>
      <w:r>
        <w:rPr>
          <w:lang w:val="en-CA"/>
        </w:rPr>
        <w:t xml:space="preserve"> </w:t>
      </w:r>
    </w:p>
    <w:p w14:paraId="2D3BD9F7" w14:textId="112AD500" w:rsidR="00143C65" w:rsidRPr="00E85904" w:rsidRDefault="009A43C1" w:rsidP="00E85904">
      <w:pPr>
        <w:jc w:val="center"/>
        <w:rPr>
          <w:rFonts w:ascii="Arial" w:hAnsi="Arial" w:cs="Arial"/>
          <w:sz w:val="20"/>
          <w:szCs w:val="20"/>
          <w:lang w:val="en-CA"/>
        </w:rPr>
      </w:pPr>
      <w:r w:rsidRPr="00E85904">
        <w:rPr>
          <w:rFonts w:ascii="Arial" w:hAnsi="Arial" w:cs="Arial"/>
          <w:b/>
          <w:sz w:val="20"/>
          <w:szCs w:val="20"/>
          <w:lang w:val="en-CA"/>
        </w:rPr>
        <w:t xml:space="preserve">Figure </w:t>
      </w:r>
      <w:r w:rsidR="00A35FE9">
        <w:rPr>
          <w:rFonts w:ascii="Arial" w:hAnsi="Arial" w:cs="Arial"/>
          <w:b/>
          <w:sz w:val="20"/>
          <w:szCs w:val="20"/>
          <w:lang w:val="en-CA"/>
        </w:rPr>
        <w:t>2</w:t>
      </w:r>
      <w:r w:rsidRPr="00E85904">
        <w:rPr>
          <w:rFonts w:ascii="Arial" w:hAnsi="Arial" w:cs="Arial"/>
          <w:b/>
          <w:sz w:val="20"/>
          <w:szCs w:val="20"/>
          <w:lang w:val="en-CA"/>
        </w:rPr>
        <w:t>.</w:t>
      </w:r>
      <w:r w:rsidRPr="00E85904">
        <w:rPr>
          <w:rFonts w:ascii="Arial" w:hAnsi="Arial" w:cs="Arial"/>
          <w:sz w:val="20"/>
          <w:szCs w:val="20"/>
          <w:lang w:val="en-CA"/>
        </w:rPr>
        <w:t xml:space="preserve"> Model estimates of changes in microbial diversity subsequent to antibiotic use. Y-axis = displacement from equilibrium; x-axis = time (months) </w:t>
      </w:r>
      <w:r w:rsidRPr="00E85904">
        <w:rPr>
          <w:rFonts w:ascii="Arial" w:hAnsi="Arial" w:cs="Arial"/>
          <w:sz w:val="20"/>
          <w:szCs w:val="20"/>
          <w:lang w:val="en-CA"/>
        </w:rPr>
        <w:fldChar w:fldCharType="begin"/>
      </w:r>
      <w:r w:rsidRPr="00E85904">
        <w:rPr>
          <w:rFonts w:ascii="Arial" w:hAnsi="Arial" w:cs="Arial"/>
          <w:sz w:val="20"/>
          <w:szCs w:val="20"/>
          <w:lang w:val="en-CA"/>
        </w:rPr>
        <w:instrText>ADDIN F1000_CSL_CITATION&lt;~#@#~&gt;[{"DOI":"10.1038/s41396-019-0392-1","First":false,"Last":false,"PMCID":"PMC6591120","PMID":"30877283","abstract":"Treatment with antibiotics is one of the most extreme perturbations to the human microbiome. Even standard courses of antibiotics dramatically reduce the microbiome's diversity and can cause transitions to dysbiotic states. Conceptually, this is often described as a 'stability landscape': the microbiome sits in a landscape with multiple stable equilibria, and sufficiently strong perturbations can shift the microbiome from its normal equilibrium to another state. However, this picture is only qualitative and has not been incorporated in previous mathematical models of the effects of antibiotics. Here, we outline a simple quantitative model based on the stability landscape concept and demonstrate its success on real data. Our analytical impulse-response model has minimal assumptions with three parameters. We fit this model in a Bayesian framework to data from a previous study of the year-long effects of short courses of four common antibiotics on the gut and oral microbiomes, allowing us to compare parameters between antibiotics and microbiomes, and further validate our model using data from another study looking at the impact of a combination of last-resort antibiotics on the gut microbiome. Using Bayesian model selection we find support for a long-term transition to an alternative microbiome state after courses of certain antibiotics in both the gut and oral microbiomes. Quantitative stability landscape frameworks are an exciting avenue for future microbiome modelling.","author":[{"family":"Shaw","given":"Liam P"},{"family":"Bassam","given":"Hassan"},{"family":"Barnes","given":"Chris P"},{"family":"Walker","given":"A Sarah"},{"family":"Klein","given":"Nigel"},{"family":"Balloux","given":"Francois"}],"authorYearDisplayFormat":false,"citation-label":"6764188","container-title":"The ISME Journal","container-title-short":"ISME J.","id":"6764188","invisible":false,"issue":"7","issued":{"date-parts":[["2019","3","15"]]},"journalAbbreviation":"ISME J.","page":"1845-1856","suppress-author":false,"title":"Modelling microbiome recovery after antibiotics using a stability landscape framework.","type":"article-journal","volume":"13"}]</w:instrText>
      </w:r>
      <w:r w:rsidRPr="00E85904">
        <w:rPr>
          <w:rFonts w:ascii="Arial" w:hAnsi="Arial" w:cs="Arial"/>
          <w:sz w:val="20"/>
          <w:szCs w:val="20"/>
          <w:lang w:val="en-CA"/>
        </w:rPr>
        <w:fldChar w:fldCharType="separate"/>
      </w:r>
      <w:r w:rsidR="00A44F25">
        <w:rPr>
          <w:rFonts w:ascii="Arial" w:hAnsi="Arial" w:cs="Arial"/>
          <w:sz w:val="20"/>
          <w:szCs w:val="20"/>
          <w:lang w:val="en-CA"/>
        </w:rPr>
        <w:t>(7)</w:t>
      </w:r>
      <w:r w:rsidRPr="00E85904">
        <w:rPr>
          <w:rFonts w:ascii="Arial" w:hAnsi="Arial" w:cs="Arial"/>
          <w:sz w:val="20"/>
          <w:szCs w:val="20"/>
          <w:lang w:val="en-CA"/>
        </w:rPr>
        <w:fldChar w:fldCharType="end"/>
      </w:r>
    </w:p>
    <w:p w14:paraId="73FDB241" w14:textId="77777777" w:rsidR="0069042F" w:rsidRDefault="0069042F" w:rsidP="0069042F">
      <w:pPr>
        <w:rPr>
          <w:lang w:val="en-CA"/>
        </w:rPr>
      </w:pPr>
    </w:p>
    <w:p w14:paraId="5EA8017C" w14:textId="6D2BA4B6" w:rsidR="00B90A97" w:rsidRDefault="00890F02" w:rsidP="00B90A97">
      <w:pPr>
        <w:rPr>
          <w:b/>
          <w:lang w:val="en-CA"/>
        </w:rPr>
      </w:pPr>
      <w:r>
        <w:rPr>
          <w:b/>
          <w:lang w:val="en-CA"/>
        </w:rPr>
        <w:br w:type="column"/>
      </w:r>
      <w:r w:rsidR="00B90A97">
        <w:rPr>
          <w:b/>
          <w:lang w:val="en-CA"/>
        </w:rPr>
        <w:lastRenderedPageBreak/>
        <w:t>EXPERT ELICITATION</w:t>
      </w:r>
    </w:p>
    <w:p w14:paraId="08BD94CC" w14:textId="580B0C94" w:rsidR="00F069F9" w:rsidRDefault="00AB5B36" w:rsidP="00F069F9">
      <w:pPr>
        <w:rPr>
          <w:lang w:val="en-CA"/>
        </w:rPr>
      </w:pPr>
      <w:r>
        <w:rPr>
          <w:lang w:val="en-CA"/>
        </w:rPr>
        <w:t>Throughout this exercise</w:t>
      </w:r>
      <w:r w:rsidR="00F069F9">
        <w:rPr>
          <w:lang w:val="en-CA"/>
        </w:rPr>
        <w:t xml:space="preserve"> you will be asked to quantify your beliefs and uncertainty in the numerical values of a range of different parameters. David will walk you through how this works, </w:t>
      </w:r>
      <w:r w:rsidR="00F069F9" w:rsidRPr="00FE7E92">
        <w:rPr>
          <w:lang w:val="en-CA"/>
        </w:rPr>
        <w:t>using</w:t>
      </w:r>
      <w:r w:rsidR="00F069F9">
        <w:rPr>
          <w:lang w:val="en-CA"/>
        </w:rPr>
        <w:t xml:space="preserve"> the MATCH expert elicitation tool (Fig. </w:t>
      </w:r>
      <w:r w:rsidR="000F4518">
        <w:rPr>
          <w:lang w:val="en-CA"/>
        </w:rPr>
        <w:t>3</w:t>
      </w:r>
      <w:r w:rsidR="00F069F9">
        <w:rPr>
          <w:lang w:val="en-CA"/>
        </w:rPr>
        <w:t>) (</w:t>
      </w:r>
      <w:hyperlink r:id="rId10" w:history="1">
        <w:r w:rsidR="00F069F9" w:rsidRPr="00EE1678">
          <w:rPr>
            <w:rStyle w:val="Hyperlink"/>
            <w:lang w:val="en-CA"/>
          </w:rPr>
          <w:t>http://optics.eee.nottingham.ac.uk/match/uncertainty.php</w:t>
        </w:r>
      </w:hyperlink>
      <w:r w:rsidR="00F069F9">
        <w:rPr>
          <w:lang w:val="en-CA"/>
        </w:rPr>
        <w:t>).</w:t>
      </w:r>
    </w:p>
    <w:p w14:paraId="6C020B9B" w14:textId="77777777" w:rsidR="00F069F9" w:rsidRDefault="00F069F9" w:rsidP="00F069F9">
      <w:pPr>
        <w:jc w:val="center"/>
        <w:rPr>
          <w:lang w:val="en-CA"/>
        </w:rPr>
      </w:pPr>
      <w:r>
        <w:rPr>
          <w:noProof/>
          <w:lang w:eastAsia="fr-FR"/>
        </w:rPr>
        <w:drawing>
          <wp:inline distT="0" distB="0" distL="0" distR="0" wp14:anchorId="5AD8FCC5" wp14:editId="5165F0E0">
            <wp:extent cx="4191000" cy="19453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CH.PNG"/>
                    <pic:cNvPicPr/>
                  </pic:nvPicPr>
                  <pic:blipFill>
                    <a:blip r:embed="rId11">
                      <a:extLst>
                        <a:ext uri="{28A0092B-C50C-407E-A947-70E740481C1C}">
                          <a14:useLocalDpi xmlns:a14="http://schemas.microsoft.com/office/drawing/2010/main" val="0"/>
                        </a:ext>
                      </a:extLst>
                    </a:blip>
                    <a:stretch>
                      <a:fillRect/>
                    </a:stretch>
                  </pic:blipFill>
                  <pic:spPr>
                    <a:xfrm>
                      <a:off x="0" y="0"/>
                      <a:ext cx="4201306" cy="1950144"/>
                    </a:xfrm>
                    <a:prstGeom prst="rect">
                      <a:avLst/>
                    </a:prstGeom>
                  </pic:spPr>
                </pic:pic>
              </a:graphicData>
            </a:graphic>
          </wp:inline>
        </w:drawing>
      </w:r>
    </w:p>
    <w:p w14:paraId="25842DAD" w14:textId="67BD73FA" w:rsidR="00F069F9" w:rsidRPr="00794531" w:rsidRDefault="00F069F9" w:rsidP="00F069F9">
      <w:pPr>
        <w:jc w:val="center"/>
        <w:rPr>
          <w:rFonts w:ascii="Arial" w:hAnsi="Arial" w:cs="Arial"/>
          <w:sz w:val="20"/>
          <w:lang w:val="en-CA"/>
        </w:rPr>
      </w:pPr>
      <w:r w:rsidRPr="00794531">
        <w:rPr>
          <w:rFonts w:ascii="Arial" w:hAnsi="Arial" w:cs="Arial"/>
          <w:b/>
          <w:sz w:val="20"/>
          <w:lang w:val="en-CA"/>
        </w:rPr>
        <w:t xml:space="preserve">Figure </w:t>
      </w:r>
      <w:r w:rsidR="000F4518">
        <w:rPr>
          <w:rFonts w:ascii="Arial" w:hAnsi="Arial" w:cs="Arial"/>
          <w:b/>
          <w:sz w:val="20"/>
          <w:lang w:val="en-CA"/>
        </w:rPr>
        <w:t>3</w:t>
      </w:r>
      <w:r w:rsidRPr="00794531">
        <w:rPr>
          <w:rFonts w:ascii="Arial" w:hAnsi="Arial" w:cs="Arial"/>
          <w:b/>
          <w:sz w:val="20"/>
          <w:lang w:val="en-CA"/>
        </w:rPr>
        <w:t>.</w:t>
      </w:r>
      <w:r w:rsidRPr="00794531">
        <w:rPr>
          <w:rFonts w:ascii="Arial" w:hAnsi="Arial" w:cs="Arial"/>
          <w:sz w:val="20"/>
          <w:lang w:val="en-CA"/>
        </w:rPr>
        <w:t xml:space="preserve">  An illustration of using “chips and bins” to build histograms demonstrating your belief and uncertainty in a parameter value.</w:t>
      </w:r>
    </w:p>
    <w:p w14:paraId="0A9044CD" w14:textId="0C93DA10" w:rsidR="00CE3E28" w:rsidRPr="0066275C" w:rsidRDefault="00826A2F" w:rsidP="00CE3E28">
      <w:pPr>
        <w:spacing w:line="360" w:lineRule="auto"/>
        <w:rPr>
          <w:b/>
          <w:lang w:val="en-CA"/>
        </w:rPr>
      </w:pPr>
      <w:r>
        <w:rPr>
          <w:b/>
          <w:lang w:val="en-CA"/>
        </w:rPr>
        <w:t>Practice Question:</w:t>
      </w:r>
    </w:p>
    <w:tbl>
      <w:tblPr>
        <w:tblStyle w:val="TableGrid"/>
        <w:tblW w:w="8784" w:type="dxa"/>
        <w:tblLook w:val="04A0" w:firstRow="1" w:lastRow="0" w:firstColumn="1" w:lastColumn="0" w:noHBand="0" w:noVBand="1"/>
      </w:tblPr>
      <w:tblGrid>
        <w:gridCol w:w="4390"/>
        <w:gridCol w:w="4394"/>
      </w:tblGrid>
      <w:tr w:rsidR="00CE3E28" w:rsidRPr="00CE3E28" w14:paraId="302EEA46" w14:textId="77777777" w:rsidTr="00340237">
        <w:tc>
          <w:tcPr>
            <w:tcW w:w="4390" w:type="dxa"/>
            <w:shd w:val="clear" w:color="auto" w:fill="D9D9D9" w:themeFill="background1" w:themeFillShade="D9"/>
          </w:tcPr>
          <w:p w14:paraId="5BAC18AE" w14:textId="77777777" w:rsidR="00CE3E28" w:rsidRPr="006A6651" w:rsidRDefault="00CE3E28" w:rsidP="00340237">
            <w:pPr>
              <w:rPr>
                <w:b/>
                <w:lang w:val="en-CA"/>
              </w:rPr>
            </w:pPr>
            <w:r>
              <w:rPr>
                <w:b/>
                <w:lang w:val="en-CA"/>
              </w:rPr>
              <w:t>QUESTION</w:t>
            </w:r>
          </w:p>
        </w:tc>
        <w:tc>
          <w:tcPr>
            <w:tcW w:w="4394" w:type="dxa"/>
            <w:shd w:val="clear" w:color="auto" w:fill="D9D9D9" w:themeFill="background1" w:themeFillShade="D9"/>
          </w:tcPr>
          <w:p w14:paraId="743BAB7E" w14:textId="77777777" w:rsidR="00CE3E28" w:rsidRPr="006A6651" w:rsidRDefault="00CE3E28" w:rsidP="00340237">
            <w:pPr>
              <w:rPr>
                <w:b/>
                <w:lang w:val="en-CA"/>
              </w:rPr>
            </w:pPr>
            <w:r w:rsidRPr="006A6651">
              <w:rPr>
                <w:b/>
                <w:lang w:val="en-CA"/>
              </w:rPr>
              <w:t>DISTRIBUTION</w:t>
            </w:r>
          </w:p>
        </w:tc>
      </w:tr>
      <w:tr w:rsidR="00CE3E28" w:rsidRPr="003F6DAB" w14:paraId="1E96A30C" w14:textId="77777777" w:rsidTr="00340237">
        <w:trPr>
          <w:trHeight w:val="491"/>
        </w:trPr>
        <w:tc>
          <w:tcPr>
            <w:tcW w:w="4390" w:type="dxa"/>
          </w:tcPr>
          <w:p w14:paraId="12DE4FAE" w14:textId="77777777" w:rsidR="00CE3E28" w:rsidRPr="00E16871" w:rsidRDefault="00CE3E28" w:rsidP="00340237">
            <w:pPr>
              <w:rPr>
                <w:sz w:val="20"/>
                <w:szCs w:val="20"/>
                <w:lang w:val="en-CA"/>
              </w:rPr>
            </w:pPr>
            <w:r>
              <w:rPr>
                <w:sz w:val="20"/>
                <w:szCs w:val="20"/>
                <w:lang w:val="en-CA"/>
              </w:rPr>
              <w:t>What proportion of patients in my hospital undergo antibiotic therapy at any given time?</w:t>
            </w:r>
          </w:p>
        </w:tc>
        <w:tc>
          <w:tcPr>
            <w:tcW w:w="4394" w:type="dxa"/>
          </w:tcPr>
          <w:p w14:paraId="75A38E4A" w14:textId="77777777" w:rsidR="00CE3E28" w:rsidRPr="00E16871" w:rsidRDefault="00CE3E28" w:rsidP="00340237">
            <w:pPr>
              <w:rPr>
                <w:sz w:val="20"/>
                <w:szCs w:val="20"/>
                <w:lang w:val="en-CA"/>
              </w:rPr>
            </w:pPr>
          </w:p>
        </w:tc>
      </w:tr>
    </w:tbl>
    <w:p w14:paraId="7CAA97F8" w14:textId="77777777" w:rsidR="00AB5B36" w:rsidRDefault="00AB5B36" w:rsidP="0069042F">
      <w:pPr>
        <w:rPr>
          <w:b/>
          <w:lang w:val="en-CA"/>
        </w:rPr>
      </w:pPr>
    </w:p>
    <w:p w14:paraId="40D47290" w14:textId="77777777" w:rsidR="0024311B" w:rsidRPr="00C97254" w:rsidRDefault="0024311B" w:rsidP="0024311B">
      <w:pPr>
        <w:rPr>
          <w:b/>
          <w:lang w:val="en-CA"/>
        </w:rPr>
      </w:pPr>
      <w:r>
        <w:rPr>
          <w:b/>
          <w:lang w:val="en-CA"/>
        </w:rPr>
        <w:t>Biases to consider:</w:t>
      </w:r>
    </w:p>
    <w:p w14:paraId="313BE830" w14:textId="77777777" w:rsidR="0024311B" w:rsidRPr="00EC0429" w:rsidRDefault="0024311B" w:rsidP="0024311B">
      <w:pPr>
        <w:pStyle w:val="ListParagraph"/>
        <w:numPr>
          <w:ilvl w:val="0"/>
          <w:numId w:val="4"/>
        </w:numPr>
        <w:spacing w:line="276" w:lineRule="auto"/>
        <w:rPr>
          <w:b/>
          <w:lang w:val="en-CA"/>
        </w:rPr>
      </w:pPr>
      <w:r>
        <w:rPr>
          <w:b/>
          <w:lang w:val="en-CA"/>
        </w:rPr>
        <w:t xml:space="preserve">Availability bias: </w:t>
      </w:r>
      <w:r>
        <w:rPr>
          <w:lang w:val="en-CA"/>
        </w:rPr>
        <w:t>consider all relevant information when answering, and not only information that you have heard most recently.</w:t>
      </w:r>
    </w:p>
    <w:p w14:paraId="6247462A" w14:textId="77777777" w:rsidR="0024311B" w:rsidRPr="0010711A" w:rsidRDefault="0024311B" w:rsidP="0024311B">
      <w:pPr>
        <w:pStyle w:val="ListParagraph"/>
        <w:numPr>
          <w:ilvl w:val="0"/>
          <w:numId w:val="4"/>
        </w:numPr>
        <w:spacing w:line="276" w:lineRule="auto"/>
        <w:rPr>
          <w:b/>
          <w:lang w:val="en-CA"/>
        </w:rPr>
      </w:pPr>
      <w:r>
        <w:rPr>
          <w:b/>
          <w:lang w:val="en-CA"/>
        </w:rPr>
        <w:t xml:space="preserve">Representativeness bias: </w:t>
      </w:r>
      <w:r w:rsidRPr="0010711A">
        <w:rPr>
          <w:lang w:val="en-CA"/>
        </w:rPr>
        <w:t>recognize the specific</w:t>
      </w:r>
      <w:r>
        <w:rPr>
          <w:lang w:val="en-CA"/>
        </w:rPr>
        <w:t>ity</w:t>
      </w:r>
      <w:r w:rsidRPr="0010711A">
        <w:rPr>
          <w:lang w:val="en-CA"/>
        </w:rPr>
        <w:t xml:space="preserve"> of what you know, and avoid over-generalizing</w:t>
      </w:r>
      <w:r>
        <w:rPr>
          <w:lang w:val="en-CA"/>
        </w:rPr>
        <w:t>.</w:t>
      </w:r>
    </w:p>
    <w:p w14:paraId="635B9318" w14:textId="77777777" w:rsidR="0024311B" w:rsidRPr="0010711A" w:rsidRDefault="0024311B" w:rsidP="0024311B">
      <w:pPr>
        <w:pStyle w:val="ListParagraph"/>
        <w:numPr>
          <w:ilvl w:val="0"/>
          <w:numId w:val="4"/>
        </w:numPr>
        <w:spacing w:line="276" w:lineRule="auto"/>
        <w:rPr>
          <w:b/>
          <w:lang w:val="en-CA"/>
        </w:rPr>
      </w:pPr>
      <w:r>
        <w:rPr>
          <w:b/>
          <w:lang w:val="en-CA"/>
        </w:rPr>
        <w:t xml:space="preserve">Over-confidence bias: </w:t>
      </w:r>
      <w:r>
        <w:rPr>
          <w:lang w:val="en-CA"/>
        </w:rPr>
        <w:t>consider the full range of all possible values for each parameter.</w:t>
      </w:r>
    </w:p>
    <w:p w14:paraId="4B26F7C1" w14:textId="77777777" w:rsidR="0024311B" w:rsidRPr="00E66A7E" w:rsidRDefault="0024311B" w:rsidP="0024311B">
      <w:pPr>
        <w:pStyle w:val="ListParagraph"/>
        <w:numPr>
          <w:ilvl w:val="0"/>
          <w:numId w:val="4"/>
        </w:numPr>
        <w:spacing w:line="276" w:lineRule="auto"/>
        <w:rPr>
          <w:b/>
          <w:lang w:val="en-CA"/>
        </w:rPr>
      </w:pPr>
      <w:r>
        <w:rPr>
          <w:b/>
          <w:lang w:val="en-CA"/>
        </w:rPr>
        <w:t xml:space="preserve">Motivational bias: </w:t>
      </w:r>
      <w:r w:rsidRPr="00402A6B">
        <w:rPr>
          <w:lang w:val="en-CA"/>
        </w:rPr>
        <w:t>t</w:t>
      </w:r>
      <w:r>
        <w:rPr>
          <w:lang w:val="en-CA"/>
        </w:rPr>
        <w:t>ry not to let moral or professional obligations sway your thinking.</w:t>
      </w:r>
    </w:p>
    <w:p w14:paraId="30FB8081" w14:textId="77777777" w:rsidR="0024311B" w:rsidRPr="0066275C" w:rsidRDefault="0024311B" w:rsidP="0024311B">
      <w:pPr>
        <w:pStyle w:val="ListParagraph"/>
        <w:numPr>
          <w:ilvl w:val="0"/>
          <w:numId w:val="4"/>
        </w:numPr>
        <w:spacing w:line="276" w:lineRule="auto"/>
        <w:rPr>
          <w:b/>
          <w:lang w:val="en-CA"/>
        </w:rPr>
      </w:pPr>
      <w:r>
        <w:rPr>
          <w:b/>
          <w:lang w:val="en-CA"/>
        </w:rPr>
        <w:t xml:space="preserve">Anchoring bias: </w:t>
      </w:r>
      <w:r>
        <w:rPr>
          <w:lang w:val="en-CA"/>
        </w:rPr>
        <w:t>try not to let an early estimate bias or “anchor” later estimates.</w:t>
      </w:r>
    </w:p>
    <w:p w14:paraId="0A60DB94" w14:textId="77777777" w:rsidR="0024311B" w:rsidRDefault="0024311B" w:rsidP="0069042F">
      <w:pPr>
        <w:rPr>
          <w:b/>
          <w:lang w:val="en-CA"/>
        </w:rPr>
      </w:pPr>
    </w:p>
    <w:p w14:paraId="7A83F06E" w14:textId="3884590E" w:rsidR="0069042F" w:rsidRDefault="0024311B" w:rsidP="0069042F">
      <w:pPr>
        <w:rPr>
          <w:b/>
          <w:lang w:val="en-CA"/>
        </w:rPr>
      </w:pPr>
      <w:r>
        <w:rPr>
          <w:b/>
          <w:lang w:val="en-CA"/>
        </w:rPr>
        <w:t>Tips for making estimates</w:t>
      </w:r>
      <w:r w:rsidR="0069042F">
        <w:rPr>
          <w:b/>
          <w:lang w:val="en-CA"/>
        </w:rPr>
        <w:t>:</w:t>
      </w:r>
    </w:p>
    <w:p w14:paraId="32ABA7D2" w14:textId="2D994A74" w:rsidR="0069042F" w:rsidRPr="00B83311" w:rsidRDefault="0069042F" w:rsidP="00BE3EAF">
      <w:pPr>
        <w:pStyle w:val="ListParagraph"/>
        <w:numPr>
          <w:ilvl w:val="0"/>
          <w:numId w:val="6"/>
        </w:numPr>
        <w:spacing w:line="276" w:lineRule="auto"/>
        <w:rPr>
          <w:b/>
          <w:lang w:val="en-CA"/>
        </w:rPr>
      </w:pPr>
      <w:r>
        <w:rPr>
          <w:b/>
          <w:lang w:val="en-CA"/>
        </w:rPr>
        <w:t xml:space="preserve">Consider the ‘best’ answer first and extremes second. </w:t>
      </w:r>
      <w:r>
        <w:rPr>
          <w:lang w:val="en-CA"/>
        </w:rPr>
        <w:t>Consider building distributions by starting with the mean, followed by the highest and lowest possible values.</w:t>
      </w:r>
    </w:p>
    <w:p w14:paraId="7E51E081" w14:textId="2FC36D7D" w:rsidR="0069042F" w:rsidRPr="00544E66" w:rsidRDefault="0069042F" w:rsidP="00BE3EAF">
      <w:pPr>
        <w:pStyle w:val="ListParagraph"/>
        <w:numPr>
          <w:ilvl w:val="0"/>
          <w:numId w:val="6"/>
        </w:numPr>
        <w:spacing w:line="276" w:lineRule="auto"/>
        <w:rPr>
          <w:b/>
          <w:lang w:val="en-CA"/>
        </w:rPr>
      </w:pPr>
      <w:r>
        <w:rPr>
          <w:b/>
          <w:lang w:val="en-CA"/>
        </w:rPr>
        <w:t xml:space="preserve">Think out loud. </w:t>
      </w:r>
      <w:r>
        <w:rPr>
          <w:lang w:val="en-CA"/>
        </w:rPr>
        <w:t>Reasoning orally can help you to locate information.</w:t>
      </w:r>
    </w:p>
    <w:p w14:paraId="261E9E11" w14:textId="55773C83" w:rsidR="0069042F" w:rsidRDefault="0069042F" w:rsidP="00BE3EAF">
      <w:pPr>
        <w:pStyle w:val="ListParagraph"/>
        <w:numPr>
          <w:ilvl w:val="0"/>
          <w:numId w:val="6"/>
        </w:numPr>
        <w:spacing w:line="276" w:lineRule="auto"/>
        <w:rPr>
          <w:b/>
          <w:lang w:val="en-CA"/>
        </w:rPr>
      </w:pPr>
      <w:r>
        <w:rPr>
          <w:b/>
          <w:lang w:val="en-CA"/>
        </w:rPr>
        <w:t xml:space="preserve">Trust your gut. </w:t>
      </w:r>
    </w:p>
    <w:p w14:paraId="7FA2A68C" w14:textId="12F910B3" w:rsidR="0069042F" w:rsidRDefault="0069042F" w:rsidP="00BE3EAF">
      <w:pPr>
        <w:pStyle w:val="ListParagraph"/>
        <w:numPr>
          <w:ilvl w:val="0"/>
          <w:numId w:val="6"/>
        </w:numPr>
        <w:spacing w:line="276" w:lineRule="auto"/>
        <w:rPr>
          <w:b/>
          <w:lang w:val="en-CA"/>
        </w:rPr>
      </w:pPr>
      <w:r>
        <w:rPr>
          <w:b/>
          <w:lang w:val="en-CA"/>
        </w:rPr>
        <w:t>Let David know if you would like to ‘qualify’ any of your answers</w:t>
      </w:r>
      <w:r>
        <w:rPr>
          <w:lang w:val="en-CA"/>
        </w:rPr>
        <w:t>: if you wish, you can provide additional information not captured by a particular question.</w:t>
      </w:r>
    </w:p>
    <w:p w14:paraId="42A137C2" w14:textId="78025081" w:rsidR="006F35E3" w:rsidRDefault="00D272B5">
      <w:pPr>
        <w:rPr>
          <w:b/>
          <w:lang w:val="en-CA"/>
        </w:rPr>
      </w:pPr>
      <w:r>
        <w:rPr>
          <w:rFonts w:ascii="Arial" w:hAnsi="Arial" w:cs="Arial"/>
          <w:noProof/>
          <w:sz w:val="20"/>
          <w:szCs w:val="20"/>
          <w:lang w:eastAsia="fr-FR"/>
        </w:rPr>
        <w:lastRenderedPageBreak/>
        <w:drawing>
          <wp:anchor distT="0" distB="0" distL="114300" distR="114300" simplePos="0" relativeHeight="251665408" behindDoc="1" locked="0" layoutInCell="1" allowOverlap="1" wp14:anchorId="468A6D46" wp14:editId="20805662">
            <wp:simplePos x="0" y="0"/>
            <wp:positionH relativeFrom="column">
              <wp:posOffset>2254885</wp:posOffset>
            </wp:positionH>
            <wp:positionV relativeFrom="paragraph">
              <wp:posOffset>53793</wp:posOffset>
            </wp:positionV>
            <wp:extent cx="4058920" cy="2283460"/>
            <wp:effectExtent l="0" t="0" r="5080" b="2540"/>
            <wp:wrapTight wrapText="bothSides">
              <wp:wrapPolygon edited="0">
                <wp:start x="0" y="0"/>
                <wp:lineTo x="0" y="21504"/>
                <wp:lineTo x="21559" y="21504"/>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in_competition.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8920" cy="2283460"/>
                    </a:xfrm>
                    <a:prstGeom prst="rect">
                      <a:avLst/>
                    </a:prstGeom>
                  </pic:spPr>
                </pic:pic>
              </a:graphicData>
            </a:graphic>
            <wp14:sizeRelH relativeFrom="page">
              <wp14:pctWidth>0</wp14:pctWidth>
            </wp14:sizeRelH>
            <wp14:sizeRelV relativeFrom="page">
              <wp14:pctHeight>0</wp14:pctHeight>
            </wp14:sizeRelV>
          </wp:anchor>
        </w:drawing>
      </w:r>
      <w:r w:rsidR="00C01C5B">
        <w:rPr>
          <w:b/>
          <w:lang w:val="en-CA"/>
        </w:rPr>
        <w:t xml:space="preserve">PART I. Interactions between </w:t>
      </w:r>
      <w:r w:rsidR="00F879B3">
        <w:rPr>
          <w:b/>
          <w:lang w:val="en-CA"/>
        </w:rPr>
        <w:t>strains</w:t>
      </w:r>
      <w:r w:rsidR="00C01C5B">
        <w:rPr>
          <w:b/>
          <w:lang w:val="en-CA"/>
        </w:rPr>
        <w:t xml:space="preserve"> </w:t>
      </w:r>
    </w:p>
    <w:p w14:paraId="63400248" w14:textId="3BB6657C" w:rsidR="00A83F9C" w:rsidRDefault="00A83F9C" w:rsidP="00A83F9C">
      <w:pPr>
        <w:rPr>
          <w:lang w:val="en-CA"/>
        </w:rPr>
      </w:pPr>
      <w:r>
        <w:rPr>
          <w:lang w:val="en-CA"/>
        </w:rPr>
        <w:t xml:space="preserve">In some bacterial species, colonization with one </w:t>
      </w:r>
      <w:r w:rsidR="007B1946">
        <w:rPr>
          <w:lang w:val="en-CA"/>
        </w:rPr>
        <w:t>serotype</w:t>
      </w:r>
      <w:r>
        <w:rPr>
          <w:lang w:val="en-CA"/>
        </w:rPr>
        <w:t xml:space="preserve"> or “strain” can inhibit colonization with another (e.g. as in pneumococcus; illustrated in </w:t>
      </w:r>
      <w:r w:rsidR="00F879B3">
        <w:rPr>
          <w:lang w:val="en-CA"/>
        </w:rPr>
        <w:t>Fig</w:t>
      </w:r>
      <w:r w:rsidR="00EC437A">
        <w:rPr>
          <w:lang w:val="en-CA"/>
        </w:rPr>
        <w:t>. 4</w:t>
      </w:r>
      <w:r w:rsidR="00F879B3">
        <w:rPr>
          <w:lang w:val="en-CA"/>
        </w:rPr>
        <w:t xml:space="preserve">). However, </w:t>
      </w:r>
      <w:r>
        <w:rPr>
          <w:lang w:val="en-CA"/>
        </w:rPr>
        <w:t>in other species, diverse strains may overlap within the host without competitively excluding one another. In other species still, only a very few different strains circulate at any given time.</w:t>
      </w:r>
    </w:p>
    <w:p w14:paraId="7879723A" w14:textId="2C912B96" w:rsidR="00C7351A" w:rsidRDefault="00EC437A" w:rsidP="00A83F9C">
      <w:pPr>
        <w:jc w:val="right"/>
        <w:rPr>
          <w:rFonts w:ascii="Arial" w:hAnsi="Arial" w:cs="Arial"/>
          <w:sz w:val="20"/>
          <w:szCs w:val="20"/>
          <w:lang w:val="en-CA"/>
        </w:rPr>
      </w:pPr>
      <w:r w:rsidRPr="00E85904">
        <w:rPr>
          <w:rFonts w:ascii="Arial" w:hAnsi="Arial" w:cs="Arial"/>
          <w:b/>
          <w:sz w:val="20"/>
          <w:szCs w:val="20"/>
          <w:lang w:val="en-CA"/>
        </w:rPr>
        <w:t>Figure 4.</w:t>
      </w:r>
      <w:r w:rsidRPr="00E85904">
        <w:rPr>
          <w:rFonts w:ascii="Arial" w:hAnsi="Arial" w:cs="Arial"/>
          <w:sz w:val="20"/>
          <w:szCs w:val="20"/>
          <w:lang w:val="en-CA"/>
        </w:rPr>
        <w:t xml:space="preserve"> Illustration of epidemiological strain competition.</w:t>
      </w:r>
    </w:p>
    <w:p w14:paraId="5841F427" w14:textId="77777777" w:rsidR="007F3FBB" w:rsidRDefault="007F3FBB" w:rsidP="00A83F9C">
      <w:pPr>
        <w:jc w:val="right"/>
        <w:rPr>
          <w:rFonts w:ascii="Arial" w:hAnsi="Arial" w:cs="Arial"/>
          <w:sz w:val="20"/>
          <w:szCs w:val="20"/>
          <w:lang w:val="en-CA"/>
        </w:rPr>
      </w:pPr>
    </w:p>
    <w:p w14:paraId="6BBAAD41" w14:textId="77777777" w:rsidR="00A13A68" w:rsidRDefault="00A13A68" w:rsidP="00A23003">
      <w:pPr>
        <w:jc w:val="right"/>
        <w:rPr>
          <w:rFonts w:ascii="Arial" w:hAnsi="Arial" w:cs="Arial"/>
          <w:sz w:val="20"/>
          <w:szCs w:val="20"/>
          <w:lang w:val="en-CA"/>
        </w:rPr>
      </w:pPr>
    </w:p>
    <w:tbl>
      <w:tblPr>
        <w:tblStyle w:val="TableGrid"/>
        <w:tblW w:w="9067" w:type="dxa"/>
        <w:tblLook w:val="04A0" w:firstRow="1" w:lastRow="0" w:firstColumn="1" w:lastColumn="0" w:noHBand="0" w:noVBand="1"/>
      </w:tblPr>
      <w:tblGrid>
        <w:gridCol w:w="3681"/>
        <w:gridCol w:w="1984"/>
        <w:gridCol w:w="3402"/>
      </w:tblGrid>
      <w:tr w:rsidR="00A83E6B" w:rsidRPr="006A6651" w14:paraId="3736E555" w14:textId="77777777" w:rsidTr="00DD0A1F">
        <w:tc>
          <w:tcPr>
            <w:tcW w:w="3681" w:type="dxa"/>
            <w:shd w:val="clear" w:color="auto" w:fill="D9D9D9" w:themeFill="background1" w:themeFillShade="D9"/>
          </w:tcPr>
          <w:p w14:paraId="43533371" w14:textId="053D654D" w:rsidR="00A83E6B" w:rsidRPr="006A6651" w:rsidRDefault="00A83E6B" w:rsidP="00A328A3">
            <w:pPr>
              <w:rPr>
                <w:b/>
                <w:lang w:val="en-CA"/>
              </w:rPr>
            </w:pPr>
            <w:r w:rsidRPr="006A6651">
              <w:rPr>
                <w:b/>
                <w:lang w:val="en-CA"/>
              </w:rPr>
              <w:t>QUESTION</w:t>
            </w:r>
          </w:p>
        </w:tc>
        <w:tc>
          <w:tcPr>
            <w:tcW w:w="1984" w:type="dxa"/>
            <w:shd w:val="clear" w:color="auto" w:fill="D9D9D9" w:themeFill="background1" w:themeFillShade="D9"/>
          </w:tcPr>
          <w:p w14:paraId="69E9592E" w14:textId="421B059E" w:rsidR="00A83E6B" w:rsidRPr="006A6651" w:rsidRDefault="00A83F9C" w:rsidP="00A328A3">
            <w:pPr>
              <w:rPr>
                <w:b/>
                <w:lang w:val="en-CA"/>
              </w:rPr>
            </w:pPr>
            <w:r>
              <w:rPr>
                <w:b/>
                <w:lang w:val="en-CA"/>
              </w:rPr>
              <w:t>SPECIES</w:t>
            </w:r>
          </w:p>
        </w:tc>
        <w:tc>
          <w:tcPr>
            <w:tcW w:w="3402" w:type="dxa"/>
            <w:shd w:val="clear" w:color="auto" w:fill="D9D9D9" w:themeFill="background1" w:themeFillShade="D9"/>
          </w:tcPr>
          <w:p w14:paraId="380F1F77" w14:textId="731C23F9" w:rsidR="00A83E6B" w:rsidRPr="006A6651" w:rsidRDefault="00AD7C08" w:rsidP="00A328A3">
            <w:pPr>
              <w:rPr>
                <w:b/>
                <w:lang w:val="en-CA"/>
              </w:rPr>
            </w:pPr>
            <w:r>
              <w:rPr>
                <w:b/>
                <w:lang w:val="en-CA"/>
              </w:rPr>
              <w:t>YES/NO</w:t>
            </w:r>
            <w:r w:rsidR="00CC374F">
              <w:rPr>
                <w:b/>
                <w:lang w:val="en-CA"/>
              </w:rPr>
              <w:t>/PARTIALLY</w:t>
            </w:r>
          </w:p>
        </w:tc>
      </w:tr>
      <w:tr w:rsidR="00A83E6B" w:rsidRPr="006A6651" w14:paraId="640628D0" w14:textId="77777777" w:rsidTr="000663B2">
        <w:trPr>
          <w:trHeight w:val="537"/>
        </w:trPr>
        <w:tc>
          <w:tcPr>
            <w:tcW w:w="3681" w:type="dxa"/>
            <w:vMerge w:val="restart"/>
          </w:tcPr>
          <w:p w14:paraId="7C9DBE46" w14:textId="07F530FD" w:rsidR="008369A6" w:rsidRDefault="00A83E6B" w:rsidP="00A328A3">
            <w:pPr>
              <w:rPr>
                <w:sz w:val="20"/>
                <w:szCs w:val="20"/>
                <w:lang w:val="en-CA"/>
              </w:rPr>
            </w:pPr>
            <w:r w:rsidRPr="00E16871">
              <w:rPr>
                <w:sz w:val="20"/>
                <w:szCs w:val="20"/>
                <w:lang w:val="en-CA"/>
              </w:rPr>
              <w:t>Do</w:t>
            </w:r>
            <w:r w:rsidR="000B4636">
              <w:rPr>
                <w:sz w:val="20"/>
                <w:szCs w:val="20"/>
                <w:lang w:val="en-CA"/>
              </w:rPr>
              <w:t xml:space="preserve">es </w:t>
            </w:r>
            <w:r w:rsidR="00E104C4" w:rsidRPr="00E104C4">
              <w:rPr>
                <w:b/>
                <w:sz w:val="20"/>
                <w:szCs w:val="20"/>
                <w:lang w:val="en-CA"/>
              </w:rPr>
              <w:t>“</w:t>
            </w:r>
            <w:r w:rsidR="000B4636" w:rsidRPr="00E104C4">
              <w:rPr>
                <w:b/>
                <w:sz w:val="20"/>
                <w:szCs w:val="20"/>
                <w:lang w:val="en-CA"/>
              </w:rPr>
              <w:t>strain competition</w:t>
            </w:r>
            <w:r w:rsidR="00E104C4">
              <w:rPr>
                <w:b/>
                <w:sz w:val="20"/>
                <w:szCs w:val="20"/>
                <w:lang w:val="en-CA"/>
              </w:rPr>
              <w:t>”</w:t>
            </w:r>
            <w:r w:rsidR="000B4636">
              <w:rPr>
                <w:sz w:val="20"/>
                <w:szCs w:val="20"/>
                <w:lang w:val="en-CA"/>
              </w:rPr>
              <w:t xml:space="preserve"> affect the epidemiology of this </w:t>
            </w:r>
            <w:r w:rsidR="00A83F9C">
              <w:rPr>
                <w:sz w:val="20"/>
                <w:szCs w:val="20"/>
                <w:lang w:val="en-CA"/>
              </w:rPr>
              <w:t>species</w:t>
            </w:r>
            <w:r w:rsidR="000B4636">
              <w:rPr>
                <w:sz w:val="20"/>
                <w:szCs w:val="20"/>
                <w:lang w:val="en-CA"/>
              </w:rPr>
              <w:t xml:space="preserve"> in hospital patients?</w:t>
            </w:r>
            <w:r w:rsidRPr="00E16871">
              <w:rPr>
                <w:sz w:val="20"/>
                <w:szCs w:val="20"/>
                <w:lang w:val="en-CA"/>
              </w:rPr>
              <w:t xml:space="preserve"> </w:t>
            </w:r>
          </w:p>
          <w:p w14:paraId="7BDAAC5C" w14:textId="77777777" w:rsidR="008369A6" w:rsidRDefault="008369A6" w:rsidP="00A328A3">
            <w:pPr>
              <w:rPr>
                <w:sz w:val="20"/>
                <w:szCs w:val="20"/>
                <w:lang w:val="en-CA"/>
              </w:rPr>
            </w:pPr>
          </w:p>
          <w:p w14:paraId="5008C432" w14:textId="17A177C7" w:rsidR="00A83E6B" w:rsidRPr="00E16871" w:rsidRDefault="00121CE3" w:rsidP="00A328A3">
            <w:pPr>
              <w:rPr>
                <w:sz w:val="20"/>
                <w:szCs w:val="20"/>
                <w:lang w:val="en-CA"/>
              </w:rPr>
            </w:pPr>
            <w:r w:rsidRPr="00E16871">
              <w:rPr>
                <w:sz w:val="20"/>
                <w:szCs w:val="20"/>
                <w:lang w:val="en-CA"/>
              </w:rPr>
              <w:t>In other words</w:t>
            </w:r>
            <w:r w:rsidR="00A83E6B" w:rsidRPr="00E16871">
              <w:rPr>
                <w:sz w:val="20"/>
                <w:szCs w:val="20"/>
                <w:lang w:val="en-CA"/>
              </w:rPr>
              <w:t xml:space="preserve">, does colonization with </w:t>
            </w:r>
            <w:r w:rsidR="00D272B5">
              <w:rPr>
                <w:sz w:val="20"/>
                <w:szCs w:val="20"/>
                <w:lang w:val="en-CA"/>
              </w:rPr>
              <w:t>certain</w:t>
            </w:r>
            <w:r w:rsidR="00A83E6B" w:rsidRPr="00E16871">
              <w:rPr>
                <w:sz w:val="20"/>
                <w:szCs w:val="20"/>
                <w:lang w:val="en-CA"/>
              </w:rPr>
              <w:t xml:space="preserve"> strain</w:t>
            </w:r>
            <w:r w:rsidR="00D272B5">
              <w:rPr>
                <w:sz w:val="20"/>
                <w:szCs w:val="20"/>
                <w:lang w:val="en-CA"/>
              </w:rPr>
              <w:t xml:space="preserve">s or </w:t>
            </w:r>
            <w:r w:rsidR="00EF7702">
              <w:rPr>
                <w:sz w:val="20"/>
                <w:szCs w:val="20"/>
                <w:lang w:val="en-CA"/>
              </w:rPr>
              <w:t>serotypes</w:t>
            </w:r>
            <w:r w:rsidR="000B4636">
              <w:rPr>
                <w:sz w:val="20"/>
                <w:szCs w:val="20"/>
                <w:lang w:val="en-CA"/>
              </w:rPr>
              <w:t xml:space="preserve"> of this species</w:t>
            </w:r>
            <w:r w:rsidR="00A83E6B" w:rsidRPr="00E16871">
              <w:rPr>
                <w:sz w:val="20"/>
                <w:szCs w:val="20"/>
                <w:lang w:val="en-CA"/>
              </w:rPr>
              <w:t xml:space="preserve"> (e.g., a drug-sensitive strain) </w:t>
            </w:r>
            <w:r w:rsidR="000B4636">
              <w:rPr>
                <w:b/>
                <w:sz w:val="20"/>
                <w:szCs w:val="20"/>
                <w:lang w:val="en-CA"/>
              </w:rPr>
              <w:t>prevent</w:t>
            </w:r>
            <w:r w:rsidR="00A83E6B" w:rsidRPr="008D4DD4">
              <w:rPr>
                <w:b/>
                <w:sz w:val="20"/>
                <w:szCs w:val="20"/>
                <w:lang w:val="en-CA"/>
              </w:rPr>
              <w:t xml:space="preserve"> colonization</w:t>
            </w:r>
            <w:r w:rsidR="00A83E6B" w:rsidRPr="00E16871">
              <w:rPr>
                <w:sz w:val="20"/>
                <w:szCs w:val="20"/>
                <w:lang w:val="en-CA"/>
              </w:rPr>
              <w:t xml:space="preserve"> with a different strain</w:t>
            </w:r>
            <w:r w:rsidR="00D272B5">
              <w:rPr>
                <w:sz w:val="20"/>
                <w:szCs w:val="20"/>
                <w:lang w:val="en-CA"/>
              </w:rPr>
              <w:t xml:space="preserve"> or </w:t>
            </w:r>
            <w:r w:rsidR="00EF7702">
              <w:rPr>
                <w:sz w:val="20"/>
                <w:szCs w:val="20"/>
                <w:lang w:val="en-CA"/>
              </w:rPr>
              <w:t>serotype</w:t>
            </w:r>
            <w:r w:rsidR="00A83E6B" w:rsidRPr="00E16871">
              <w:rPr>
                <w:sz w:val="20"/>
                <w:szCs w:val="20"/>
                <w:lang w:val="en-CA"/>
              </w:rPr>
              <w:t xml:space="preserve"> (e.g., a drug-resistant strain)</w:t>
            </w:r>
            <w:r w:rsidR="00AA592C" w:rsidRPr="00E16871">
              <w:rPr>
                <w:sz w:val="20"/>
                <w:szCs w:val="20"/>
                <w:lang w:val="en-CA"/>
              </w:rPr>
              <w:t>?</w:t>
            </w:r>
          </w:p>
        </w:tc>
        <w:tc>
          <w:tcPr>
            <w:tcW w:w="1984" w:type="dxa"/>
            <w:vAlign w:val="center"/>
          </w:tcPr>
          <w:p w14:paraId="7B5B9597" w14:textId="77777777" w:rsidR="00A83E6B" w:rsidRPr="008D4DD4" w:rsidRDefault="00A83E6B" w:rsidP="00A328A3">
            <w:pPr>
              <w:rPr>
                <w:i/>
                <w:sz w:val="20"/>
                <w:szCs w:val="20"/>
                <w:lang w:val="en-CA"/>
              </w:rPr>
            </w:pPr>
            <w:r w:rsidRPr="008D4DD4">
              <w:rPr>
                <w:i/>
                <w:sz w:val="20"/>
                <w:szCs w:val="20"/>
                <w:lang w:val="en-CA"/>
              </w:rPr>
              <w:t>C. difficile</w:t>
            </w:r>
          </w:p>
        </w:tc>
        <w:tc>
          <w:tcPr>
            <w:tcW w:w="3402" w:type="dxa"/>
            <w:vAlign w:val="center"/>
          </w:tcPr>
          <w:p w14:paraId="0386C37C" w14:textId="318BA261" w:rsidR="00A83E6B" w:rsidRPr="000663B2" w:rsidRDefault="00AA6F90" w:rsidP="000663B2">
            <w:pPr>
              <w:jc w:val="right"/>
              <w:rPr>
                <w:sz w:val="13"/>
                <w:szCs w:val="13"/>
                <w:lang w:val="en-CA"/>
              </w:rPr>
            </w:pPr>
            <w:r>
              <w:rPr>
                <w:sz w:val="13"/>
                <w:szCs w:val="13"/>
                <w:lang w:val="en-CA"/>
              </w:rPr>
              <w:t>(1a)</w:t>
            </w:r>
          </w:p>
        </w:tc>
      </w:tr>
      <w:tr w:rsidR="00A83E6B" w:rsidRPr="006A6651" w14:paraId="39AB46DA" w14:textId="77777777" w:rsidTr="000663B2">
        <w:trPr>
          <w:trHeight w:val="537"/>
        </w:trPr>
        <w:tc>
          <w:tcPr>
            <w:tcW w:w="3681" w:type="dxa"/>
            <w:vMerge/>
          </w:tcPr>
          <w:p w14:paraId="5B589950" w14:textId="77777777" w:rsidR="00A83E6B" w:rsidRPr="00E16871" w:rsidRDefault="00A83E6B" w:rsidP="00A328A3">
            <w:pPr>
              <w:rPr>
                <w:sz w:val="20"/>
                <w:szCs w:val="20"/>
                <w:lang w:val="en-CA"/>
              </w:rPr>
            </w:pPr>
          </w:p>
        </w:tc>
        <w:tc>
          <w:tcPr>
            <w:tcW w:w="1984" w:type="dxa"/>
            <w:vAlign w:val="center"/>
          </w:tcPr>
          <w:p w14:paraId="70FE8586" w14:textId="0C1A685E" w:rsidR="00A83E6B" w:rsidRPr="008D4DD4" w:rsidRDefault="008D4DD4" w:rsidP="00A328A3">
            <w:pPr>
              <w:rPr>
                <w:i/>
                <w:sz w:val="20"/>
                <w:szCs w:val="20"/>
                <w:lang w:val="en-CA"/>
              </w:rPr>
            </w:pPr>
            <w:r w:rsidRPr="008D4DD4">
              <w:rPr>
                <w:i/>
                <w:sz w:val="20"/>
                <w:szCs w:val="20"/>
                <w:lang w:val="en-CA"/>
              </w:rPr>
              <w:t>S. aureus</w:t>
            </w:r>
          </w:p>
        </w:tc>
        <w:tc>
          <w:tcPr>
            <w:tcW w:w="3402" w:type="dxa"/>
            <w:vAlign w:val="center"/>
          </w:tcPr>
          <w:p w14:paraId="6F55625C" w14:textId="6D0D0CF1" w:rsidR="00A83E6B" w:rsidRPr="000663B2" w:rsidRDefault="00AA6F90" w:rsidP="000663B2">
            <w:pPr>
              <w:jc w:val="right"/>
              <w:rPr>
                <w:sz w:val="13"/>
                <w:szCs w:val="13"/>
                <w:lang w:val="en-CA"/>
              </w:rPr>
            </w:pPr>
            <w:r>
              <w:rPr>
                <w:sz w:val="13"/>
                <w:szCs w:val="13"/>
                <w:lang w:val="en-CA"/>
              </w:rPr>
              <w:t>(1b)</w:t>
            </w:r>
          </w:p>
        </w:tc>
      </w:tr>
      <w:tr w:rsidR="00A83E6B" w:rsidRPr="006A6651" w14:paraId="00650694" w14:textId="77777777" w:rsidTr="000663B2">
        <w:trPr>
          <w:trHeight w:val="537"/>
        </w:trPr>
        <w:tc>
          <w:tcPr>
            <w:tcW w:w="3681" w:type="dxa"/>
            <w:vMerge/>
          </w:tcPr>
          <w:p w14:paraId="7AC9F488" w14:textId="77777777" w:rsidR="00A83E6B" w:rsidRPr="00E16871" w:rsidRDefault="00A83E6B" w:rsidP="00A328A3">
            <w:pPr>
              <w:rPr>
                <w:sz w:val="20"/>
                <w:szCs w:val="20"/>
                <w:lang w:val="en-CA"/>
              </w:rPr>
            </w:pPr>
          </w:p>
        </w:tc>
        <w:tc>
          <w:tcPr>
            <w:tcW w:w="1984" w:type="dxa"/>
            <w:vAlign w:val="center"/>
          </w:tcPr>
          <w:p w14:paraId="30B6EF5B" w14:textId="6C229D9C" w:rsidR="00A83E6B" w:rsidRPr="008D4DD4" w:rsidRDefault="00A83E6B" w:rsidP="00A328A3">
            <w:pPr>
              <w:rPr>
                <w:i/>
                <w:sz w:val="20"/>
                <w:szCs w:val="20"/>
                <w:lang w:val="en-CA"/>
              </w:rPr>
            </w:pPr>
            <w:r w:rsidRPr="008D4DD4">
              <w:rPr>
                <w:i/>
                <w:sz w:val="20"/>
                <w:szCs w:val="20"/>
                <w:lang w:val="en-CA"/>
              </w:rPr>
              <w:t>E. coli</w:t>
            </w:r>
          </w:p>
        </w:tc>
        <w:tc>
          <w:tcPr>
            <w:tcW w:w="3402" w:type="dxa"/>
            <w:vAlign w:val="center"/>
          </w:tcPr>
          <w:p w14:paraId="750949E7" w14:textId="076D86EF" w:rsidR="00A83E6B" w:rsidRPr="000663B2" w:rsidRDefault="00AA6F90" w:rsidP="000663B2">
            <w:pPr>
              <w:jc w:val="right"/>
              <w:rPr>
                <w:sz w:val="13"/>
                <w:szCs w:val="13"/>
                <w:lang w:val="en-CA"/>
              </w:rPr>
            </w:pPr>
            <w:r>
              <w:rPr>
                <w:sz w:val="13"/>
                <w:szCs w:val="13"/>
                <w:lang w:val="en-CA"/>
              </w:rPr>
              <w:t>(1c)</w:t>
            </w:r>
          </w:p>
        </w:tc>
      </w:tr>
      <w:tr w:rsidR="00A83E6B" w:rsidRPr="006A6651" w14:paraId="2AC773FF" w14:textId="77777777" w:rsidTr="000663B2">
        <w:trPr>
          <w:trHeight w:val="537"/>
        </w:trPr>
        <w:tc>
          <w:tcPr>
            <w:tcW w:w="3681" w:type="dxa"/>
            <w:vMerge/>
          </w:tcPr>
          <w:p w14:paraId="3EB9FF5B" w14:textId="77777777" w:rsidR="00A83E6B" w:rsidRPr="00E16871" w:rsidRDefault="00A83E6B" w:rsidP="00A328A3">
            <w:pPr>
              <w:rPr>
                <w:sz w:val="20"/>
                <w:szCs w:val="20"/>
                <w:lang w:val="en-CA"/>
              </w:rPr>
            </w:pPr>
          </w:p>
        </w:tc>
        <w:tc>
          <w:tcPr>
            <w:tcW w:w="1984" w:type="dxa"/>
            <w:vAlign w:val="center"/>
          </w:tcPr>
          <w:p w14:paraId="00862A9E" w14:textId="74DE3227" w:rsidR="00A83E6B" w:rsidRPr="00E16871" w:rsidRDefault="00A83E6B" w:rsidP="00A328A3">
            <w:pPr>
              <w:rPr>
                <w:sz w:val="20"/>
                <w:szCs w:val="20"/>
                <w:lang w:val="en-CA"/>
              </w:rPr>
            </w:pPr>
            <w:r w:rsidRPr="00E16871">
              <w:rPr>
                <w:i/>
                <w:sz w:val="20"/>
                <w:szCs w:val="20"/>
                <w:lang w:val="en-CA"/>
              </w:rPr>
              <w:t>K. pneumoniae</w:t>
            </w:r>
          </w:p>
        </w:tc>
        <w:tc>
          <w:tcPr>
            <w:tcW w:w="3402" w:type="dxa"/>
            <w:vAlign w:val="center"/>
          </w:tcPr>
          <w:p w14:paraId="361DA81F" w14:textId="5C111090" w:rsidR="00A83E6B" w:rsidRPr="000663B2" w:rsidRDefault="00AA6F90" w:rsidP="000663B2">
            <w:pPr>
              <w:jc w:val="right"/>
              <w:rPr>
                <w:sz w:val="13"/>
                <w:szCs w:val="13"/>
                <w:lang w:val="en-CA"/>
              </w:rPr>
            </w:pPr>
            <w:r>
              <w:rPr>
                <w:sz w:val="13"/>
                <w:szCs w:val="13"/>
                <w:lang w:val="en-CA"/>
              </w:rPr>
              <w:t>(1d)</w:t>
            </w:r>
          </w:p>
        </w:tc>
      </w:tr>
    </w:tbl>
    <w:p w14:paraId="40B9CE8F" w14:textId="0305AC88" w:rsidR="00A83E6B" w:rsidRDefault="00A83E6B">
      <w:pPr>
        <w:rPr>
          <w:lang w:val="en-CA"/>
        </w:rPr>
      </w:pPr>
    </w:p>
    <w:p w14:paraId="0BB88DE3" w14:textId="084FADF1" w:rsidR="00F879B3" w:rsidRPr="00F879B3" w:rsidRDefault="007C4556">
      <w:pPr>
        <w:rPr>
          <w:b/>
          <w:lang w:val="en-CA"/>
        </w:rPr>
      </w:pPr>
      <w:r>
        <w:rPr>
          <w:b/>
          <w:lang w:val="en-CA"/>
        </w:rPr>
        <w:br w:type="column"/>
      </w:r>
      <w:r w:rsidR="00F879B3" w:rsidRPr="00F879B3">
        <w:rPr>
          <w:b/>
          <w:lang w:val="en-CA"/>
        </w:rPr>
        <w:lastRenderedPageBreak/>
        <w:t>PART I</w:t>
      </w:r>
      <w:r w:rsidR="007B013E">
        <w:rPr>
          <w:b/>
          <w:lang w:val="en-CA"/>
        </w:rPr>
        <w:t>I</w:t>
      </w:r>
      <w:r w:rsidR="00F879B3" w:rsidRPr="00F879B3">
        <w:rPr>
          <w:b/>
          <w:lang w:val="en-CA"/>
        </w:rPr>
        <w:t>. Interactions between species</w:t>
      </w:r>
    </w:p>
    <w:p w14:paraId="2FAF8DCE" w14:textId="468B940A" w:rsidR="00C87842" w:rsidRPr="00CF124E" w:rsidRDefault="00C87842" w:rsidP="00CA696D">
      <w:pPr>
        <w:rPr>
          <w:lang w:val="en-CA"/>
        </w:rPr>
      </w:pPr>
      <w:r w:rsidRPr="00CF124E">
        <w:rPr>
          <w:lang w:val="en-CA"/>
        </w:rPr>
        <w:t xml:space="preserve">We make three key assumptions about how </w:t>
      </w:r>
      <w:r w:rsidR="00A83F9C">
        <w:rPr>
          <w:lang w:val="en-CA"/>
        </w:rPr>
        <w:t>MRB</w:t>
      </w:r>
      <w:r w:rsidRPr="00CF124E">
        <w:rPr>
          <w:lang w:val="en-CA"/>
        </w:rPr>
        <w:t xml:space="preserve"> and flora interact:</w:t>
      </w:r>
    </w:p>
    <w:p w14:paraId="2531A2A4" w14:textId="1CB88351" w:rsidR="00C87842" w:rsidRPr="00C87842" w:rsidRDefault="00A379D1" w:rsidP="00C87842">
      <w:pPr>
        <w:pStyle w:val="ListParagraph"/>
        <w:numPr>
          <w:ilvl w:val="0"/>
          <w:numId w:val="12"/>
        </w:numPr>
        <w:rPr>
          <w:rFonts w:ascii="Arial" w:hAnsi="Arial" w:cs="Arial"/>
          <w:b/>
          <w:sz w:val="20"/>
          <w:lang w:val="en-CA"/>
        </w:rPr>
      </w:pPr>
      <w:r w:rsidRPr="00504195">
        <w:rPr>
          <w:lang w:val="en-CA"/>
        </w:rPr>
        <w:t>A</w:t>
      </w:r>
      <w:r w:rsidR="00CA696D" w:rsidRPr="00504195">
        <w:rPr>
          <w:lang w:val="en-CA"/>
        </w:rPr>
        <w:t xml:space="preserve"> </w:t>
      </w:r>
      <w:r w:rsidR="000D00B9">
        <w:rPr>
          <w:lang w:val="en-CA"/>
        </w:rPr>
        <w:t>bacteria’s</w:t>
      </w:r>
      <w:r w:rsidR="00CA696D" w:rsidRPr="00C87842">
        <w:rPr>
          <w:b/>
          <w:lang w:val="en-CA"/>
        </w:rPr>
        <w:t xml:space="preserve"> vital</w:t>
      </w:r>
      <w:r w:rsidR="00A94C8C" w:rsidRPr="00C87842">
        <w:rPr>
          <w:b/>
          <w:lang w:val="en-CA"/>
        </w:rPr>
        <w:t xml:space="preserve"> </w:t>
      </w:r>
      <w:r w:rsidR="00CC0390" w:rsidRPr="00C87842">
        <w:rPr>
          <w:b/>
          <w:lang w:val="en-CA"/>
        </w:rPr>
        <w:t>epidemiolog</w:t>
      </w:r>
      <w:r w:rsidR="00CA696D" w:rsidRPr="00C87842">
        <w:rPr>
          <w:b/>
          <w:lang w:val="en-CA"/>
        </w:rPr>
        <w:t>ical parameters</w:t>
      </w:r>
      <w:r w:rsidR="00B64B67">
        <w:rPr>
          <w:b/>
          <w:lang w:val="en-CA"/>
        </w:rPr>
        <w:t xml:space="preserve"> </w:t>
      </w:r>
      <w:r w:rsidR="00B64B67" w:rsidRPr="00B64B67">
        <w:rPr>
          <w:lang w:val="en-CA"/>
        </w:rPr>
        <w:t>(acquisition, colonization duration, growth)</w:t>
      </w:r>
      <w:r w:rsidR="00A94C8C" w:rsidRPr="00C87842">
        <w:rPr>
          <w:b/>
          <w:lang w:val="en-CA"/>
        </w:rPr>
        <w:t xml:space="preserve"> </w:t>
      </w:r>
      <w:r w:rsidR="00C87842" w:rsidRPr="00504195">
        <w:rPr>
          <w:lang w:val="en-CA"/>
        </w:rPr>
        <w:t>are</w:t>
      </w:r>
      <w:r w:rsidR="00A94C8C" w:rsidRPr="00504195">
        <w:rPr>
          <w:lang w:val="en-CA"/>
        </w:rPr>
        <w:t xml:space="preserve"> affected by interactions with </w:t>
      </w:r>
      <w:r w:rsidR="004C5172">
        <w:rPr>
          <w:lang w:val="en-CA"/>
        </w:rPr>
        <w:t>host</w:t>
      </w:r>
      <w:r w:rsidR="00A94C8C" w:rsidRPr="00504195">
        <w:rPr>
          <w:lang w:val="en-CA"/>
        </w:rPr>
        <w:t xml:space="preserve"> flora</w:t>
      </w:r>
      <w:r w:rsidR="00424FA8">
        <w:rPr>
          <w:lang w:val="en-CA"/>
        </w:rPr>
        <w:t xml:space="preserve"> (</w:t>
      </w:r>
      <w:r w:rsidR="00BC10F5" w:rsidRPr="00C87842">
        <w:rPr>
          <w:lang w:val="en-CA"/>
        </w:rPr>
        <w:t xml:space="preserve">Table </w:t>
      </w:r>
      <w:r w:rsidR="00414D8E" w:rsidRPr="00C87842">
        <w:rPr>
          <w:lang w:val="en-CA"/>
        </w:rPr>
        <w:t>2</w:t>
      </w:r>
      <w:r w:rsidR="00424FA8">
        <w:rPr>
          <w:lang w:val="en-CA"/>
        </w:rPr>
        <w:t>)</w:t>
      </w:r>
      <w:r w:rsidR="00BC10F5" w:rsidRPr="00C87842">
        <w:rPr>
          <w:lang w:val="en-CA"/>
        </w:rPr>
        <w:t>.</w:t>
      </w:r>
    </w:p>
    <w:p w14:paraId="7A22B32C" w14:textId="0B431EF8" w:rsidR="0058780D" w:rsidRPr="0058780D" w:rsidRDefault="00D460E2" w:rsidP="00C87842">
      <w:pPr>
        <w:pStyle w:val="ListParagraph"/>
        <w:numPr>
          <w:ilvl w:val="0"/>
          <w:numId w:val="12"/>
        </w:numPr>
        <w:rPr>
          <w:rFonts w:ascii="Arial" w:hAnsi="Arial" w:cs="Arial"/>
          <w:b/>
          <w:sz w:val="20"/>
          <w:lang w:val="en-CA"/>
        </w:rPr>
      </w:pPr>
      <w:r w:rsidRPr="00C87842">
        <w:rPr>
          <w:lang w:val="en-CA"/>
        </w:rPr>
        <w:t>I</w:t>
      </w:r>
      <w:r w:rsidR="00636721" w:rsidRPr="00C87842">
        <w:rPr>
          <w:lang w:val="en-CA"/>
        </w:rPr>
        <w:t xml:space="preserve">nteractions vary depending on whether </w:t>
      </w:r>
      <w:r w:rsidR="00C0368E" w:rsidRPr="00C87842">
        <w:rPr>
          <w:lang w:val="en-CA"/>
        </w:rPr>
        <w:t>or</w:t>
      </w:r>
      <w:r w:rsidR="00636721" w:rsidRPr="00C87842">
        <w:rPr>
          <w:lang w:val="en-CA"/>
        </w:rPr>
        <w:t xml:space="preserve"> not patients have </w:t>
      </w:r>
      <w:r w:rsidR="002D4A05" w:rsidRPr="00C87842">
        <w:rPr>
          <w:lang w:val="en-CA"/>
        </w:rPr>
        <w:t>normal</w:t>
      </w:r>
      <w:r w:rsidR="002D4A05" w:rsidRPr="00C87842">
        <w:rPr>
          <w:b/>
          <w:lang w:val="en-CA"/>
        </w:rPr>
        <w:t xml:space="preserve"> “equilibrium flora</w:t>
      </w:r>
      <w:r w:rsidR="002D4A05" w:rsidRPr="00C87842">
        <w:rPr>
          <w:lang w:val="en-CA"/>
        </w:rPr>
        <w:t>” or antibiotic-</w:t>
      </w:r>
      <w:r w:rsidR="0090162C">
        <w:rPr>
          <w:lang w:val="en-CA"/>
        </w:rPr>
        <w:t>disrupted</w:t>
      </w:r>
      <w:r w:rsidR="002D4A05" w:rsidRPr="00C87842">
        <w:rPr>
          <w:lang w:val="en-CA"/>
        </w:rPr>
        <w:t xml:space="preserve"> “</w:t>
      </w:r>
      <w:r w:rsidR="002D4A05" w:rsidRPr="00C87842">
        <w:rPr>
          <w:b/>
          <w:lang w:val="en-CA"/>
        </w:rPr>
        <w:t>dysbiotic flora</w:t>
      </w:r>
      <w:r w:rsidR="002D4A05" w:rsidRPr="00C87842">
        <w:rPr>
          <w:lang w:val="en-CA"/>
        </w:rPr>
        <w:t>”</w:t>
      </w:r>
      <w:r w:rsidR="00636721" w:rsidRPr="00C87842">
        <w:rPr>
          <w:lang w:val="en-CA"/>
        </w:rPr>
        <w:t xml:space="preserve"> (Fig</w:t>
      </w:r>
      <w:r w:rsidR="00453F6B" w:rsidRPr="00C87842">
        <w:rPr>
          <w:lang w:val="en-CA"/>
        </w:rPr>
        <w:t>.</w:t>
      </w:r>
      <w:r w:rsidR="00636721" w:rsidRPr="00C87842">
        <w:rPr>
          <w:lang w:val="en-CA"/>
        </w:rPr>
        <w:t xml:space="preserve"> </w:t>
      </w:r>
      <w:r w:rsidR="00616D68" w:rsidRPr="00C87842">
        <w:rPr>
          <w:lang w:val="en-CA"/>
        </w:rPr>
        <w:t>5</w:t>
      </w:r>
      <w:r w:rsidR="00636721" w:rsidRPr="00C87842">
        <w:rPr>
          <w:lang w:val="en-CA"/>
        </w:rPr>
        <w:t>)</w:t>
      </w:r>
      <w:r w:rsidR="00A44F25" w:rsidRPr="00C87842">
        <w:rPr>
          <w:lang w:val="en-CA"/>
        </w:rPr>
        <w:t>.</w:t>
      </w:r>
    </w:p>
    <w:p w14:paraId="4505B3EC" w14:textId="34A80592" w:rsidR="00043738" w:rsidRPr="00C0263B" w:rsidRDefault="000D00B9" w:rsidP="00C0263B">
      <w:pPr>
        <w:pStyle w:val="ListParagraph"/>
        <w:numPr>
          <w:ilvl w:val="0"/>
          <w:numId w:val="12"/>
        </w:numPr>
        <w:rPr>
          <w:rFonts w:ascii="Arial" w:hAnsi="Arial" w:cs="Arial"/>
          <w:b/>
          <w:sz w:val="20"/>
          <w:lang w:val="en-CA"/>
        </w:rPr>
      </w:pPr>
      <w:r>
        <w:rPr>
          <w:lang w:val="en-CA"/>
        </w:rPr>
        <w:t>MRB</w:t>
      </w:r>
      <w:r w:rsidR="00B84700" w:rsidRPr="00C87842">
        <w:rPr>
          <w:lang w:val="en-CA"/>
        </w:rPr>
        <w:t xml:space="preserve"> can be </w:t>
      </w:r>
      <w:r w:rsidR="00B84700" w:rsidRPr="00C87842">
        <w:rPr>
          <w:b/>
          <w:lang w:val="en-CA"/>
        </w:rPr>
        <w:t>sub-dominant</w:t>
      </w:r>
      <w:r w:rsidR="00B84700" w:rsidRPr="00C87842">
        <w:rPr>
          <w:lang w:val="en-CA"/>
        </w:rPr>
        <w:t xml:space="preserve"> (low </w:t>
      </w:r>
      <w:r w:rsidR="00E86F7F">
        <w:rPr>
          <w:lang w:val="en-CA"/>
        </w:rPr>
        <w:t>density</w:t>
      </w:r>
      <w:r w:rsidR="00B84700" w:rsidRPr="00C87842">
        <w:rPr>
          <w:lang w:val="en-CA"/>
        </w:rPr>
        <w:t xml:space="preserve">, </w:t>
      </w:r>
      <w:r w:rsidR="00E86F7F">
        <w:rPr>
          <w:lang w:val="en-CA"/>
        </w:rPr>
        <w:t>negligible</w:t>
      </w:r>
      <w:r w:rsidR="00D917FD">
        <w:rPr>
          <w:lang w:val="en-CA"/>
        </w:rPr>
        <w:t xml:space="preserve"> </w:t>
      </w:r>
      <w:r w:rsidR="00B84700" w:rsidRPr="00C87842">
        <w:rPr>
          <w:lang w:val="en-CA"/>
        </w:rPr>
        <w:t>epidemiologic transmissi</w:t>
      </w:r>
      <w:r w:rsidR="00D917FD">
        <w:rPr>
          <w:lang w:val="en-CA"/>
        </w:rPr>
        <w:t>on</w:t>
      </w:r>
      <w:r w:rsidR="00B84700" w:rsidRPr="00C87842">
        <w:rPr>
          <w:lang w:val="en-CA"/>
        </w:rPr>
        <w:t>) or</w:t>
      </w:r>
      <w:r w:rsidR="00742F3E">
        <w:rPr>
          <w:lang w:val="en-CA"/>
        </w:rPr>
        <w:t xml:space="preserve"> can “grow out” </w:t>
      </w:r>
      <w:r w:rsidR="004765BE">
        <w:rPr>
          <w:lang w:val="en-CA"/>
        </w:rPr>
        <w:t>and</w:t>
      </w:r>
      <w:r w:rsidR="00742F3E">
        <w:rPr>
          <w:lang w:val="en-CA"/>
        </w:rPr>
        <w:t xml:space="preserve"> become</w:t>
      </w:r>
      <w:r w:rsidR="00B84700" w:rsidRPr="00C87842">
        <w:rPr>
          <w:lang w:val="en-CA"/>
        </w:rPr>
        <w:t xml:space="preserve"> </w:t>
      </w:r>
      <w:r w:rsidR="00B84700" w:rsidRPr="00C87842">
        <w:rPr>
          <w:b/>
          <w:lang w:val="en-CA"/>
        </w:rPr>
        <w:t>dominant</w:t>
      </w:r>
      <w:r w:rsidR="00B84700" w:rsidRPr="00C87842">
        <w:rPr>
          <w:lang w:val="en-CA"/>
        </w:rPr>
        <w:t xml:space="preserve"> (greater </w:t>
      </w:r>
      <w:r w:rsidR="00E86F7F">
        <w:rPr>
          <w:lang w:val="en-CA"/>
        </w:rPr>
        <w:t>density</w:t>
      </w:r>
      <w:r w:rsidR="00B84700" w:rsidRPr="00C87842">
        <w:rPr>
          <w:lang w:val="en-CA"/>
        </w:rPr>
        <w:t>, transmissible).</w:t>
      </w:r>
    </w:p>
    <w:p w14:paraId="618BAD86" w14:textId="77777777" w:rsidR="00C0263B" w:rsidRDefault="00C0263B" w:rsidP="00BC10F5">
      <w:pPr>
        <w:jc w:val="center"/>
        <w:rPr>
          <w:rFonts w:ascii="Arial" w:hAnsi="Arial" w:cs="Arial"/>
          <w:b/>
          <w:sz w:val="20"/>
          <w:lang w:val="en-CA"/>
        </w:rPr>
      </w:pPr>
    </w:p>
    <w:p w14:paraId="19CC516C" w14:textId="13F84774" w:rsidR="00BC10F5" w:rsidRPr="00794531" w:rsidRDefault="00BC10F5" w:rsidP="00BC10F5">
      <w:pPr>
        <w:jc w:val="center"/>
        <w:rPr>
          <w:rFonts w:ascii="Arial" w:hAnsi="Arial" w:cs="Arial"/>
          <w:sz w:val="20"/>
          <w:lang w:val="en-CA"/>
        </w:rPr>
      </w:pPr>
      <w:r w:rsidRPr="00794531">
        <w:rPr>
          <w:rFonts w:ascii="Arial" w:hAnsi="Arial" w:cs="Arial"/>
          <w:b/>
          <w:sz w:val="20"/>
          <w:lang w:val="en-CA"/>
        </w:rPr>
        <w:t xml:space="preserve">Table </w:t>
      </w:r>
      <w:r w:rsidR="00414D8E">
        <w:rPr>
          <w:rFonts w:ascii="Arial" w:hAnsi="Arial" w:cs="Arial"/>
          <w:b/>
          <w:sz w:val="20"/>
          <w:lang w:val="en-CA"/>
        </w:rPr>
        <w:t>2</w:t>
      </w:r>
      <w:r w:rsidRPr="00794531">
        <w:rPr>
          <w:rFonts w:ascii="Arial" w:hAnsi="Arial" w:cs="Arial"/>
          <w:b/>
          <w:sz w:val="20"/>
          <w:lang w:val="en-CA"/>
        </w:rPr>
        <w:t>.</w:t>
      </w:r>
      <w:r w:rsidRPr="00794531">
        <w:rPr>
          <w:rFonts w:ascii="Arial" w:hAnsi="Arial" w:cs="Arial"/>
          <w:sz w:val="20"/>
          <w:lang w:val="en-CA"/>
        </w:rPr>
        <w:t xml:space="preserve"> Within-host mechanisms of interaction between commensal flora </w:t>
      </w:r>
      <w:r w:rsidR="00A83F9C">
        <w:rPr>
          <w:rFonts w:ascii="Arial" w:hAnsi="Arial" w:cs="Arial"/>
          <w:sz w:val="20"/>
          <w:lang w:val="en-CA"/>
        </w:rPr>
        <w:t>and MRB</w:t>
      </w:r>
      <w:r w:rsidRPr="00794531">
        <w:rPr>
          <w:rFonts w:ascii="Arial" w:hAnsi="Arial" w:cs="Arial"/>
          <w:sz w:val="20"/>
          <w:lang w:val="en-CA"/>
        </w:rPr>
        <w:t>.</w:t>
      </w:r>
    </w:p>
    <w:tbl>
      <w:tblPr>
        <w:tblW w:w="9072" w:type="dxa"/>
        <w:tblCellMar>
          <w:left w:w="0" w:type="dxa"/>
          <w:right w:w="0" w:type="dxa"/>
        </w:tblCellMar>
        <w:tblLook w:val="0420" w:firstRow="1" w:lastRow="0" w:firstColumn="0" w:lastColumn="0" w:noHBand="0" w:noVBand="1"/>
      </w:tblPr>
      <w:tblGrid>
        <w:gridCol w:w="426"/>
        <w:gridCol w:w="1984"/>
        <w:gridCol w:w="2977"/>
        <w:gridCol w:w="3685"/>
      </w:tblGrid>
      <w:tr w:rsidR="00BC10F5" w:rsidRPr="006E0A8C" w14:paraId="1F839C49" w14:textId="77777777" w:rsidTr="00D83D3D">
        <w:trPr>
          <w:trHeight w:val="220"/>
        </w:trPr>
        <w:tc>
          <w:tcPr>
            <w:tcW w:w="426" w:type="dxa"/>
            <w:shd w:val="clear" w:color="auto" w:fill="auto"/>
          </w:tcPr>
          <w:p w14:paraId="4E5C4FB6" w14:textId="77777777" w:rsidR="00BC10F5" w:rsidRPr="00C176C7" w:rsidRDefault="00BC10F5" w:rsidP="00D83D3D">
            <w:pPr>
              <w:spacing w:after="0" w:line="240" w:lineRule="auto"/>
              <w:jc w:val="center"/>
              <w:rPr>
                <w:b/>
                <w:bCs/>
                <w:lang w:val="en-CA"/>
              </w:rPr>
            </w:pPr>
          </w:p>
        </w:tc>
        <w:tc>
          <w:tcPr>
            <w:tcW w:w="1984" w:type="dxa"/>
            <w:shd w:val="clear" w:color="auto" w:fill="D9D9D9" w:themeFill="background1" w:themeFillShade="D9"/>
            <w:tcMar>
              <w:top w:w="72" w:type="dxa"/>
              <w:left w:w="144" w:type="dxa"/>
              <w:bottom w:w="72" w:type="dxa"/>
              <w:right w:w="144" w:type="dxa"/>
            </w:tcMar>
            <w:vAlign w:val="center"/>
            <w:hideMark/>
          </w:tcPr>
          <w:p w14:paraId="466ACACA" w14:textId="76CCFAC4" w:rsidR="00BC10F5" w:rsidRPr="00E02224" w:rsidRDefault="000D00B9" w:rsidP="00D83D3D">
            <w:pPr>
              <w:spacing w:after="0" w:line="240" w:lineRule="auto"/>
              <w:jc w:val="center"/>
              <w:rPr>
                <w:sz w:val="20"/>
                <w:lang w:val="en-CA"/>
              </w:rPr>
            </w:pPr>
            <w:r>
              <w:rPr>
                <w:b/>
                <w:bCs/>
                <w:sz w:val="20"/>
                <w:lang w:val="en-CA"/>
              </w:rPr>
              <w:t>Bacterial</w:t>
            </w:r>
            <w:r w:rsidR="00A94C8C">
              <w:rPr>
                <w:b/>
                <w:bCs/>
                <w:sz w:val="20"/>
                <w:lang w:val="en-CA"/>
              </w:rPr>
              <w:t xml:space="preserve"> </w:t>
            </w:r>
            <w:r w:rsidR="00CA696D">
              <w:rPr>
                <w:b/>
                <w:bCs/>
                <w:sz w:val="20"/>
                <w:lang w:val="en-CA"/>
              </w:rPr>
              <w:t>epidemiology</w:t>
            </w:r>
          </w:p>
        </w:tc>
        <w:tc>
          <w:tcPr>
            <w:tcW w:w="2977" w:type="dxa"/>
            <w:shd w:val="clear" w:color="auto" w:fill="D9D9D9" w:themeFill="background1" w:themeFillShade="D9"/>
            <w:tcMar>
              <w:top w:w="72" w:type="dxa"/>
              <w:left w:w="144" w:type="dxa"/>
              <w:bottom w:w="72" w:type="dxa"/>
              <w:right w:w="144" w:type="dxa"/>
            </w:tcMar>
            <w:vAlign w:val="center"/>
            <w:hideMark/>
          </w:tcPr>
          <w:p w14:paraId="09F280C7" w14:textId="28F6E602" w:rsidR="00BC10F5" w:rsidRPr="00E02224" w:rsidRDefault="00A94C8C" w:rsidP="000D00B9">
            <w:pPr>
              <w:spacing w:after="0" w:line="240" w:lineRule="auto"/>
              <w:jc w:val="center"/>
              <w:rPr>
                <w:sz w:val="20"/>
                <w:lang w:val="en-CA"/>
              </w:rPr>
            </w:pPr>
            <w:r>
              <w:rPr>
                <w:b/>
                <w:bCs/>
                <w:sz w:val="20"/>
                <w:lang w:val="en-CA"/>
              </w:rPr>
              <w:t>Interaction</w:t>
            </w:r>
            <w:r w:rsidR="00BC10F5" w:rsidRPr="00E02224">
              <w:rPr>
                <w:b/>
                <w:bCs/>
                <w:sz w:val="20"/>
                <w:lang w:val="en-CA"/>
              </w:rPr>
              <w:t xml:space="preserve"> </w:t>
            </w:r>
            <w:r w:rsidR="000D00B9">
              <w:rPr>
                <w:b/>
                <w:bCs/>
                <w:sz w:val="20"/>
                <w:lang w:val="en-CA"/>
              </w:rPr>
              <w:t>with flora</w:t>
            </w:r>
          </w:p>
        </w:tc>
        <w:tc>
          <w:tcPr>
            <w:tcW w:w="3685" w:type="dxa"/>
            <w:shd w:val="clear" w:color="auto" w:fill="D9D9D9" w:themeFill="background1" w:themeFillShade="D9"/>
            <w:tcMar>
              <w:top w:w="72" w:type="dxa"/>
              <w:left w:w="144" w:type="dxa"/>
              <w:bottom w:w="72" w:type="dxa"/>
              <w:right w:w="144" w:type="dxa"/>
            </w:tcMar>
            <w:vAlign w:val="center"/>
            <w:hideMark/>
          </w:tcPr>
          <w:p w14:paraId="3742FA28" w14:textId="77777777" w:rsidR="00BC10F5" w:rsidRPr="00E02224" w:rsidRDefault="00BC10F5" w:rsidP="00D83D3D">
            <w:pPr>
              <w:spacing w:after="0" w:line="240" w:lineRule="auto"/>
              <w:jc w:val="center"/>
              <w:rPr>
                <w:sz w:val="20"/>
                <w:lang w:val="en-CA"/>
              </w:rPr>
            </w:pPr>
            <w:r w:rsidRPr="00E02224">
              <w:rPr>
                <w:b/>
                <w:bCs/>
                <w:sz w:val="20"/>
                <w:lang w:val="en-CA"/>
              </w:rPr>
              <w:t>Example</w:t>
            </w:r>
          </w:p>
        </w:tc>
      </w:tr>
      <w:tr w:rsidR="00BC10F5" w:rsidRPr="003F6DAB" w14:paraId="7BD7508A" w14:textId="77777777" w:rsidTr="00C45B08">
        <w:trPr>
          <w:trHeight w:val="368"/>
        </w:trPr>
        <w:tc>
          <w:tcPr>
            <w:tcW w:w="426" w:type="dxa"/>
            <w:tcBorders>
              <w:bottom w:val="single" w:sz="4" w:space="0" w:color="auto"/>
            </w:tcBorders>
            <w:shd w:val="clear" w:color="auto" w:fill="1B9E77"/>
            <w:vAlign w:val="center"/>
          </w:tcPr>
          <w:p w14:paraId="170F6880" w14:textId="77777777" w:rsidR="00BC10F5" w:rsidRPr="00C176C7" w:rsidRDefault="00BC10F5" w:rsidP="00C45B08">
            <w:pPr>
              <w:spacing w:after="0"/>
              <w:jc w:val="center"/>
              <w:rPr>
                <w:b/>
                <w:bCs/>
                <w:color w:val="FFFFFF" w:themeColor="background1"/>
                <w:sz w:val="32"/>
                <w:lang w:val="en-CA"/>
              </w:rPr>
            </w:pPr>
            <w:r w:rsidRPr="00C176C7">
              <w:rPr>
                <w:b/>
                <w:bCs/>
                <w:color w:val="FFFFFF" w:themeColor="background1"/>
                <w:sz w:val="32"/>
                <w:lang w:val="en-CA"/>
              </w:rPr>
              <w:t>1</w:t>
            </w:r>
          </w:p>
        </w:tc>
        <w:tc>
          <w:tcPr>
            <w:tcW w:w="1984" w:type="dxa"/>
            <w:tcBorders>
              <w:bottom w:val="single" w:sz="4" w:space="0" w:color="auto"/>
            </w:tcBorders>
            <w:shd w:val="clear" w:color="auto" w:fill="auto"/>
            <w:tcMar>
              <w:top w:w="72" w:type="dxa"/>
              <w:left w:w="144" w:type="dxa"/>
              <w:bottom w:w="72" w:type="dxa"/>
              <w:right w:w="144" w:type="dxa"/>
            </w:tcMar>
            <w:vAlign w:val="center"/>
            <w:hideMark/>
          </w:tcPr>
          <w:p w14:paraId="4528B105" w14:textId="7626BE94" w:rsidR="00BC10F5" w:rsidRPr="00E02224" w:rsidRDefault="00E40475" w:rsidP="00D83D3D">
            <w:pPr>
              <w:spacing w:after="0"/>
              <w:jc w:val="center"/>
              <w:rPr>
                <w:sz w:val="18"/>
                <w:lang w:val="en-CA"/>
              </w:rPr>
            </w:pPr>
            <w:r>
              <w:rPr>
                <w:b/>
                <w:bCs/>
                <w:sz w:val="18"/>
                <w:lang w:val="en-CA"/>
              </w:rPr>
              <w:t>Acquisition</w:t>
            </w:r>
          </w:p>
        </w:tc>
        <w:tc>
          <w:tcPr>
            <w:tcW w:w="2977" w:type="dxa"/>
            <w:tcBorders>
              <w:bottom w:val="single" w:sz="4" w:space="0" w:color="auto"/>
            </w:tcBorders>
            <w:shd w:val="clear" w:color="auto" w:fill="auto"/>
            <w:tcMar>
              <w:top w:w="72" w:type="dxa"/>
              <w:left w:w="144" w:type="dxa"/>
              <w:bottom w:w="72" w:type="dxa"/>
              <w:right w:w="144" w:type="dxa"/>
            </w:tcMar>
            <w:vAlign w:val="center"/>
            <w:hideMark/>
          </w:tcPr>
          <w:p w14:paraId="451BE156" w14:textId="0B3DE2F0" w:rsidR="00BC10F5" w:rsidRPr="00E02224" w:rsidRDefault="00BC10F5" w:rsidP="00A83F9C">
            <w:pPr>
              <w:spacing w:after="0"/>
              <w:rPr>
                <w:sz w:val="18"/>
                <w:lang w:val="en-CA"/>
              </w:rPr>
            </w:pPr>
            <w:r w:rsidRPr="00E02224">
              <w:rPr>
                <w:sz w:val="18"/>
                <w:lang w:val="en-CA"/>
              </w:rPr>
              <w:t xml:space="preserve">Flora prevent </w:t>
            </w:r>
            <w:r w:rsidR="00A83F9C">
              <w:rPr>
                <w:sz w:val="18"/>
                <w:lang w:val="en-CA"/>
              </w:rPr>
              <w:t>MRB</w:t>
            </w:r>
            <w:r w:rsidRPr="00E02224">
              <w:rPr>
                <w:sz w:val="18"/>
                <w:lang w:val="en-CA"/>
              </w:rPr>
              <w:t xml:space="preserve"> from establishing</w:t>
            </w:r>
            <w:r w:rsidR="00667A17">
              <w:rPr>
                <w:sz w:val="18"/>
                <w:lang w:val="en-CA"/>
              </w:rPr>
              <w:t xml:space="preserve"> new</w:t>
            </w:r>
            <w:r w:rsidRPr="00E02224">
              <w:rPr>
                <w:sz w:val="18"/>
                <w:lang w:val="en-CA"/>
              </w:rPr>
              <w:t xml:space="preserve"> colonies (‘colonization resistance’)</w:t>
            </w:r>
          </w:p>
        </w:tc>
        <w:tc>
          <w:tcPr>
            <w:tcW w:w="3685" w:type="dxa"/>
            <w:tcBorders>
              <w:bottom w:val="single" w:sz="4" w:space="0" w:color="auto"/>
            </w:tcBorders>
            <w:shd w:val="clear" w:color="auto" w:fill="auto"/>
            <w:tcMar>
              <w:top w:w="72" w:type="dxa"/>
              <w:left w:w="144" w:type="dxa"/>
              <w:bottom w:w="72" w:type="dxa"/>
              <w:right w:w="144" w:type="dxa"/>
            </w:tcMar>
            <w:vAlign w:val="center"/>
            <w:hideMark/>
          </w:tcPr>
          <w:p w14:paraId="59A075E2" w14:textId="3800F7DC" w:rsidR="00BC10F5" w:rsidRPr="00E02224" w:rsidRDefault="00BC10F5" w:rsidP="00D83D3D">
            <w:pPr>
              <w:spacing w:after="0"/>
              <w:rPr>
                <w:sz w:val="18"/>
                <w:lang w:val="en-CA"/>
              </w:rPr>
            </w:pPr>
            <w:proofErr w:type="spellStart"/>
            <w:r w:rsidRPr="00E02224">
              <w:rPr>
                <w:sz w:val="18"/>
                <w:lang w:val="en-CA"/>
              </w:rPr>
              <w:t>Bifidobacteria</w:t>
            </w:r>
            <w:proofErr w:type="spellEnd"/>
            <w:r w:rsidRPr="00E02224">
              <w:rPr>
                <w:sz w:val="18"/>
                <w:lang w:val="en-CA"/>
              </w:rPr>
              <w:t xml:space="preserve"> bacteriocins inhibit colonization with </w:t>
            </w:r>
            <w:r w:rsidRPr="00E02224">
              <w:rPr>
                <w:i/>
                <w:iCs/>
                <w:sz w:val="18"/>
                <w:lang w:val="en-CA"/>
              </w:rPr>
              <w:t>C. difficile</w:t>
            </w:r>
            <w:r w:rsidRPr="00E02224">
              <w:rPr>
                <w:sz w:val="18"/>
                <w:lang w:val="en-CA"/>
              </w:rPr>
              <w:t xml:space="preserve"> and </w:t>
            </w:r>
            <w:r w:rsidRPr="00E02224">
              <w:rPr>
                <w:i/>
                <w:iCs/>
                <w:sz w:val="18"/>
                <w:lang w:val="en-CA"/>
              </w:rPr>
              <w:t xml:space="preserve">E. coli </w:t>
            </w:r>
            <w:r w:rsidRPr="00E02224">
              <w:rPr>
                <w:iCs/>
                <w:sz w:val="18"/>
                <w:lang w:val="en-CA"/>
              </w:rPr>
              <w:fldChar w:fldCharType="begin"/>
            </w:r>
            <w:r>
              <w:rPr>
                <w:iCs/>
                <w:sz w:val="18"/>
                <w:lang w:val="en-CA"/>
              </w:rPr>
              <w:instrText>ADDIN F1000_CSL_CITATION&lt;~#@#~&gt;[{"Abstract":"Commensal bacteria inhabit mucosal and epidermal surfaces in mice and humans, and have effects on metabolic and immune pathways in their hosts. Recent studies indicate that the commensal microbiota can be manipulated to prevent and even to cure infections that are caused by pathogenic bacteria, particularly pathogens that are broadly resistant to antibiotics, such as vancomycin-resistant Enterococcus faecium, Gram-negative Enterobacteriaceae and Clostridium difficile. In this Review, we discuss how immune- mediated colonization resistance against antibiotic-resistant intestinal pathogens is influenced by the composition of the commensal microbiota. We also review recent advances characterizing the ability of different commensal bacterial families, genera and species to restore colonization resistance to intestinal pathogens in antibiotic-treated hosts. ","CleanAbstract":"Commensal bacteria inhabit mucosal and epidermal surfaces in mice and humans, and have effects on metabolic and immune pathways in their hosts. Recent studies indicate that the commensal microbiota can be manipulated to prevent and even to cure infections that are caused by pathogenic bacteria, particularly pathogens that are broadly resistant to antibiotics, such as vancomycin-resistant Enterococcus faecium, Gram-negative Enterobacteriaceae and Clostridium difficile. In this Review, we discuss how immune- mediated colonization resistance against antibiotic-resistant intestinal pathogens is influenced by the composition of the commensal microbiota. We also review recent advances characterizing the ability of different commensal bacterial families, genera and species to restore colonization resistance to intestinal pathogens in antibiotic-treated hosts. ","DOI":"10.1038/nri3535","First":false,"Last":false,"PMCID":"PMC4194195","PMID":"24096337","author":[{"family":"Buffie","given":"Charlie G"},{"family":"Pamer","given":"Eric G"}],"authorYearDisplayFormat":false,"citation-label":"241439","container-title":"Nature Reviews. Immunology","container-title-short":"Nat. Rev. Immunol.","id":"241439","invisible":false,"issue":"11","issued":{"date-parts":[["2013","11"]]},"journalAbbreviation":"Nat. Rev. Immunol.","page":"790-801","suppress-author":false,"title":"Microbiota-mediated colonization resistance against intestinal pathogens.","type":"article-journal","volume":"13"}]</w:instrText>
            </w:r>
            <w:r w:rsidRPr="00E02224">
              <w:rPr>
                <w:iCs/>
                <w:sz w:val="18"/>
                <w:lang w:val="en-CA"/>
              </w:rPr>
              <w:fldChar w:fldCharType="separate"/>
            </w:r>
            <w:r w:rsidR="00A44F25">
              <w:rPr>
                <w:iCs/>
                <w:sz w:val="18"/>
                <w:lang w:val="en-CA"/>
              </w:rPr>
              <w:t>(8)</w:t>
            </w:r>
            <w:r w:rsidRPr="00E02224">
              <w:rPr>
                <w:iCs/>
                <w:sz w:val="18"/>
                <w:lang w:val="en-CA"/>
              </w:rPr>
              <w:fldChar w:fldCharType="end"/>
            </w:r>
          </w:p>
        </w:tc>
      </w:tr>
      <w:tr w:rsidR="00BC10F5" w:rsidRPr="003F6DAB" w14:paraId="0F5B4BDA" w14:textId="77777777" w:rsidTr="00C45B08">
        <w:trPr>
          <w:trHeight w:val="100"/>
        </w:trPr>
        <w:tc>
          <w:tcPr>
            <w:tcW w:w="426" w:type="dxa"/>
            <w:tcBorders>
              <w:top w:val="single" w:sz="4" w:space="0" w:color="auto"/>
              <w:bottom w:val="single" w:sz="4" w:space="0" w:color="auto"/>
            </w:tcBorders>
            <w:shd w:val="clear" w:color="auto" w:fill="7670B4"/>
            <w:vAlign w:val="center"/>
          </w:tcPr>
          <w:p w14:paraId="0E39BE7D" w14:textId="77777777" w:rsidR="00BC10F5" w:rsidRPr="00FF21C7" w:rsidRDefault="00BC10F5" w:rsidP="00C45B08">
            <w:pPr>
              <w:spacing w:after="0"/>
              <w:jc w:val="center"/>
              <w:rPr>
                <w:b/>
                <w:bCs/>
                <w:color w:val="FFFFFF" w:themeColor="background1"/>
                <w:sz w:val="32"/>
              </w:rPr>
            </w:pPr>
            <w:r w:rsidRPr="00FF21C7">
              <w:rPr>
                <w:b/>
                <w:bCs/>
                <w:color w:val="FFFFFF" w:themeColor="background1"/>
                <w:sz w:val="32"/>
              </w:rPr>
              <w:t>2</w:t>
            </w:r>
          </w:p>
        </w:tc>
        <w:tc>
          <w:tcPr>
            <w:tcW w:w="198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84D7ABB" w14:textId="7BE6A684" w:rsidR="00BC10F5" w:rsidRPr="00E02224" w:rsidRDefault="00A94C8C" w:rsidP="00D83D3D">
            <w:pPr>
              <w:spacing w:after="0"/>
              <w:jc w:val="center"/>
              <w:rPr>
                <w:sz w:val="18"/>
              </w:rPr>
            </w:pPr>
            <w:proofErr w:type="spellStart"/>
            <w:r>
              <w:rPr>
                <w:b/>
                <w:bCs/>
                <w:sz w:val="18"/>
              </w:rPr>
              <w:t>Coloni</w:t>
            </w:r>
            <w:r w:rsidR="00B76AC8">
              <w:rPr>
                <w:b/>
                <w:bCs/>
                <w:sz w:val="18"/>
              </w:rPr>
              <w:t>z</w:t>
            </w:r>
            <w:r>
              <w:rPr>
                <w:b/>
                <w:bCs/>
                <w:sz w:val="18"/>
              </w:rPr>
              <w:t>ation</w:t>
            </w:r>
            <w:proofErr w:type="spellEnd"/>
            <w:r>
              <w:rPr>
                <w:b/>
                <w:bCs/>
                <w:sz w:val="18"/>
              </w:rPr>
              <w:t xml:space="preserve"> duration</w:t>
            </w:r>
          </w:p>
        </w:tc>
        <w:tc>
          <w:tcPr>
            <w:tcW w:w="2977"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F6A300D" w14:textId="073CFB25" w:rsidR="00BC10F5" w:rsidRPr="00E02224" w:rsidRDefault="00BC10F5" w:rsidP="00A83F9C">
            <w:pPr>
              <w:spacing w:after="0"/>
              <w:rPr>
                <w:sz w:val="18"/>
                <w:lang w:val="en-CA"/>
              </w:rPr>
            </w:pPr>
            <w:r w:rsidRPr="00E02224">
              <w:rPr>
                <w:sz w:val="18"/>
                <w:lang w:val="en-CA"/>
              </w:rPr>
              <w:t xml:space="preserve">Flora compete with </w:t>
            </w:r>
            <w:r w:rsidR="00A83F9C">
              <w:rPr>
                <w:sz w:val="18"/>
                <w:lang w:val="en-CA"/>
              </w:rPr>
              <w:t>MRB</w:t>
            </w:r>
            <w:r w:rsidRPr="00E02224">
              <w:rPr>
                <w:sz w:val="18"/>
                <w:lang w:val="en-CA"/>
              </w:rPr>
              <w:t xml:space="preserve"> for space and resources</w:t>
            </w:r>
          </w:p>
        </w:tc>
        <w:tc>
          <w:tcPr>
            <w:tcW w:w="368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7C22D94" w14:textId="03E4B6DE" w:rsidR="00BC10F5" w:rsidRPr="00E02224" w:rsidRDefault="00BC10F5" w:rsidP="00D83D3D">
            <w:pPr>
              <w:spacing w:after="0"/>
              <w:rPr>
                <w:sz w:val="18"/>
                <w:lang w:val="en-CA"/>
              </w:rPr>
            </w:pPr>
            <w:r w:rsidRPr="00E02224">
              <w:rPr>
                <w:sz w:val="18"/>
                <w:lang w:val="en-CA"/>
              </w:rPr>
              <w:t xml:space="preserve">Bacteroides bacteriocins reduce colonization duration in </w:t>
            </w:r>
            <w:r w:rsidRPr="00E02224">
              <w:rPr>
                <w:i/>
                <w:iCs/>
                <w:sz w:val="18"/>
                <w:lang w:val="en-CA"/>
              </w:rPr>
              <w:t>E. faecalis</w:t>
            </w:r>
            <w:r w:rsidRPr="00E02224">
              <w:rPr>
                <w:sz w:val="18"/>
                <w:lang w:val="en-CA"/>
              </w:rPr>
              <w:t xml:space="preserve">, </w:t>
            </w:r>
            <w:r w:rsidRPr="00E02224">
              <w:rPr>
                <w:i/>
                <w:iCs/>
                <w:sz w:val="18"/>
                <w:lang w:val="en-CA"/>
              </w:rPr>
              <w:t xml:space="preserve">Listeria </w:t>
            </w:r>
            <w:r w:rsidRPr="00E02224">
              <w:rPr>
                <w:iCs/>
                <w:sz w:val="18"/>
                <w:lang w:val="en-CA"/>
              </w:rPr>
              <w:fldChar w:fldCharType="begin"/>
            </w:r>
            <w:r>
              <w:rPr>
                <w:iCs/>
                <w:sz w:val="18"/>
                <w:lang w:val="en-CA"/>
              </w:rPr>
              <w:instrText>ADDIN F1000_CSL_CITATION&lt;~#@#~&gt;[{"Abstract":"Although angiogenins have been implicated in tumor-associated angiogenesis, their normal physiologic function remains unclear. We show that a previously uncharacterized angiogenin, Ang4, is produced by mouse Paneth cells, is secreted into the gut lumen and has bactericidal activity against intestinal microbes. Ang4 expression is induced by Bacteroides thetaiotaomicron, a predominant member of the gut microflora, revealing a mechanism whereby intestinal commensal bacteria influence gut microbial ecology and shape innate immunity. Furthermore, mouse Ang1 and human angiogenin, circulating proteins induced during inflammation, exhibit microbicidal activity against systemic bacterial and fungal pathogens, suggesting that they contribute to systemic responses to infection. These results establish angiogenins as a family of endogenous antimicrobial proteins.","CleanAbstract":"Although angiogenins have been implicated in tumor-associated angiogenesis, their normal physiologic function remains unclear. We show that a previously uncharacterized angiogenin, Ang4, is produced by mouse Paneth cells, is secreted into the gut lumen and has bactericidal activity against intestinal microbes. Ang4 expression is induced by Bacteroides thetaiotaomicron, a predominant member of the gut microflora, revealing a mechanism whereby intestinal commensal bacteria influence gut microbial ecology and shape innate immunity. Furthermore, mouse Ang1 and human angiogenin, circulating proteins induced during inflammation, exhibit microbicidal activity against systemic bacterial and fungal pathogens, suggesting that they contribute to systemic responses to infection. These results establish angiogenins as a family of endogenous antimicrobial proteins.","DOI":"10.1038/ni888","First":false,"Last":false,"PMID":"12548285","author":[{"family":"Hooper","given":"Lora V"},{"family":"Stappenbeck","given":"Thaddeus S"},{"family":"Hong","given":"Chieu V"},{"family":"Gordon","given":"Jeffrey I"}],"authorYearDisplayFormat":false,"citation-label":"451363","container-title":"Nature Immunology","container-title-short":"Nat. Immunol.","id":"451363","invisible":false,"issue":"3","issued":{"date-parts":[["2003","3"]]},"journalAbbreviation":"Nat. Immunol.","page":"269-273","suppress-author":false,"title":"Angiogenins: a new class of microbicidal proteins involved in innate immunity.","type":"article-journal","volume":"4"}]</w:instrText>
            </w:r>
            <w:r w:rsidRPr="00E02224">
              <w:rPr>
                <w:iCs/>
                <w:sz w:val="18"/>
                <w:lang w:val="en-CA"/>
              </w:rPr>
              <w:fldChar w:fldCharType="separate"/>
            </w:r>
            <w:r w:rsidR="00A44F25">
              <w:rPr>
                <w:iCs/>
                <w:sz w:val="18"/>
                <w:lang w:val="en-CA"/>
              </w:rPr>
              <w:t>(9)</w:t>
            </w:r>
            <w:r w:rsidRPr="00E02224">
              <w:rPr>
                <w:iCs/>
                <w:sz w:val="18"/>
                <w:lang w:val="en-CA"/>
              </w:rPr>
              <w:fldChar w:fldCharType="end"/>
            </w:r>
          </w:p>
        </w:tc>
      </w:tr>
      <w:tr w:rsidR="00BC10F5" w:rsidRPr="00E658F8" w14:paraId="5D99D36A" w14:textId="77777777" w:rsidTr="00C45B08">
        <w:trPr>
          <w:trHeight w:val="182"/>
        </w:trPr>
        <w:tc>
          <w:tcPr>
            <w:tcW w:w="426" w:type="dxa"/>
            <w:tcBorders>
              <w:top w:val="single" w:sz="4" w:space="0" w:color="auto"/>
              <w:bottom w:val="single" w:sz="4" w:space="0" w:color="auto"/>
            </w:tcBorders>
            <w:shd w:val="clear" w:color="auto" w:fill="E7298A"/>
            <w:vAlign w:val="center"/>
          </w:tcPr>
          <w:p w14:paraId="3C79AFCE" w14:textId="77777777" w:rsidR="00BC10F5" w:rsidRPr="00FF21C7" w:rsidRDefault="00BC10F5" w:rsidP="00C45B08">
            <w:pPr>
              <w:spacing w:after="0"/>
              <w:jc w:val="center"/>
              <w:rPr>
                <w:b/>
                <w:bCs/>
                <w:color w:val="FFFFFF" w:themeColor="background1"/>
                <w:sz w:val="32"/>
              </w:rPr>
            </w:pPr>
            <w:r>
              <w:rPr>
                <w:b/>
                <w:bCs/>
                <w:color w:val="FFFFFF" w:themeColor="background1"/>
                <w:sz w:val="32"/>
              </w:rPr>
              <w:t>3</w:t>
            </w:r>
          </w:p>
        </w:tc>
        <w:tc>
          <w:tcPr>
            <w:tcW w:w="198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35A41DD" w14:textId="66EA1F14" w:rsidR="00BC10F5" w:rsidRPr="00E02224" w:rsidRDefault="00886998" w:rsidP="00D83D3D">
            <w:pPr>
              <w:spacing w:after="0"/>
              <w:jc w:val="center"/>
              <w:rPr>
                <w:sz w:val="18"/>
              </w:rPr>
            </w:pPr>
            <w:proofErr w:type="spellStart"/>
            <w:r>
              <w:rPr>
                <w:b/>
                <w:bCs/>
                <w:sz w:val="18"/>
              </w:rPr>
              <w:t>Within</w:t>
            </w:r>
            <w:proofErr w:type="spellEnd"/>
            <w:r>
              <w:rPr>
                <w:b/>
                <w:bCs/>
                <w:sz w:val="18"/>
              </w:rPr>
              <w:t xml:space="preserve">-host </w:t>
            </w:r>
            <w:proofErr w:type="spellStart"/>
            <w:r>
              <w:rPr>
                <w:b/>
                <w:bCs/>
                <w:sz w:val="18"/>
              </w:rPr>
              <w:t>g</w:t>
            </w:r>
            <w:r w:rsidR="00A94C8C">
              <w:rPr>
                <w:b/>
                <w:bCs/>
                <w:sz w:val="18"/>
              </w:rPr>
              <w:t>rowth</w:t>
            </w:r>
            <w:proofErr w:type="spellEnd"/>
          </w:p>
        </w:tc>
        <w:tc>
          <w:tcPr>
            <w:tcW w:w="2977"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89D6E76" w14:textId="1D7B6479" w:rsidR="00BC10F5" w:rsidRPr="00E02224" w:rsidRDefault="00BC10F5" w:rsidP="00A83F9C">
            <w:pPr>
              <w:spacing w:after="0"/>
              <w:rPr>
                <w:sz w:val="18"/>
                <w:lang w:val="en-CA"/>
              </w:rPr>
            </w:pPr>
            <w:r w:rsidRPr="00E02224">
              <w:rPr>
                <w:sz w:val="18"/>
                <w:lang w:val="en-CA"/>
              </w:rPr>
              <w:t xml:space="preserve">Loss of flora enhances growth of sub-dominant </w:t>
            </w:r>
            <w:r w:rsidR="00A83F9C">
              <w:rPr>
                <w:sz w:val="18"/>
                <w:lang w:val="en-CA"/>
              </w:rPr>
              <w:t>MRB</w:t>
            </w:r>
          </w:p>
        </w:tc>
        <w:tc>
          <w:tcPr>
            <w:tcW w:w="368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AA38108" w14:textId="6AC3C81B" w:rsidR="00BC10F5" w:rsidRPr="00E02224" w:rsidRDefault="00BC10F5" w:rsidP="00D83D3D">
            <w:pPr>
              <w:spacing w:after="0"/>
              <w:rPr>
                <w:sz w:val="18"/>
                <w:lang w:val="en-US"/>
              </w:rPr>
            </w:pPr>
            <w:r w:rsidRPr="00E02224">
              <w:rPr>
                <w:i/>
                <w:iCs/>
                <w:sz w:val="18"/>
              </w:rPr>
              <w:t xml:space="preserve">C. </w:t>
            </w:r>
            <w:proofErr w:type="spellStart"/>
            <w:r w:rsidRPr="00E02224">
              <w:rPr>
                <w:i/>
                <w:iCs/>
                <w:sz w:val="18"/>
              </w:rPr>
              <w:t>scindens</w:t>
            </w:r>
            <w:proofErr w:type="spellEnd"/>
            <w:r w:rsidRPr="00E02224">
              <w:rPr>
                <w:i/>
                <w:iCs/>
                <w:sz w:val="18"/>
              </w:rPr>
              <w:t xml:space="preserve"> </w:t>
            </w:r>
            <w:r w:rsidRPr="00E02224">
              <w:rPr>
                <w:sz w:val="18"/>
              </w:rPr>
              <w:t xml:space="preserve">bile </w:t>
            </w:r>
            <w:proofErr w:type="spellStart"/>
            <w:r w:rsidRPr="00E02224">
              <w:rPr>
                <w:sz w:val="18"/>
              </w:rPr>
              <w:t>acids</w:t>
            </w:r>
            <w:proofErr w:type="spellEnd"/>
            <w:r w:rsidRPr="00E02224">
              <w:rPr>
                <w:sz w:val="18"/>
              </w:rPr>
              <w:t xml:space="preserve"> </w:t>
            </w:r>
            <w:proofErr w:type="spellStart"/>
            <w:r w:rsidRPr="00E02224">
              <w:rPr>
                <w:sz w:val="18"/>
              </w:rPr>
              <w:t>prevent</w:t>
            </w:r>
            <w:proofErr w:type="spellEnd"/>
            <w:r w:rsidRPr="00E02224">
              <w:rPr>
                <w:sz w:val="18"/>
              </w:rPr>
              <w:t xml:space="preserve"> </w:t>
            </w:r>
            <w:proofErr w:type="spellStart"/>
            <w:r w:rsidRPr="00E02224">
              <w:rPr>
                <w:sz w:val="18"/>
              </w:rPr>
              <w:t>outgrowth</w:t>
            </w:r>
            <w:proofErr w:type="spellEnd"/>
            <w:r w:rsidRPr="00E02224">
              <w:rPr>
                <w:sz w:val="18"/>
              </w:rPr>
              <w:t xml:space="preserve"> of </w:t>
            </w:r>
            <w:proofErr w:type="spellStart"/>
            <w:r w:rsidRPr="00E02224">
              <w:rPr>
                <w:sz w:val="18"/>
              </w:rPr>
              <w:t>subdominant</w:t>
            </w:r>
            <w:proofErr w:type="spellEnd"/>
            <w:r w:rsidRPr="00E02224">
              <w:rPr>
                <w:sz w:val="18"/>
              </w:rPr>
              <w:t xml:space="preserve"> </w:t>
            </w:r>
            <w:r w:rsidRPr="00E02224">
              <w:rPr>
                <w:i/>
                <w:iCs/>
                <w:sz w:val="18"/>
              </w:rPr>
              <w:t xml:space="preserve">C. difficile </w:t>
            </w:r>
            <w:r w:rsidRPr="00E02224">
              <w:rPr>
                <w:sz w:val="18"/>
              </w:rPr>
              <w:t xml:space="preserve">colonies </w:t>
            </w:r>
            <w:r w:rsidRPr="00E02224">
              <w:rPr>
                <w:sz w:val="18"/>
              </w:rPr>
              <w:fldChar w:fldCharType="begin"/>
            </w:r>
            <w:r>
              <w:rPr>
                <w:sz w:val="18"/>
              </w:rPr>
              <w:instrText>ADDIN F1000_CSL_CITATION&lt;~#@#~&gt;[{"Abstract":"Many diseases that originate on mucosal membranes ensue from the action of polymicrobial communities of indigenous organisms working in concert to disrupt homeostatic mechanisms. Multilevel physical and chemical communication systems among constituent organisms underlie polymicrobial synergy and dictate the community's pathogenic potential or nososymbiocity, that is, disease arising from living together with a susceptible host. Functional specialization of community participants, often originating from metabolic codependence, has given rise to several newly appreciated designations within the commensal-to-pathogen spectrum. Accessory pathogens, while inherently commensal in a particular microenvironment, nonetheless enhance the colonization or metabolic activity of pathogens. Keystone pathogens (bacterial drivers or alpha-bugs) exert their influence at low abundance by modulating both the composition and levels of community participants and by manipulating host responses. Pathobionts (or bacterial passengers) exploit disrupted host homeostasis to flourish and promote inflammatory disease. In this review we discuss how commensal or pathogenic properties of organisms are not intrinsic features, and have to be considered within the context of both the microbial community in which they reside and the host immune status.&lt;br&gt;&lt;br&gt;Copyright © 2016 Elsevier Ltd. All rights reserved.","CleanAbstract":"Many diseases that originate on mucosal membranes ensue from the action of polymicrobial communities of indigenous organisms working in concert to disrupt homeostatic mechanisms. Multilevel physical and chemical communication systems among constituent organisms underlie polymicrobial synergy and dictate the community's pathogenic potential or nososymbiocity, that is, disease arising from living together with a susceptible host. Functional specialization of community participants, often originating from metabolic codependence, has given rise to several newly appreciated designations within the commensal-to-pathogen spectrum. Accessory pathogens, while inherently commensal in a particular microenvironment, nonetheless enhance the colonization or metabolic activity of pathogens. Keystone pathogens (bacterial drivers or alpha-bugs) exert their influence at low abundance by modulating both the composition and levels of community participants and by manipulating host responses. Pathobionts (or bacterial passengers) exploit disrupted host homeostasis to flourish and promote inflammatory disease. In this review we discuss how commensal or pathogenic properties of organisms are not intrinsic features, and have to be considered within the context of both the microbial community in which they reside and the host immune status.Copyright © 2016 Elsevier Ltd. All rights reserved.","DOI":"10.1016/j.tim.2016.02.010","First":false,"Last":false,"PMCID":"PMC4874887","PMID":"26968354","author":[{"family":"Hajishengallis","given":"George"},{"family":"Lamont","given":"Richard J"}],"authorYearDisplayFormat":false,"citation-label":"2280123","container-title":"Trends in Microbiology","container-title-short":"Trends Microbiol.","id":"2280123","invisible":false,"issue":"6","issued":{"date-parts":[["2016","3","8"]]},"journalAbbreviation":"Trends Microbiol.","page":"477-489","suppress-author":false,"title":"Dancing with the Stars: How Choreographed Bacterial Interactions Dictate Nososymbiocity and Give Rise to Keystone Pathogens, Accessory Pathogens, and Pathobionts.","type":"article-journal","volume":"24"}]</w:instrText>
            </w:r>
            <w:r w:rsidRPr="00E02224">
              <w:rPr>
                <w:sz w:val="18"/>
              </w:rPr>
              <w:fldChar w:fldCharType="separate"/>
            </w:r>
            <w:r w:rsidR="009A43C1" w:rsidRPr="009A43C1">
              <w:rPr>
                <w:sz w:val="18"/>
                <w:lang w:val="en-US"/>
              </w:rPr>
              <w:t>(5)</w:t>
            </w:r>
            <w:r w:rsidRPr="00E02224">
              <w:rPr>
                <w:sz w:val="18"/>
              </w:rPr>
              <w:fldChar w:fldCharType="end"/>
            </w:r>
          </w:p>
        </w:tc>
      </w:tr>
      <w:tr w:rsidR="00BC10F5" w:rsidRPr="003F6DAB" w14:paraId="1290269A" w14:textId="77777777" w:rsidTr="00C45B08">
        <w:trPr>
          <w:trHeight w:val="20"/>
        </w:trPr>
        <w:tc>
          <w:tcPr>
            <w:tcW w:w="426" w:type="dxa"/>
            <w:tcBorders>
              <w:top w:val="single" w:sz="4" w:space="0" w:color="auto"/>
              <w:bottom w:val="single" w:sz="4" w:space="0" w:color="auto"/>
            </w:tcBorders>
            <w:shd w:val="clear" w:color="auto" w:fill="D95F02"/>
            <w:vAlign w:val="center"/>
          </w:tcPr>
          <w:p w14:paraId="71507C98" w14:textId="77777777" w:rsidR="00BC10F5" w:rsidRPr="0002641C" w:rsidRDefault="00BC10F5" w:rsidP="00C45B08">
            <w:pPr>
              <w:spacing w:after="0"/>
              <w:jc w:val="center"/>
              <w:rPr>
                <w:b/>
                <w:bCs/>
                <w:color w:val="FFFFFF" w:themeColor="background1"/>
                <w:sz w:val="32"/>
                <w:lang w:val="en-US"/>
              </w:rPr>
            </w:pPr>
            <w:r>
              <w:rPr>
                <w:b/>
                <w:bCs/>
                <w:color w:val="FFFFFF" w:themeColor="background1"/>
                <w:sz w:val="32"/>
                <w:lang w:val="en-US"/>
              </w:rPr>
              <w:t>4</w:t>
            </w:r>
          </w:p>
        </w:tc>
        <w:tc>
          <w:tcPr>
            <w:tcW w:w="1984"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37C8D36C" w14:textId="77CD5320" w:rsidR="00BC10F5" w:rsidRPr="00E02224" w:rsidRDefault="00BC10F5" w:rsidP="00D83D3D">
            <w:pPr>
              <w:spacing w:after="0"/>
              <w:jc w:val="center"/>
              <w:rPr>
                <w:b/>
                <w:bCs/>
                <w:sz w:val="18"/>
                <w:lang w:val="en-US"/>
              </w:rPr>
            </w:pPr>
            <w:r w:rsidRPr="00E02224">
              <w:rPr>
                <w:b/>
                <w:bCs/>
                <w:sz w:val="18"/>
                <w:lang w:val="en-US"/>
              </w:rPr>
              <w:t>Horizontal gene transfer</w:t>
            </w:r>
          </w:p>
        </w:tc>
        <w:tc>
          <w:tcPr>
            <w:tcW w:w="2977"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2E63A7FC" w14:textId="5D00248E" w:rsidR="00BC10F5" w:rsidRPr="00E02224" w:rsidRDefault="00A83F9C" w:rsidP="00D83D3D">
            <w:pPr>
              <w:spacing w:after="0"/>
              <w:rPr>
                <w:sz w:val="18"/>
                <w:lang w:val="en-CA"/>
              </w:rPr>
            </w:pPr>
            <w:r>
              <w:rPr>
                <w:sz w:val="18"/>
                <w:lang w:val="en-CA"/>
              </w:rPr>
              <w:t>MRB</w:t>
            </w:r>
            <w:r w:rsidR="00BC10F5" w:rsidRPr="00E02224">
              <w:rPr>
                <w:sz w:val="18"/>
                <w:lang w:val="en-CA"/>
              </w:rPr>
              <w:t xml:space="preserve"> and flora exchange antibiotic resistance genes</w:t>
            </w:r>
          </w:p>
        </w:tc>
        <w:tc>
          <w:tcPr>
            <w:tcW w:w="3685"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4030288B" w14:textId="2DE4A57F" w:rsidR="00BC10F5" w:rsidRPr="00E02224" w:rsidRDefault="00BC10F5" w:rsidP="00D83D3D">
            <w:pPr>
              <w:spacing w:after="0"/>
              <w:rPr>
                <w:iCs/>
                <w:sz w:val="18"/>
                <w:lang w:val="en-CA"/>
              </w:rPr>
            </w:pPr>
            <w:r w:rsidRPr="00E02224">
              <w:rPr>
                <w:iCs/>
                <w:sz w:val="18"/>
                <w:lang w:val="en-CA"/>
              </w:rPr>
              <w:t xml:space="preserve">Exchange of plasmids bearing CTX-M-15 ESBL genes, particularly in </w:t>
            </w:r>
            <w:r w:rsidRPr="00E02224">
              <w:rPr>
                <w:i/>
                <w:iCs/>
                <w:sz w:val="18"/>
                <w:lang w:val="en-CA"/>
              </w:rPr>
              <w:t>E. coli</w:t>
            </w:r>
            <w:r w:rsidRPr="00E02224">
              <w:rPr>
                <w:iCs/>
                <w:sz w:val="18"/>
                <w:lang w:val="en-CA"/>
              </w:rPr>
              <w:t xml:space="preserve"> ST131 and </w:t>
            </w:r>
            <w:r w:rsidRPr="00E02224">
              <w:rPr>
                <w:i/>
                <w:iCs/>
                <w:sz w:val="18"/>
                <w:lang w:val="en-CA"/>
              </w:rPr>
              <w:t>K. pneumoniae</w:t>
            </w:r>
            <w:r w:rsidRPr="00E02224">
              <w:rPr>
                <w:iCs/>
                <w:sz w:val="18"/>
                <w:lang w:val="en-CA"/>
              </w:rPr>
              <w:t xml:space="preserve"> ST258 </w:t>
            </w:r>
            <w:r w:rsidRPr="00E02224">
              <w:rPr>
                <w:iCs/>
                <w:sz w:val="18"/>
                <w:lang w:val="en-CA"/>
              </w:rPr>
              <w:fldChar w:fldCharType="begin"/>
            </w:r>
            <w:r>
              <w:rPr>
                <w:iCs/>
                <w:sz w:val="18"/>
                <w:lang w:val="en-CA"/>
              </w:rPr>
              <w:instrText>ADDIN F1000_CSL_CITATION&lt;~#@#~&gt;[{"Abstract":"Escherichia coli sequence type 131 (ST131) and Klebsiella pneumoniae ST258 emerged in the 2000s as important human pathogens, have spread extensively throughout the world, and are responsible for the rapid increase in antimicrobial resistance among E. coli and K. pneumoniae strains, respectively. E. coli ST131 causes extraintestinal infections and is often fluoroquinolone resistant and associated with extended-spectrum β-lactamase production, especially CTX-M-15. K. pneumoniae ST258 causes urinary and respiratory tract infections and is associated with carbapenemases, most often KPC-2 and KPC-3. The most prevalent lineage within ST131 is named fimH30 because it contains the H30 variant of the type 1 fimbrial adhesin gene, and recent molecular studies have demonstrated that this lineage emerged in the early 2000s and was then followed by the rapid expansion of its sublineages H30-R and H30-Rx. K. pneumoniae ST258 comprises 2 distinct lineages, namely clade I and clade II. Moreover, it seems that ST258 is a hybrid clone that was created by a large recombination event between ST11 and ST442. Epidemic plasmids with blaCTX-M and blaKPC belonging to incompatibility group F have contributed significantly to the success of these clones. E. coli ST131 and K. pneumoniae ST258 are the quintessential examples of international multidrug-resistant high-risk clones.&lt;br&gt;&lt;br&gt;Copyright © 2015, American Society for Microbiology. All Rights Reserved.","CleanAbstract":"Escherichia coli sequence type 131 (ST131) and Klebsiella pneumoniae ST258 emerged in the 2000s as important human pathogens, have spread extensively throughout the world, and are responsible for the rapid increase in antimicrobial resistance among E. coli and K. pneumoniae strains, respectively. E. coli ST131 causes extraintestinal infections and is often fluoroquinolone resistant and associated with extended-spectrum β-lactamase production, especially CTX-M-15. K. pneumoniae ST258 causes urinary and respiratory tract infections and is associated with carbapenemases, most often KPC-2 and KPC-3. The most prevalent lineage within ST131 is named fimH30 because it contains the H30 variant of the type 1 fimbrial adhesin gene, and recent molecular studies have demonstrated that this lineage emerged in the early 2000s and was then followed by the rapid expansion of its sublineages H30-R and H30-Rx. K. pneumoniae ST258 comprises 2 distinct lineages, namely clade I and clade II. Moreover, it seems that ST258 is a hybrid clone that was created by a large recombination event between ST11 and ST442. Epidemic plasmids with blaCTX-M and blaKPC belonging to incompatibility group F have contributed significantly to the success of these clones. E. coli ST131 and K. pneumoniae ST258 are the quintessential examples of international multidrug-resistant high-risk clones.Copyright © 2015, American Society for Microbiology. All Rights Reserved.","DOI":"10.1128/CMR.00116-14","First":false,"Last":false,"PMCID":"PMC4405625","PMID":"25926236","author":[{"family":"Mathers","given":"Amy J"},{"family":"Peirano","given":"Gisele"},{"family":"Pitout","given":"Johann D D"}],"authorYearDisplayFormat":false,"citation-label":"4212390","container-title":"Clinical Microbiology Reviews","container-title-short":"Clin. Microbiol. Rev.","id":"4212390","invisible":false,"issue":"3","issued":{"date-parts":[["2015","7"]]},"journalAbbreviation":"Clin. Microbiol. Rev.","page":"565-591","suppress-author":false,"title":"The role of epidemic resistance plasmids and international high-risk clones in the spread of multidrug-resistant Enterobacteriaceae.","type":"article-journal","volume":"28"}]</w:instrText>
            </w:r>
            <w:r w:rsidRPr="00E02224">
              <w:rPr>
                <w:iCs/>
                <w:sz w:val="18"/>
                <w:lang w:val="en-CA"/>
              </w:rPr>
              <w:fldChar w:fldCharType="separate"/>
            </w:r>
            <w:r w:rsidR="00A44F25">
              <w:rPr>
                <w:iCs/>
                <w:sz w:val="18"/>
                <w:lang w:val="en-CA"/>
              </w:rPr>
              <w:t>(10)</w:t>
            </w:r>
            <w:r w:rsidRPr="00E02224">
              <w:rPr>
                <w:iCs/>
                <w:sz w:val="18"/>
                <w:lang w:val="en-CA"/>
              </w:rPr>
              <w:fldChar w:fldCharType="end"/>
            </w:r>
          </w:p>
        </w:tc>
      </w:tr>
    </w:tbl>
    <w:p w14:paraId="17F2B942" w14:textId="77777777" w:rsidR="00043738" w:rsidRDefault="00043738" w:rsidP="00BC10F5">
      <w:pPr>
        <w:rPr>
          <w:lang w:val="en-C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BC10F5" w:rsidRPr="003F6DAB" w14:paraId="63BC996B" w14:textId="77777777" w:rsidTr="00D83D3D">
        <w:tc>
          <w:tcPr>
            <w:tcW w:w="4531" w:type="dxa"/>
            <w:shd w:val="clear" w:color="auto" w:fill="BDD6EE" w:themeFill="accent1" w:themeFillTint="66"/>
          </w:tcPr>
          <w:p w14:paraId="2393D75C" w14:textId="77777777" w:rsidR="00BC10F5" w:rsidRPr="001905C6" w:rsidRDefault="00BC10F5" w:rsidP="00D83D3D">
            <w:pPr>
              <w:jc w:val="center"/>
              <w:rPr>
                <w:b/>
                <w:lang w:val="en-CA"/>
              </w:rPr>
            </w:pPr>
            <w:r>
              <w:rPr>
                <w:b/>
                <w:lang w:val="en-CA"/>
              </w:rPr>
              <w:t>Equilibrium</w:t>
            </w:r>
            <w:r w:rsidRPr="001905C6">
              <w:rPr>
                <w:b/>
                <w:lang w:val="en-CA"/>
              </w:rPr>
              <w:t xml:space="preserve"> flora</w:t>
            </w:r>
          </w:p>
        </w:tc>
        <w:tc>
          <w:tcPr>
            <w:tcW w:w="4531" w:type="dxa"/>
            <w:shd w:val="clear" w:color="auto" w:fill="F7CAAC" w:themeFill="accent2" w:themeFillTint="66"/>
          </w:tcPr>
          <w:p w14:paraId="79B9B0B2" w14:textId="77777777" w:rsidR="00BC10F5" w:rsidRPr="001905C6" w:rsidRDefault="00BC10F5" w:rsidP="00D83D3D">
            <w:pPr>
              <w:jc w:val="center"/>
              <w:rPr>
                <w:b/>
                <w:lang w:val="en-CA"/>
              </w:rPr>
            </w:pPr>
            <w:r>
              <w:rPr>
                <w:b/>
                <w:lang w:val="en-CA"/>
              </w:rPr>
              <w:t>Dysbiotic flora</w:t>
            </w:r>
          </w:p>
        </w:tc>
      </w:tr>
      <w:tr w:rsidR="00BC10F5" w:rsidRPr="003F6DAB" w14:paraId="1D934F3F" w14:textId="77777777" w:rsidTr="00D83D3D">
        <w:tc>
          <w:tcPr>
            <w:tcW w:w="4531" w:type="dxa"/>
            <w:tcBorders>
              <w:bottom w:val="single" w:sz="4" w:space="0" w:color="auto"/>
            </w:tcBorders>
          </w:tcPr>
          <w:p w14:paraId="55568858" w14:textId="77777777" w:rsidR="00BC10F5" w:rsidRDefault="00BC10F5" w:rsidP="00D83D3D">
            <w:pPr>
              <w:jc w:val="center"/>
              <w:rPr>
                <w:lang w:val="en-CA"/>
              </w:rPr>
            </w:pPr>
            <w:r>
              <w:rPr>
                <w:noProof/>
                <w:lang w:eastAsia="fr-FR"/>
              </w:rPr>
              <w:drawing>
                <wp:inline distT="0" distB="0" distL="0" distR="0" wp14:anchorId="1FA927E9" wp14:editId="376CEA3D">
                  <wp:extent cx="2669059" cy="26690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7103" cy="2697103"/>
                          </a:xfrm>
                          <a:prstGeom prst="rect">
                            <a:avLst/>
                          </a:prstGeom>
                        </pic:spPr>
                      </pic:pic>
                    </a:graphicData>
                  </a:graphic>
                </wp:inline>
              </w:drawing>
            </w:r>
          </w:p>
          <w:p w14:paraId="73B97613" w14:textId="77777777" w:rsidR="00BC10F5" w:rsidRDefault="00BC10F5" w:rsidP="00D83D3D">
            <w:pPr>
              <w:jc w:val="center"/>
              <w:rPr>
                <w:lang w:val="en-CA"/>
              </w:rPr>
            </w:pPr>
          </w:p>
        </w:tc>
        <w:tc>
          <w:tcPr>
            <w:tcW w:w="4531" w:type="dxa"/>
            <w:tcBorders>
              <w:bottom w:val="single" w:sz="4" w:space="0" w:color="auto"/>
            </w:tcBorders>
          </w:tcPr>
          <w:p w14:paraId="2CF3BC80" w14:textId="77777777" w:rsidR="00BC10F5" w:rsidRDefault="00BC10F5" w:rsidP="00D83D3D">
            <w:pPr>
              <w:jc w:val="center"/>
              <w:rPr>
                <w:lang w:val="en-CA"/>
              </w:rPr>
            </w:pPr>
            <w:r>
              <w:rPr>
                <w:noProof/>
                <w:lang w:eastAsia="fr-FR"/>
              </w:rPr>
              <w:drawing>
                <wp:inline distT="0" distB="0" distL="0" distR="0" wp14:anchorId="686302C5" wp14:editId="396E2CE3">
                  <wp:extent cx="2669059" cy="266905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6577" cy="2676577"/>
                          </a:xfrm>
                          <a:prstGeom prst="rect">
                            <a:avLst/>
                          </a:prstGeom>
                        </pic:spPr>
                      </pic:pic>
                    </a:graphicData>
                  </a:graphic>
                </wp:inline>
              </w:drawing>
            </w:r>
          </w:p>
        </w:tc>
      </w:tr>
      <w:tr w:rsidR="00BC10F5" w:rsidRPr="003F6DAB" w14:paraId="3B618B83" w14:textId="77777777" w:rsidTr="00D83D3D">
        <w:tc>
          <w:tcPr>
            <w:tcW w:w="9062" w:type="dxa"/>
            <w:gridSpan w:val="2"/>
            <w:tcBorders>
              <w:top w:val="single" w:sz="4" w:space="0" w:color="auto"/>
              <w:bottom w:val="single" w:sz="4" w:space="0" w:color="auto"/>
            </w:tcBorders>
          </w:tcPr>
          <w:p w14:paraId="3753E813" w14:textId="77777777" w:rsidR="00BC10F5" w:rsidRDefault="00BC10F5" w:rsidP="00D83D3D">
            <w:pPr>
              <w:jc w:val="center"/>
              <w:rPr>
                <w:noProof/>
                <w:lang w:val="en-US" w:eastAsia="fr-FR"/>
              </w:rPr>
            </w:pPr>
            <w:r w:rsidRPr="002D5847">
              <w:rPr>
                <w:b/>
                <w:noProof/>
                <w:lang w:val="en-US" w:eastAsia="fr-FR"/>
              </w:rPr>
              <w:t>LEGEND</w:t>
            </w:r>
          </w:p>
          <w:p w14:paraId="28FADF9E" w14:textId="77777777" w:rsidR="00BC10F5" w:rsidRPr="002D5847" w:rsidRDefault="00BC10F5" w:rsidP="00D83D3D">
            <w:pPr>
              <w:jc w:val="center"/>
              <w:rPr>
                <w:noProof/>
                <w:lang w:val="en-US" w:eastAsia="fr-FR"/>
              </w:rPr>
            </w:pPr>
            <w:r>
              <w:rPr>
                <w:noProof/>
                <w:lang w:eastAsia="fr-FR"/>
              </w:rPr>
              <w:drawing>
                <wp:inline distT="0" distB="0" distL="0" distR="0" wp14:anchorId="52BCDAD4" wp14:editId="3223D31B">
                  <wp:extent cx="4764506" cy="43065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_legend.PNG"/>
                          <pic:cNvPicPr/>
                        </pic:nvPicPr>
                        <pic:blipFill>
                          <a:blip r:embed="rId15">
                            <a:extLst>
                              <a:ext uri="{28A0092B-C50C-407E-A947-70E740481C1C}">
                                <a14:useLocalDpi xmlns:a14="http://schemas.microsoft.com/office/drawing/2010/main" val="0"/>
                              </a:ext>
                            </a:extLst>
                          </a:blip>
                          <a:stretch>
                            <a:fillRect/>
                          </a:stretch>
                        </pic:blipFill>
                        <pic:spPr>
                          <a:xfrm>
                            <a:off x="0" y="0"/>
                            <a:ext cx="4794519" cy="433367"/>
                          </a:xfrm>
                          <a:prstGeom prst="rect">
                            <a:avLst/>
                          </a:prstGeom>
                        </pic:spPr>
                      </pic:pic>
                    </a:graphicData>
                  </a:graphic>
                </wp:inline>
              </w:drawing>
            </w:r>
          </w:p>
        </w:tc>
      </w:tr>
    </w:tbl>
    <w:p w14:paraId="7EC5B217" w14:textId="3DBB171E" w:rsidR="00C45B08" w:rsidRPr="00794531" w:rsidRDefault="00BC10F5" w:rsidP="00C45B08">
      <w:pPr>
        <w:jc w:val="center"/>
        <w:rPr>
          <w:rFonts w:ascii="Arial" w:hAnsi="Arial" w:cs="Arial"/>
          <w:sz w:val="20"/>
          <w:lang w:val="en-CA"/>
        </w:rPr>
      </w:pPr>
      <w:r w:rsidRPr="00794531">
        <w:rPr>
          <w:rFonts w:ascii="Arial" w:hAnsi="Arial" w:cs="Arial"/>
          <w:b/>
          <w:sz w:val="20"/>
          <w:lang w:val="en-CA"/>
        </w:rPr>
        <w:t xml:space="preserve">Figure </w:t>
      </w:r>
      <w:r w:rsidR="00EC437A">
        <w:rPr>
          <w:rFonts w:ascii="Arial" w:hAnsi="Arial" w:cs="Arial"/>
          <w:b/>
          <w:sz w:val="20"/>
          <w:lang w:val="en-CA"/>
        </w:rPr>
        <w:t>5</w:t>
      </w:r>
      <w:r w:rsidRPr="00794531">
        <w:rPr>
          <w:rFonts w:ascii="Arial" w:hAnsi="Arial" w:cs="Arial"/>
          <w:b/>
          <w:sz w:val="20"/>
          <w:lang w:val="en-CA"/>
        </w:rPr>
        <w:t>.</w:t>
      </w:r>
      <w:r w:rsidRPr="00794531">
        <w:rPr>
          <w:rFonts w:ascii="Arial" w:hAnsi="Arial" w:cs="Arial"/>
          <w:sz w:val="20"/>
          <w:lang w:val="en-CA"/>
        </w:rPr>
        <w:t xml:space="preserve"> Differences in within-host flora-</w:t>
      </w:r>
      <w:r w:rsidR="000D00B9">
        <w:rPr>
          <w:rFonts w:ascii="Arial" w:hAnsi="Arial" w:cs="Arial"/>
          <w:sz w:val="20"/>
          <w:lang w:val="en-CA"/>
        </w:rPr>
        <w:t>MRB</w:t>
      </w:r>
      <w:r w:rsidRPr="00794531">
        <w:rPr>
          <w:rFonts w:ascii="Arial" w:hAnsi="Arial" w:cs="Arial"/>
          <w:sz w:val="20"/>
          <w:lang w:val="en-CA"/>
        </w:rPr>
        <w:t xml:space="preserve"> interactions in hosts with normal health</w:t>
      </w:r>
      <w:r w:rsidR="000D00B9">
        <w:rPr>
          <w:rFonts w:ascii="Arial" w:hAnsi="Arial" w:cs="Arial"/>
          <w:sz w:val="20"/>
          <w:lang w:val="en-CA"/>
        </w:rPr>
        <w:t>y</w:t>
      </w:r>
      <w:r w:rsidRPr="00794531">
        <w:rPr>
          <w:rFonts w:ascii="Arial" w:hAnsi="Arial" w:cs="Arial"/>
          <w:sz w:val="20"/>
          <w:lang w:val="en-CA"/>
        </w:rPr>
        <w:t xml:space="preserve"> flora (left) and with </w:t>
      </w:r>
      <w:r>
        <w:rPr>
          <w:rFonts w:ascii="Arial" w:hAnsi="Arial" w:cs="Arial"/>
          <w:sz w:val="20"/>
          <w:lang w:val="en-CA"/>
        </w:rPr>
        <w:t>dysbiotic</w:t>
      </w:r>
      <w:r w:rsidRPr="00794531">
        <w:rPr>
          <w:rFonts w:ascii="Arial" w:hAnsi="Arial" w:cs="Arial"/>
          <w:sz w:val="20"/>
          <w:lang w:val="en-CA"/>
        </w:rPr>
        <w:t xml:space="preserve"> flora (right).</w:t>
      </w:r>
    </w:p>
    <w:p w14:paraId="281DD0EE" w14:textId="3A32895E" w:rsidR="00C45B08" w:rsidRDefault="00C45B08" w:rsidP="00C45B08">
      <w:pPr>
        <w:rPr>
          <w:rFonts w:cstheme="minorHAnsi"/>
          <w:lang w:val="en-US"/>
        </w:rPr>
      </w:pPr>
      <w:r w:rsidRPr="00FF0C29">
        <w:rPr>
          <w:lang w:val="en-CA"/>
        </w:rPr>
        <w:lastRenderedPageBreak/>
        <w:t xml:space="preserve">In the </w:t>
      </w:r>
      <w:r w:rsidR="00043738">
        <w:rPr>
          <w:lang w:val="en-CA"/>
        </w:rPr>
        <w:t xml:space="preserve">following </w:t>
      </w:r>
      <w:r w:rsidRPr="00FF0C29">
        <w:rPr>
          <w:lang w:val="en-CA"/>
        </w:rPr>
        <w:t xml:space="preserve">questions, you will be asked </w:t>
      </w:r>
      <w:r w:rsidR="00C6559E">
        <w:rPr>
          <w:lang w:val="en-CA"/>
        </w:rPr>
        <w:t>to estimate the</w:t>
      </w:r>
      <w:r w:rsidRPr="00FF0C29">
        <w:rPr>
          <w:lang w:val="en-CA"/>
        </w:rPr>
        <w:t xml:space="preserve"> </w:t>
      </w:r>
      <w:r w:rsidRPr="00FF0C29">
        <w:rPr>
          <w:b/>
          <w:lang w:val="en-CA"/>
        </w:rPr>
        <w:t>relative risk</w:t>
      </w:r>
      <w:r w:rsidRPr="00FF0C29">
        <w:rPr>
          <w:rFonts w:cstheme="minorHAnsi"/>
          <w:b/>
          <w:lang w:val="en-US"/>
        </w:rPr>
        <w:t xml:space="preserve"> </w:t>
      </w:r>
      <w:r w:rsidRPr="00FF0C29">
        <w:rPr>
          <w:rFonts w:cstheme="minorHAnsi"/>
          <w:lang w:val="en-US"/>
        </w:rPr>
        <w:t xml:space="preserve">of </w:t>
      </w:r>
      <w:r w:rsidR="00424FA8">
        <w:rPr>
          <w:rFonts w:cstheme="minorHAnsi"/>
          <w:lang w:val="en-US"/>
        </w:rPr>
        <w:t>epidemiological events</w:t>
      </w:r>
      <w:r w:rsidR="00C6559E">
        <w:rPr>
          <w:rFonts w:cstheme="minorHAnsi"/>
          <w:lang w:val="en-US"/>
        </w:rPr>
        <w:t xml:space="preserve"> </w:t>
      </w:r>
      <w:r w:rsidRPr="00FF0C29">
        <w:rPr>
          <w:rFonts w:cstheme="minorHAnsi"/>
          <w:lang w:val="en-US"/>
        </w:rPr>
        <w:t xml:space="preserve">in patients with dysbiotic flora as compared to patients with normal equilibrium flora. </w:t>
      </w:r>
    </w:p>
    <w:p w14:paraId="1AE5068E" w14:textId="48CCD007" w:rsidR="00C45B08" w:rsidRDefault="00D74FB2" w:rsidP="00C45B08">
      <w:pPr>
        <w:rPr>
          <w:rFonts w:cstheme="minorHAnsi"/>
          <w:lang w:val="en-US"/>
        </w:rPr>
      </w:pPr>
      <w:r w:rsidRPr="00E65A2B">
        <w:rPr>
          <w:noProof/>
          <w:lang w:eastAsia="fr-FR"/>
        </w:rPr>
        <w:drawing>
          <wp:anchor distT="0" distB="0" distL="114300" distR="114300" simplePos="0" relativeHeight="251664384" behindDoc="1" locked="0" layoutInCell="1" allowOverlap="1" wp14:anchorId="0EC64BDD" wp14:editId="4D2940C7">
            <wp:simplePos x="0" y="0"/>
            <wp:positionH relativeFrom="column">
              <wp:posOffset>123825</wp:posOffset>
            </wp:positionH>
            <wp:positionV relativeFrom="paragraph">
              <wp:posOffset>422275</wp:posOffset>
            </wp:positionV>
            <wp:extent cx="2194560" cy="1788160"/>
            <wp:effectExtent l="0" t="0" r="0" b="0"/>
            <wp:wrapTight wrapText="bothSides">
              <wp:wrapPolygon edited="0">
                <wp:start x="2375" y="1534"/>
                <wp:lineTo x="1250" y="3682"/>
                <wp:lineTo x="1625" y="4295"/>
                <wp:lineTo x="2125" y="6750"/>
                <wp:lineTo x="1375" y="7977"/>
                <wp:lineTo x="1375" y="8438"/>
                <wp:lineTo x="2125" y="9205"/>
                <wp:lineTo x="2000" y="11659"/>
                <wp:lineTo x="1375" y="12426"/>
                <wp:lineTo x="1375" y="12886"/>
                <wp:lineTo x="2125" y="14114"/>
                <wp:lineTo x="1375" y="17182"/>
                <wp:lineTo x="2125" y="19023"/>
                <wp:lineTo x="2250" y="19943"/>
                <wp:lineTo x="19750" y="19943"/>
                <wp:lineTo x="20000" y="19023"/>
                <wp:lineTo x="20125" y="16568"/>
                <wp:lineTo x="20125" y="3068"/>
                <wp:lineTo x="19500" y="1534"/>
                <wp:lineTo x="2375" y="15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1788160"/>
                    </a:xfrm>
                    <a:prstGeom prst="rect">
                      <a:avLst/>
                    </a:prstGeom>
                  </pic:spPr>
                </pic:pic>
              </a:graphicData>
            </a:graphic>
            <wp14:sizeRelH relativeFrom="page">
              <wp14:pctWidth>0</wp14:pctWidth>
            </wp14:sizeRelH>
            <wp14:sizeRelV relativeFrom="page">
              <wp14:pctHeight>0</wp14:pctHeight>
            </wp14:sizeRelV>
          </wp:anchor>
        </w:drawing>
      </w:r>
      <w:r w:rsidR="00C45B08">
        <w:rPr>
          <w:rFonts w:cstheme="minorHAnsi"/>
          <w:lang w:val="en-US"/>
        </w:rPr>
        <w:t xml:space="preserve">Remember that </w:t>
      </w:r>
      <w:r w:rsidR="00C45B08" w:rsidRPr="00E65A2B">
        <w:rPr>
          <w:rFonts w:cstheme="minorHAnsi"/>
          <w:b/>
          <w:lang w:val="en-US"/>
        </w:rPr>
        <w:t>relative risk</w:t>
      </w:r>
      <w:r w:rsidR="00CF50E1">
        <w:rPr>
          <w:rFonts w:cstheme="minorHAnsi"/>
          <w:b/>
          <w:lang w:val="en-US"/>
        </w:rPr>
        <w:t xml:space="preserve"> (RR)</w:t>
      </w:r>
      <w:r w:rsidR="00C45B08">
        <w:rPr>
          <w:rFonts w:cstheme="minorHAnsi"/>
          <w:lang w:val="en-US"/>
        </w:rPr>
        <w:t xml:space="preserve"> refers to the ratio of the probability of an outcome in group B compared to the </w:t>
      </w:r>
      <w:r w:rsidR="00424FA8">
        <w:rPr>
          <w:rFonts w:cstheme="minorHAnsi"/>
          <w:lang w:val="en-US"/>
        </w:rPr>
        <w:t>reference</w:t>
      </w:r>
      <w:r w:rsidR="00C45B08">
        <w:rPr>
          <w:rFonts w:cstheme="minorHAnsi"/>
          <w:lang w:val="en-US"/>
        </w:rPr>
        <w:t xml:space="preserve"> group A </w:t>
      </w:r>
      <w:r w:rsidR="000F4518">
        <w:rPr>
          <w:rFonts w:cstheme="minorHAnsi"/>
          <w:lang w:val="en-US"/>
        </w:rPr>
        <w:t xml:space="preserve">(Figure </w:t>
      </w:r>
      <w:r w:rsidR="0004610B">
        <w:rPr>
          <w:rFonts w:cstheme="minorHAnsi"/>
          <w:lang w:val="en-US"/>
        </w:rPr>
        <w:t>6)</w:t>
      </w:r>
      <w:r w:rsidR="00C45B08">
        <w:rPr>
          <w:rFonts w:cstheme="minorHAnsi"/>
          <w:lang w:val="en-US"/>
        </w:rPr>
        <w:t>.</w:t>
      </w:r>
      <w:r w:rsidR="000F4518">
        <w:rPr>
          <w:rFonts w:cstheme="minorHAnsi"/>
          <w:lang w:val="en-US"/>
        </w:rPr>
        <w:t xml:space="preserve"> </w:t>
      </w:r>
    </w:p>
    <w:p w14:paraId="17593610" w14:textId="77777777" w:rsidR="00D74FB2" w:rsidRDefault="00D74FB2" w:rsidP="00D74FB2">
      <w:pPr>
        <w:ind w:left="3828"/>
        <w:rPr>
          <w:b/>
          <w:lang w:val="en-US"/>
        </w:rPr>
      </w:pPr>
    </w:p>
    <w:p w14:paraId="2AF98F1F" w14:textId="77777777" w:rsidR="00D74FB2" w:rsidRDefault="00D74FB2" w:rsidP="00D74FB2">
      <w:pPr>
        <w:ind w:left="3828"/>
        <w:rPr>
          <w:b/>
          <w:lang w:val="en-US"/>
        </w:rPr>
      </w:pPr>
    </w:p>
    <w:p w14:paraId="5F392760" w14:textId="4CD78D01" w:rsidR="00C45B08" w:rsidRPr="00D74FB2" w:rsidRDefault="00E6571D" w:rsidP="00D74FB2">
      <w:pPr>
        <w:ind w:left="3828"/>
        <w:rPr>
          <w:rFonts w:ascii="Arial" w:hAnsi="Arial" w:cs="Arial"/>
          <w:sz w:val="20"/>
          <w:szCs w:val="20"/>
          <w:lang w:val="en-US"/>
        </w:rPr>
      </w:pPr>
      <w:r w:rsidRPr="00D74FB2">
        <w:rPr>
          <w:rFonts w:ascii="Arial" w:hAnsi="Arial" w:cs="Arial"/>
          <w:b/>
          <w:sz w:val="20"/>
          <w:szCs w:val="20"/>
          <w:lang w:val="en-US"/>
        </w:rPr>
        <w:t>Figure 6.</w:t>
      </w:r>
      <w:r w:rsidRPr="00D74FB2">
        <w:rPr>
          <w:rFonts w:ascii="Arial" w:hAnsi="Arial" w:cs="Arial"/>
          <w:sz w:val="20"/>
          <w:szCs w:val="20"/>
          <w:lang w:val="en-US"/>
        </w:rPr>
        <w:t xml:space="preserve"> For a given disease outcome (</w:t>
      </w:r>
      <w:r w:rsidRPr="00F9331F">
        <w:rPr>
          <w:rFonts w:ascii="Arial" w:hAnsi="Arial" w:cs="Arial"/>
          <w:b/>
          <w:sz w:val="20"/>
          <w:szCs w:val="20"/>
          <w:lang w:val="en-US"/>
        </w:rPr>
        <w:t>brown</w:t>
      </w:r>
      <w:r w:rsidRPr="00D74FB2">
        <w:rPr>
          <w:rFonts w:ascii="Arial" w:hAnsi="Arial" w:cs="Arial"/>
          <w:sz w:val="20"/>
          <w:szCs w:val="20"/>
          <w:lang w:val="en-US"/>
        </w:rPr>
        <w:t>), patients not on medication (</w:t>
      </w:r>
      <w:r w:rsidRPr="00F9331F">
        <w:rPr>
          <w:rFonts w:ascii="Arial" w:hAnsi="Arial" w:cs="Arial"/>
          <w:b/>
          <w:sz w:val="20"/>
          <w:szCs w:val="20"/>
          <w:lang w:val="en-US"/>
        </w:rPr>
        <w:t>right</w:t>
      </w:r>
      <w:r w:rsidR="00DA2E42">
        <w:rPr>
          <w:rFonts w:ascii="Arial" w:hAnsi="Arial" w:cs="Arial"/>
          <w:b/>
          <w:sz w:val="20"/>
          <w:szCs w:val="20"/>
          <w:lang w:val="en-US"/>
        </w:rPr>
        <w:t>, 8/16</w:t>
      </w:r>
      <w:r w:rsidRPr="00D74FB2">
        <w:rPr>
          <w:rFonts w:ascii="Arial" w:hAnsi="Arial" w:cs="Arial"/>
          <w:sz w:val="20"/>
          <w:szCs w:val="20"/>
          <w:lang w:val="en-US"/>
        </w:rPr>
        <w:t>) are twice as affected as patients on medication (</w:t>
      </w:r>
      <w:r w:rsidRPr="00F9331F">
        <w:rPr>
          <w:rFonts w:ascii="Arial" w:hAnsi="Arial" w:cs="Arial"/>
          <w:b/>
          <w:sz w:val="20"/>
          <w:szCs w:val="20"/>
          <w:lang w:val="en-US"/>
        </w:rPr>
        <w:t>left</w:t>
      </w:r>
      <w:r w:rsidR="00DA2E42">
        <w:rPr>
          <w:rFonts w:ascii="Arial" w:hAnsi="Arial" w:cs="Arial"/>
          <w:b/>
          <w:sz w:val="20"/>
          <w:szCs w:val="20"/>
          <w:lang w:val="en-US"/>
        </w:rPr>
        <w:t>, 4/16</w:t>
      </w:r>
      <w:r w:rsidRPr="00D74FB2">
        <w:rPr>
          <w:rFonts w:ascii="Arial" w:hAnsi="Arial" w:cs="Arial"/>
          <w:sz w:val="20"/>
          <w:szCs w:val="20"/>
          <w:lang w:val="en-US"/>
        </w:rPr>
        <w:t xml:space="preserve">). Therefore, the </w:t>
      </w:r>
      <w:r w:rsidRPr="00DC6C71">
        <w:rPr>
          <w:rFonts w:ascii="Arial" w:hAnsi="Arial" w:cs="Arial"/>
          <w:b/>
          <w:sz w:val="20"/>
          <w:szCs w:val="20"/>
          <w:lang w:val="en-US"/>
        </w:rPr>
        <w:t>relative risk</w:t>
      </w:r>
      <w:r w:rsidR="00CF50E1">
        <w:rPr>
          <w:rFonts w:ascii="Arial" w:hAnsi="Arial" w:cs="Arial"/>
          <w:b/>
          <w:sz w:val="20"/>
          <w:szCs w:val="20"/>
          <w:lang w:val="en-US"/>
        </w:rPr>
        <w:t xml:space="preserve"> (RR)</w:t>
      </w:r>
      <w:r w:rsidRPr="00D74FB2">
        <w:rPr>
          <w:rFonts w:ascii="Arial" w:hAnsi="Arial" w:cs="Arial"/>
          <w:sz w:val="20"/>
          <w:szCs w:val="20"/>
          <w:lang w:val="en-US"/>
        </w:rPr>
        <w:t xml:space="preserve"> of this outcome in non-treated patients is </w:t>
      </w:r>
      <w:r w:rsidR="00780D6E" w:rsidRPr="00780D6E">
        <w:rPr>
          <w:rFonts w:ascii="Arial" w:hAnsi="Arial" w:cs="Arial"/>
          <w:b/>
          <w:sz w:val="20"/>
          <w:szCs w:val="20"/>
          <w:lang w:val="en-US"/>
        </w:rPr>
        <w:t>8/4=</w:t>
      </w:r>
      <w:r w:rsidRPr="00780D6E">
        <w:rPr>
          <w:rFonts w:ascii="Arial" w:hAnsi="Arial" w:cs="Arial"/>
          <w:b/>
          <w:sz w:val="20"/>
          <w:szCs w:val="20"/>
          <w:lang w:val="en-US"/>
        </w:rPr>
        <w:t>2</w:t>
      </w:r>
      <w:r w:rsidRPr="00D74FB2">
        <w:rPr>
          <w:rFonts w:ascii="Arial" w:hAnsi="Arial" w:cs="Arial"/>
          <w:sz w:val="20"/>
          <w:szCs w:val="20"/>
          <w:lang w:val="en-US"/>
        </w:rPr>
        <w:t>.</w:t>
      </w:r>
    </w:p>
    <w:p w14:paraId="0070C81B" w14:textId="77777777" w:rsidR="00D74FB2" w:rsidRDefault="00D74FB2" w:rsidP="00C45B08">
      <w:pPr>
        <w:rPr>
          <w:lang w:val="en-CA"/>
        </w:rPr>
      </w:pPr>
    </w:p>
    <w:p w14:paraId="36E12015" w14:textId="77777777" w:rsidR="00D74FB2" w:rsidRDefault="00D74FB2" w:rsidP="00C45B08">
      <w:pPr>
        <w:rPr>
          <w:lang w:val="en-CA"/>
        </w:rPr>
      </w:pPr>
    </w:p>
    <w:p w14:paraId="2EA86F65" w14:textId="23758318" w:rsidR="00C45B08" w:rsidRDefault="00C45B08" w:rsidP="00C45B08">
      <w:pPr>
        <w:rPr>
          <w:lang w:val="en-CA"/>
        </w:rPr>
      </w:pPr>
      <w:r w:rsidRPr="00FF0C29">
        <w:rPr>
          <w:lang w:val="en-CA"/>
        </w:rPr>
        <w:t xml:space="preserve">For each question, please consider bacterial </w:t>
      </w:r>
      <w:r w:rsidRPr="00FF0C29">
        <w:rPr>
          <w:b/>
          <w:lang w:val="en-CA"/>
        </w:rPr>
        <w:t xml:space="preserve">colonization </w:t>
      </w:r>
      <w:r w:rsidRPr="00FF0C29">
        <w:rPr>
          <w:lang w:val="en-CA"/>
        </w:rPr>
        <w:t>(not necessarily infection)</w:t>
      </w:r>
      <w:r w:rsidRPr="00FF0C29">
        <w:rPr>
          <w:b/>
          <w:lang w:val="en-CA"/>
        </w:rPr>
        <w:t xml:space="preserve"> </w:t>
      </w:r>
      <w:r w:rsidRPr="00FF0C29">
        <w:rPr>
          <w:lang w:val="en-CA"/>
        </w:rPr>
        <w:t>in a “normal” patient population in the</w:t>
      </w:r>
      <w:r>
        <w:rPr>
          <w:lang w:val="en-CA"/>
        </w:rPr>
        <w:t xml:space="preserve"> hospital setting in which you work most closely. Remember that most </w:t>
      </w:r>
      <w:r w:rsidR="00A83F9C">
        <w:rPr>
          <w:lang w:val="en-CA"/>
        </w:rPr>
        <w:t>MRB</w:t>
      </w:r>
      <w:r>
        <w:rPr>
          <w:lang w:val="en-CA"/>
        </w:rPr>
        <w:t xml:space="preserve"> rarely cause disease: asymptomatic colonization is the rule, opportunistic infection is the exception.</w:t>
      </w:r>
    </w:p>
    <w:p w14:paraId="2E0EDBA9" w14:textId="1EFF183C" w:rsidR="00C45B08" w:rsidRDefault="00C45B08">
      <w:pPr>
        <w:rPr>
          <w:b/>
          <w:lang w:val="en-CA"/>
        </w:rPr>
      </w:pPr>
    </w:p>
    <w:p w14:paraId="32FDA9BD" w14:textId="77777777" w:rsidR="006A09E4" w:rsidRDefault="006A09E4">
      <w:pPr>
        <w:rPr>
          <w:b/>
          <w:lang w:val="en-CA"/>
        </w:rPr>
      </w:pPr>
    </w:p>
    <w:p w14:paraId="14B3A6BC" w14:textId="3F2C79FD" w:rsidR="006A6651" w:rsidRPr="009C6414" w:rsidRDefault="00565C84">
      <w:pPr>
        <w:rPr>
          <w:b/>
          <w:lang w:val="en-CA"/>
        </w:rPr>
      </w:pPr>
      <w:r w:rsidRPr="006A6651">
        <w:rPr>
          <w:b/>
          <w:lang w:val="en-CA"/>
        </w:rPr>
        <w:t xml:space="preserve">Mechanism 1: </w:t>
      </w:r>
      <w:r w:rsidR="00120BB4">
        <w:rPr>
          <w:b/>
          <w:lang w:val="en-CA"/>
        </w:rPr>
        <w:t>Acquisition</w:t>
      </w:r>
    </w:p>
    <w:tbl>
      <w:tblPr>
        <w:tblStyle w:val="TableGrid"/>
        <w:tblW w:w="0" w:type="auto"/>
        <w:tblLook w:val="04A0" w:firstRow="1" w:lastRow="0" w:firstColumn="1" w:lastColumn="0" w:noHBand="0" w:noVBand="1"/>
      </w:tblPr>
      <w:tblGrid>
        <w:gridCol w:w="2263"/>
        <w:gridCol w:w="1404"/>
        <w:gridCol w:w="930"/>
        <w:gridCol w:w="2061"/>
        <w:gridCol w:w="2404"/>
      </w:tblGrid>
      <w:tr w:rsidR="008B6B65" w:rsidRPr="003F6DAB" w14:paraId="55093707" w14:textId="77777777" w:rsidTr="009A1A10">
        <w:tc>
          <w:tcPr>
            <w:tcW w:w="2263" w:type="dxa"/>
            <w:shd w:val="clear" w:color="auto" w:fill="D9D9D9" w:themeFill="background1" w:themeFillShade="D9"/>
          </w:tcPr>
          <w:p w14:paraId="4B103ACF" w14:textId="77777777" w:rsidR="008B6B65" w:rsidRPr="006A6651" w:rsidRDefault="008B6B65">
            <w:pPr>
              <w:rPr>
                <w:b/>
                <w:lang w:val="en-CA"/>
              </w:rPr>
            </w:pPr>
            <w:r w:rsidRPr="006A6651">
              <w:rPr>
                <w:b/>
                <w:lang w:val="en-CA"/>
              </w:rPr>
              <w:t>QUESTION</w:t>
            </w:r>
          </w:p>
        </w:tc>
        <w:tc>
          <w:tcPr>
            <w:tcW w:w="1404" w:type="dxa"/>
            <w:shd w:val="clear" w:color="auto" w:fill="D9D9D9" w:themeFill="background1" w:themeFillShade="D9"/>
          </w:tcPr>
          <w:p w14:paraId="48AD0019" w14:textId="7D3D65B7" w:rsidR="008B6B65" w:rsidRPr="006A6651" w:rsidRDefault="000D00B9">
            <w:pPr>
              <w:rPr>
                <w:b/>
                <w:lang w:val="en-CA"/>
              </w:rPr>
            </w:pPr>
            <w:r>
              <w:rPr>
                <w:b/>
                <w:lang w:val="en-CA"/>
              </w:rPr>
              <w:t>SPECIES</w:t>
            </w:r>
          </w:p>
        </w:tc>
        <w:tc>
          <w:tcPr>
            <w:tcW w:w="930" w:type="dxa"/>
            <w:shd w:val="clear" w:color="auto" w:fill="D9D9D9" w:themeFill="background1" w:themeFillShade="D9"/>
          </w:tcPr>
          <w:p w14:paraId="2FE9A450" w14:textId="451C0ACF" w:rsidR="008B6B65" w:rsidRPr="006A6651" w:rsidRDefault="008B6B65" w:rsidP="00160F4D">
            <w:pPr>
              <w:rPr>
                <w:b/>
                <w:lang w:val="en-CA"/>
              </w:rPr>
            </w:pPr>
            <w:r w:rsidRPr="006A6651">
              <w:rPr>
                <w:b/>
                <w:lang w:val="en-CA"/>
              </w:rPr>
              <w:t>YES/NO</w:t>
            </w:r>
          </w:p>
        </w:tc>
        <w:tc>
          <w:tcPr>
            <w:tcW w:w="2061" w:type="dxa"/>
            <w:shd w:val="clear" w:color="auto" w:fill="D9D9D9" w:themeFill="background1" w:themeFillShade="D9"/>
          </w:tcPr>
          <w:p w14:paraId="315153C0" w14:textId="77777777" w:rsidR="008B6B65" w:rsidRPr="006A6651" w:rsidRDefault="008B6B65">
            <w:pPr>
              <w:rPr>
                <w:b/>
                <w:lang w:val="en-CA"/>
              </w:rPr>
            </w:pPr>
            <w:r w:rsidRPr="006A6651">
              <w:rPr>
                <w:b/>
                <w:lang w:val="en-CA"/>
              </w:rPr>
              <w:t>IF YES…</w:t>
            </w:r>
          </w:p>
        </w:tc>
        <w:tc>
          <w:tcPr>
            <w:tcW w:w="2404" w:type="dxa"/>
            <w:shd w:val="clear" w:color="auto" w:fill="D9D9D9" w:themeFill="background1" w:themeFillShade="D9"/>
          </w:tcPr>
          <w:p w14:paraId="1806B98E" w14:textId="77777777" w:rsidR="008B6B65" w:rsidRPr="006A6651" w:rsidRDefault="008B6B65">
            <w:pPr>
              <w:rPr>
                <w:b/>
                <w:lang w:val="en-CA"/>
              </w:rPr>
            </w:pPr>
            <w:r w:rsidRPr="006A6651">
              <w:rPr>
                <w:b/>
                <w:lang w:val="en-CA"/>
              </w:rPr>
              <w:t>DISTRIBUTION</w:t>
            </w:r>
          </w:p>
        </w:tc>
      </w:tr>
      <w:tr w:rsidR="008B6B65" w:rsidRPr="003F6DAB" w14:paraId="5F9F882C" w14:textId="77777777" w:rsidTr="000663B2">
        <w:trPr>
          <w:trHeight w:val="537"/>
        </w:trPr>
        <w:tc>
          <w:tcPr>
            <w:tcW w:w="2263" w:type="dxa"/>
            <w:vMerge w:val="restart"/>
          </w:tcPr>
          <w:p w14:paraId="5D90FB75" w14:textId="2E8FBECC" w:rsidR="008B6B65" w:rsidRPr="00DB57E9" w:rsidRDefault="00160F4D" w:rsidP="000D00B9">
            <w:pPr>
              <w:rPr>
                <w:sz w:val="20"/>
                <w:szCs w:val="20"/>
                <w:lang w:val="en-CA"/>
              </w:rPr>
            </w:pPr>
            <w:r>
              <w:rPr>
                <w:sz w:val="20"/>
                <w:szCs w:val="20"/>
                <w:lang w:val="en-CA"/>
              </w:rPr>
              <w:t xml:space="preserve">Do patients with </w:t>
            </w:r>
            <w:r w:rsidRPr="00160F4D">
              <w:rPr>
                <w:sz w:val="20"/>
                <w:szCs w:val="20"/>
                <w:lang w:val="en-CA"/>
              </w:rPr>
              <w:t>dysbiotic flora</w:t>
            </w:r>
            <w:r w:rsidR="000914DC">
              <w:rPr>
                <w:sz w:val="20"/>
                <w:szCs w:val="20"/>
                <w:lang w:val="en-CA"/>
              </w:rPr>
              <w:t xml:space="preserve"> </w:t>
            </w:r>
            <w:r w:rsidR="001B225B" w:rsidRPr="00160F4D">
              <w:rPr>
                <w:b/>
                <w:sz w:val="20"/>
                <w:szCs w:val="20"/>
                <w:lang w:val="en-CA"/>
              </w:rPr>
              <w:t>acquire</w:t>
            </w:r>
            <w:r w:rsidR="001B225B">
              <w:rPr>
                <w:sz w:val="20"/>
                <w:szCs w:val="20"/>
                <w:lang w:val="en-CA"/>
              </w:rPr>
              <w:t xml:space="preserve"> this </w:t>
            </w:r>
            <w:r w:rsidR="000D00B9">
              <w:rPr>
                <w:sz w:val="20"/>
                <w:szCs w:val="20"/>
                <w:lang w:val="en-CA"/>
              </w:rPr>
              <w:t>bacteria</w:t>
            </w:r>
            <w:r w:rsidR="001B225B">
              <w:rPr>
                <w:sz w:val="20"/>
                <w:szCs w:val="20"/>
                <w:lang w:val="en-CA"/>
              </w:rPr>
              <w:t xml:space="preserve"> more easily than patients with equilibrium flora?</w:t>
            </w:r>
          </w:p>
        </w:tc>
        <w:tc>
          <w:tcPr>
            <w:tcW w:w="1404" w:type="dxa"/>
            <w:vAlign w:val="center"/>
          </w:tcPr>
          <w:p w14:paraId="1E0B9145" w14:textId="77777777" w:rsidR="008B6B65" w:rsidRPr="007C3C33" w:rsidRDefault="008B6B65" w:rsidP="008B6B65">
            <w:pPr>
              <w:rPr>
                <w:i/>
                <w:sz w:val="20"/>
                <w:szCs w:val="20"/>
                <w:lang w:val="en-CA"/>
              </w:rPr>
            </w:pPr>
            <w:r w:rsidRPr="007C3C33">
              <w:rPr>
                <w:i/>
                <w:sz w:val="20"/>
                <w:szCs w:val="20"/>
                <w:lang w:val="en-CA"/>
              </w:rPr>
              <w:t>C. difficile</w:t>
            </w:r>
          </w:p>
        </w:tc>
        <w:tc>
          <w:tcPr>
            <w:tcW w:w="930" w:type="dxa"/>
          </w:tcPr>
          <w:p w14:paraId="3CD0CEC5" w14:textId="77777777" w:rsidR="008B6B65" w:rsidRPr="00DB57E9" w:rsidRDefault="008B6B65" w:rsidP="008B6B65">
            <w:pPr>
              <w:rPr>
                <w:sz w:val="20"/>
                <w:szCs w:val="20"/>
                <w:lang w:val="en-CA"/>
              </w:rPr>
            </w:pPr>
          </w:p>
        </w:tc>
        <w:tc>
          <w:tcPr>
            <w:tcW w:w="2061" w:type="dxa"/>
            <w:vMerge w:val="restart"/>
          </w:tcPr>
          <w:p w14:paraId="31993914" w14:textId="47A19187" w:rsidR="008B6B65" w:rsidRPr="00DB57E9" w:rsidRDefault="00223366" w:rsidP="000D00B9">
            <w:pPr>
              <w:rPr>
                <w:sz w:val="20"/>
                <w:szCs w:val="20"/>
                <w:lang w:val="en-CA"/>
              </w:rPr>
            </w:pPr>
            <w:r>
              <w:rPr>
                <w:sz w:val="20"/>
                <w:szCs w:val="20"/>
                <w:lang w:val="en-CA"/>
              </w:rPr>
              <w:t xml:space="preserve">Compared to patients with equilibrium flora, </w:t>
            </w:r>
            <w:r w:rsidRPr="00F838E3">
              <w:rPr>
                <w:b/>
                <w:sz w:val="20"/>
                <w:szCs w:val="20"/>
                <w:lang w:val="en-CA"/>
              </w:rPr>
              <w:t xml:space="preserve">what is the relative risk of </w:t>
            </w:r>
            <w:r w:rsidR="00E40475" w:rsidRPr="00F838E3">
              <w:rPr>
                <w:b/>
                <w:sz w:val="20"/>
                <w:szCs w:val="20"/>
                <w:lang w:val="en-CA"/>
              </w:rPr>
              <w:t>acquisition</w:t>
            </w:r>
            <w:r w:rsidR="00E40475">
              <w:rPr>
                <w:sz w:val="20"/>
                <w:szCs w:val="20"/>
                <w:lang w:val="en-CA"/>
              </w:rPr>
              <w:t xml:space="preserve"> in patients with dysbiotic flora</w:t>
            </w:r>
            <w:r w:rsidR="004068F6">
              <w:rPr>
                <w:sz w:val="20"/>
                <w:szCs w:val="20"/>
                <w:lang w:val="en-CA"/>
              </w:rPr>
              <w:t xml:space="preserve"> (</w:t>
            </w:r>
            <w:r w:rsidR="004068F6" w:rsidRPr="00D65D1E">
              <w:rPr>
                <w:b/>
                <w:sz w:val="20"/>
                <w:szCs w:val="20"/>
                <w:lang w:val="en-CA"/>
              </w:rPr>
              <w:t>RR</w:t>
            </w:r>
            <w:r w:rsidR="004068F6">
              <w:rPr>
                <w:sz w:val="20"/>
                <w:szCs w:val="20"/>
                <w:lang w:val="en-CA"/>
              </w:rPr>
              <w:t>)</w:t>
            </w:r>
            <w:r w:rsidR="00E40475">
              <w:rPr>
                <w:sz w:val="20"/>
                <w:szCs w:val="20"/>
                <w:lang w:val="en-CA"/>
              </w:rPr>
              <w:t>?</w:t>
            </w:r>
          </w:p>
        </w:tc>
        <w:tc>
          <w:tcPr>
            <w:tcW w:w="2404" w:type="dxa"/>
            <w:vAlign w:val="center"/>
          </w:tcPr>
          <w:p w14:paraId="5E2F821D" w14:textId="25D13737" w:rsidR="008B6B65" w:rsidRPr="000663B2" w:rsidRDefault="00D83D3D" w:rsidP="002F1C10">
            <w:pPr>
              <w:jc w:val="right"/>
              <w:rPr>
                <w:sz w:val="13"/>
                <w:szCs w:val="13"/>
                <w:lang w:val="en-CA"/>
              </w:rPr>
            </w:pPr>
            <w:r w:rsidRPr="000663B2">
              <w:rPr>
                <w:sz w:val="13"/>
                <w:szCs w:val="13"/>
                <w:lang w:val="en-CA"/>
              </w:rPr>
              <w:t>(</w:t>
            </w:r>
            <w:r w:rsidR="002F1C10">
              <w:rPr>
                <w:sz w:val="13"/>
                <w:szCs w:val="13"/>
                <w:lang w:val="en-CA"/>
              </w:rPr>
              <w:t>2a</w:t>
            </w:r>
            <w:r w:rsidRPr="000663B2">
              <w:rPr>
                <w:sz w:val="13"/>
                <w:szCs w:val="13"/>
                <w:lang w:val="en-CA"/>
              </w:rPr>
              <w:t>)</w:t>
            </w:r>
          </w:p>
        </w:tc>
      </w:tr>
      <w:tr w:rsidR="008B6B65" w:rsidRPr="003F6DAB" w14:paraId="376516ED" w14:textId="77777777" w:rsidTr="000663B2">
        <w:trPr>
          <w:trHeight w:val="537"/>
        </w:trPr>
        <w:tc>
          <w:tcPr>
            <w:tcW w:w="2263" w:type="dxa"/>
            <w:vMerge/>
          </w:tcPr>
          <w:p w14:paraId="0637E092" w14:textId="77777777" w:rsidR="008B6B65" w:rsidRPr="00DB57E9" w:rsidRDefault="008B6B65" w:rsidP="008B6B65">
            <w:pPr>
              <w:rPr>
                <w:sz w:val="20"/>
                <w:szCs w:val="20"/>
                <w:lang w:val="en-CA"/>
              </w:rPr>
            </w:pPr>
          </w:p>
        </w:tc>
        <w:tc>
          <w:tcPr>
            <w:tcW w:w="1404" w:type="dxa"/>
            <w:vAlign w:val="center"/>
          </w:tcPr>
          <w:p w14:paraId="28AEF9B0" w14:textId="3268F780" w:rsidR="008B6B65" w:rsidRPr="00EE5CD6" w:rsidRDefault="00EC2078" w:rsidP="008B6B65">
            <w:pPr>
              <w:rPr>
                <w:i/>
                <w:sz w:val="20"/>
                <w:szCs w:val="20"/>
                <w:lang w:val="en-CA"/>
              </w:rPr>
            </w:pPr>
            <w:r>
              <w:rPr>
                <w:i/>
                <w:sz w:val="20"/>
                <w:szCs w:val="20"/>
                <w:lang w:val="en-CA"/>
              </w:rPr>
              <w:t>MRSA</w:t>
            </w:r>
          </w:p>
        </w:tc>
        <w:tc>
          <w:tcPr>
            <w:tcW w:w="930" w:type="dxa"/>
          </w:tcPr>
          <w:p w14:paraId="5BAD94B3" w14:textId="77777777" w:rsidR="008B6B65" w:rsidRPr="00DB57E9" w:rsidRDefault="008B6B65" w:rsidP="008B6B65">
            <w:pPr>
              <w:rPr>
                <w:sz w:val="20"/>
                <w:szCs w:val="20"/>
                <w:lang w:val="en-CA"/>
              </w:rPr>
            </w:pPr>
          </w:p>
        </w:tc>
        <w:tc>
          <w:tcPr>
            <w:tcW w:w="2061" w:type="dxa"/>
            <w:vMerge/>
          </w:tcPr>
          <w:p w14:paraId="2D2E86F9" w14:textId="77777777" w:rsidR="008B6B65" w:rsidRPr="00DB57E9" w:rsidRDefault="008B6B65" w:rsidP="008B6B65">
            <w:pPr>
              <w:rPr>
                <w:sz w:val="20"/>
                <w:szCs w:val="20"/>
                <w:lang w:val="en-CA"/>
              </w:rPr>
            </w:pPr>
          </w:p>
        </w:tc>
        <w:tc>
          <w:tcPr>
            <w:tcW w:w="2404" w:type="dxa"/>
            <w:vAlign w:val="center"/>
          </w:tcPr>
          <w:p w14:paraId="6CFCC02B" w14:textId="7BE3DB00" w:rsidR="008B6B65" w:rsidRPr="000663B2" w:rsidRDefault="002F1C10" w:rsidP="000663B2">
            <w:pPr>
              <w:jc w:val="right"/>
              <w:rPr>
                <w:sz w:val="13"/>
                <w:szCs w:val="13"/>
                <w:lang w:val="en-CA"/>
              </w:rPr>
            </w:pPr>
            <w:r>
              <w:rPr>
                <w:sz w:val="13"/>
                <w:szCs w:val="13"/>
                <w:lang w:val="en-CA"/>
              </w:rPr>
              <w:t>(2b</w:t>
            </w:r>
            <w:r w:rsidR="00D83D3D" w:rsidRPr="000663B2">
              <w:rPr>
                <w:sz w:val="13"/>
                <w:szCs w:val="13"/>
                <w:lang w:val="en-CA"/>
              </w:rPr>
              <w:t>)</w:t>
            </w:r>
          </w:p>
        </w:tc>
      </w:tr>
      <w:tr w:rsidR="008B6B65" w:rsidRPr="003F6DAB" w14:paraId="39B5DE67" w14:textId="77777777" w:rsidTr="000663B2">
        <w:trPr>
          <w:trHeight w:val="537"/>
        </w:trPr>
        <w:tc>
          <w:tcPr>
            <w:tcW w:w="2263" w:type="dxa"/>
            <w:vMerge/>
          </w:tcPr>
          <w:p w14:paraId="3C2D4BC1" w14:textId="77777777" w:rsidR="008B6B65" w:rsidRPr="00DB57E9" w:rsidRDefault="008B6B65" w:rsidP="008B6B65">
            <w:pPr>
              <w:rPr>
                <w:sz w:val="20"/>
                <w:szCs w:val="20"/>
                <w:lang w:val="en-CA"/>
              </w:rPr>
            </w:pPr>
          </w:p>
        </w:tc>
        <w:tc>
          <w:tcPr>
            <w:tcW w:w="1404" w:type="dxa"/>
            <w:vAlign w:val="center"/>
          </w:tcPr>
          <w:p w14:paraId="30BFF3CC" w14:textId="71FE5D76" w:rsidR="008B6B65" w:rsidRPr="00DB57E9" w:rsidRDefault="00EC2078" w:rsidP="008B6B65">
            <w:pPr>
              <w:rPr>
                <w:sz w:val="20"/>
                <w:szCs w:val="20"/>
                <w:lang w:val="en-CA"/>
              </w:rPr>
            </w:pPr>
            <w:r>
              <w:rPr>
                <w:i/>
                <w:sz w:val="20"/>
                <w:szCs w:val="20"/>
                <w:lang w:val="en-CA"/>
              </w:rPr>
              <w:t>ESBL-</w:t>
            </w:r>
            <w:r w:rsidR="008B6B65" w:rsidRPr="00DB57E9">
              <w:rPr>
                <w:i/>
                <w:sz w:val="20"/>
                <w:szCs w:val="20"/>
                <w:lang w:val="en-CA"/>
              </w:rPr>
              <w:t>E. coli</w:t>
            </w:r>
          </w:p>
        </w:tc>
        <w:tc>
          <w:tcPr>
            <w:tcW w:w="930" w:type="dxa"/>
          </w:tcPr>
          <w:p w14:paraId="4EF893ED" w14:textId="77777777" w:rsidR="008B6B65" w:rsidRPr="00DB57E9" w:rsidRDefault="008B6B65" w:rsidP="008B6B65">
            <w:pPr>
              <w:rPr>
                <w:sz w:val="20"/>
                <w:szCs w:val="20"/>
                <w:lang w:val="en-CA"/>
              </w:rPr>
            </w:pPr>
          </w:p>
        </w:tc>
        <w:tc>
          <w:tcPr>
            <w:tcW w:w="2061" w:type="dxa"/>
            <w:vMerge/>
          </w:tcPr>
          <w:p w14:paraId="314FDB7E" w14:textId="77777777" w:rsidR="008B6B65" w:rsidRPr="00DB57E9" w:rsidRDefault="008B6B65" w:rsidP="008B6B65">
            <w:pPr>
              <w:rPr>
                <w:sz w:val="20"/>
                <w:szCs w:val="20"/>
                <w:lang w:val="en-CA"/>
              </w:rPr>
            </w:pPr>
          </w:p>
        </w:tc>
        <w:tc>
          <w:tcPr>
            <w:tcW w:w="2404" w:type="dxa"/>
            <w:vAlign w:val="center"/>
          </w:tcPr>
          <w:p w14:paraId="5FA435EE" w14:textId="73BC662D" w:rsidR="008B6B65" w:rsidRPr="000663B2" w:rsidRDefault="002F1C10" w:rsidP="000663B2">
            <w:pPr>
              <w:jc w:val="right"/>
              <w:rPr>
                <w:sz w:val="13"/>
                <w:szCs w:val="13"/>
                <w:lang w:val="en-CA"/>
              </w:rPr>
            </w:pPr>
            <w:r>
              <w:rPr>
                <w:sz w:val="13"/>
                <w:szCs w:val="13"/>
                <w:lang w:val="en-CA"/>
              </w:rPr>
              <w:t>(2</w:t>
            </w:r>
            <w:r w:rsidR="00D83D3D" w:rsidRPr="000663B2">
              <w:rPr>
                <w:sz w:val="13"/>
                <w:szCs w:val="13"/>
                <w:lang w:val="en-CA"/>
              </w:rPr>
              <w:t>c)</w:t>
            </w:r>
          </w:p>
        </w:tc>
      </w:tr>
      <w:tr w:rsidR="008B6B65" w:rsidRPr="003F6DAB" w14:paraId="6C0A5081" w14:textId="77777777" w:rsidTr="000663B2">
        <w:trPr>
          <w:trHeight w:val="65"/>
        </w:trPr>
        <w:tc>
          <w:tcPr>
            <w:tcW w:w="2263" w:type="dxa"/>
            <w:vMerge/>
          </w:tcPr>
          <w:p w14:paraId="1121E153" w14:textId="77777777" w:rsidR="008B6B65" w:rsidRPr="00DB57E9" w:rsidRDefault="008B6B65" w:rsidP="008B6B65">
            <w:pPr>
              <w:rPr>
                <w:sz w:val="20"/>
                <w:szCs w:val="20"/>
                <w:lang w:val="en-CA"/>
              </w:rPr>
            </w:pPr>
          </w:p>
        </w:tc>
        <w:tc>
          <w:tcPr>
            <w:tcW w:w="1404" w:type="dxa"/>
            <w:vAlign w:val="center"/>
          </w:tcPr>
          <w:p w14:paraId="5BCDE0B4" w14:textId="5E0AC501" w:rsidR="008B6B65" w:rsidRPr="00DB57E9" w:rsidRDefault="00EC2078" w:rsidP="008B6B65">
            <w:pPr>
              <w:rPr>
                <w:sz w:val="20"/>
                <w:szCs w:val="20"/>
                <w:lang w:val="en-CA"/>
              </w:rPr>
            </w:pPr>
            <w:r>
              <w:rPr>
                <w:i/>
                <w:sz w:val="20"/>
                <w:szCs w:val="20"/>
                <w:lang w:val="en-CA"/>
              </w:rPr>
              <w:t>CP-</w:t>
            </w:r>
            <w:r w:rsidR="008B6B65" w:rsidRPr="00DB57E9">
              <w:rPr>
                <w:i/>
                <w:sz w:val="20"/>
                <w:szCs w:val="20"/>
                <w:lang w:val="en-CA"/>
              </w:rPr>
              <w:t>K. pneumoniae</w:t>
            </w:r>
          </w:p>
        </w:tc>
        <w:tc>
          <w:tcPr>
            <w:tcW w:w="930" w:type="dxa"/>
          </w:tcPr>
          <w:p w14:paraId="04323209" w14:textId="77777777" w:rsidR="008B6B65" w:rsidRPr="00DB57E9" w:rsidRDefault="008B6B65" w:rsidP="008B6B65">
            <w:pPr>
              <w:rPr>
                <w:sz w:val="20"/>
                <w:szCs w:val="20"/>
                <w:lang w:val="en-CA"/>
              </w:rPr>
            </w:pPr>
          </w:p>
        </w:tc>
        <w:tc>
          <w:tcPr>
            <w:tcW w:w="2061" w:type="dxa"/>
            <w:vMerge/>
          </w:tcPr>
          <w:p w14:paraId="14B6322D" w14:textId="77777777" w:rsidR="008B6B65" w:rsidRPr="00DB57E9" w:rsidRDefault="008B6B65" w:rsidP="008B6B65">
            <w:pPr>
              <w:rPr>
                <w:sz w:val="20"/>
                <w:szCs w:val="20"/>
                <w:lang w:val="en-CA"/>
              </w:rPr>
            </w:pPr>
          </w:p>
        </w:tc>
        <w:tc>
          <w:tcPr>
            <w:tcW w:w="2404" w:type="dxa"/>
            <w:vAlign w:val="center"/>
          </w:tcPr>
          <w:p w14:paraId="2CAFB6F3" w14:textId="50B404EE" w:rsidR="008B6B65" w:rsidRPr="000663B2" w:rsidRDefault="002F1C10" w:rsidP="000663B2">
            <w:pPr>
              <w:jc w:val="right"/>
              <w:rPr>
                <w:sz w:val="13"/>
                <w:szCs w:val="13"/>
                <w:lang w:val="en-CA"/>
              </w:rPr>
            </w:pPr>
            <w:r>
              <w:rPr>
                <w:sz w:val="13"/>
                <w:szCs w:val="13"/>
                <w:lang w:val="en-CA"/>
              </w:rPr>
              <w:t>(2</w:t>
            </w:r>
            <w:r w:rsidR="00D83D3D" w:rsidRPr="000663B2">
              <w:rPr>
                <w:sz w:val="13"/>
                <w:szCs w:val="13"/>
                <w:lang w:val="en-CA"/>
              </w:rPr>
              <w:t>d)</w:t>
            </w:r>
          </w:p>
        </w:tc>
      </w:tr>
    </w:tbl>
    <w:p w14:paraId="603DFD10" w14:textId="7FE2F155" w:rsidR="007C4556" w:rsidRDefault="007C4556" w:rsidP="006A6651">
      <w:pPr>
        <w:rPr>
          <w:b/>
          <w:lang w:val="en-CA"/>
        </w:rPr>
      </w:pPr>
    </w:p>
    <w:p w14:paraId="40515313" w14:textId="0AECC9DC" w:rsidR="006A09E4" w:rsidRDefault="006A09E4" w:rsidP="006A6651">
      <w:pPr>
        <w:rPr>
          <w:b/>
          <w:lang w:val="en-CA"/>
        </w:rPr>
      </w:pPr>
    </w:p>
    <w:p w14:paraId="3908BB1D" w14:textId="77777777" w:rsidR="006A09E4" w:rsidRDefault="006A09E4" w:rsidP="006A6651">
      <w:pPr>
        <w:rPr>
          <w:b/>
          <w:lang w:val="en-CA"/>
        </w:rPr>
      </w:pPr>
    </w:p>
    <w:p w14:paraId="642A8832" w14:textId="1558D478" w:rsidR="006A6651" w:rsidRPr="009C6414" w:rsidRDefault="006A6651" w:rsidP="006A6651">
      <w:pPr>
        <w:rPr>
          <w:b/>
          <w:lang w:val="en-CA"/>
        </w:rPr>
      </w:pPr>
      <w:r>
        <w:rPr>
          <w:b/>
          <w:lang w:val="en-CA"/>
        </w:rPr>
        <w:t>Mechanism 2</w:t>
      </w:r>
      <w:r w:rsidRPr="006A6651">
        <w:rPr>
          <w:b/>
          <w:lang w:val="en-CA"/>
        </w:rPr>
        <w:t xml:space="preserve">: </w:t>
      </w:r>
      <w:r w:rsidR="0013571B">
        <w:rPr>
          <w:b/>
          <w:lang w:val="en-CA"/>
        </w:rPr>
        <w:t>Colonization duration</w:t>
      </w:r>
    </w:p>
    <w:tbl>
      <w:tblPr>
        <w:tblStyle w:val="TableGrid"/>
        <w:tblW w:w="0" w:type="auto"/>
        <w:tblLook w:val="04A0" w:firstRow="1" w:lastRow="0" w:firstColumn="1" w:lastColumn="0" w:noHBand="0" w:noVBand="1"/>
      </w:tblPr>
      <w:tblGrid>
        <w:gridCol w:w="2263"/>
        <w:gridCol w:w="1445"/>
        <w:gridCol w:w="965"/>
        <w:gridCol w:w="2410"/>
        <w:gridCol w:w="1979"/>
      </w:tblGrid>
      <w:tr w:rsidR="006A6651" w:rsidRPr="00B90A97" w14:paraId="7F9796F4" w14:textId="77777777" w:rsidTr="00C90476">
        <w:trPr>
          <w:cantSplit/>
        </w:trPr>
        <w:tc>
          <w:tcPr>
            <w:tcW w:w="2263" w:type="dxa"/>
            <w:shd w:val="clear" w:color="auto" w:fill="D9D9D9" w:themeFill="background1" w:themeFillShade="D9"/>
          </w:tcPr>
          <w:p w14:paraId="4EB7D668" w14:textId="77777777" w:rsidR="006A6651" w:rsidRPr="006A6651" w:rsidRDefault="006A6651" w:rsidP="00A328A3">
            <w:pPr>
              <w:rPr>
                <w:b/>
                <w:lang w:val="en-CA"/>
              </w:rPr>
            </w:pPr>
            <w:r w:rsidRPr="006A6651">
              <w:rPr>
                <w:b/>
                <w:lang w:val="en-CA"/>
              </w:rPr>
              <w:t>QUESTION</w:t>
            </w:r>
          </w:p>
        </w:tc>
        <w:tc>
          <w:tcPr>
            <w:tcW w:w="1445" w:type="dxa"/>
            <w:shd w:val="clear" w:color="auto" w:fill="D9D9D9" w:themeFill="background1" w:themeFillShade="D9"/>
          </w:tcPr>
          <w:p w14:paraId="7DA9315D" w14:textId="35CE83FE" w:rsidR="006A6651" w:rsidRPr="006A6651" w:rsidRDefault="000D00B9" w:rsidP="00A328A3">
            <w:pPr>
              <w:rPr>
                <w:b/>
                <w:lang w:val="en-CA"/>
              </w:rPr>
            </w:pPr>
            <w:r>
              <w:rPr>
                <w:b/>
                <w:lang w:val="en-CA"/>
              </w:rPr>
              <w:t>SPECIES</w:t>
            </w:r>
          </w:p>
        </w:tc>
        <w:tc>
          <w:tcPr>
            <w:tcW w:w="965" w:type="dxa"/>
            <w:shd w:val="clear" w:color="auto" w:fill="D9D9D9" w:themeFill="background1" w:themeFillShade="D9"/>
          </w:tcPr>
          <w:p w14:paraId="5ED7B7F7" w14:textId="77777777" w:rsidR="006A6651" w:rsidRPr="006A6651" w:rsidRDefault="006A6651" w:rsidP="00A328A3">
            <w:pPr>
              <w:rPr>
                <w:b/>
                <w:lang w:val="en-CA"/>
              </w:rPr>
            </w:pPr>
            <w:r w:rsidRPr="006A6651">
              <w:rPr>
                <w:b/>
                <w:lang w:val="en-CA"/>
              </w:rPr>
              <w:t>YES/NO</w:t>
            </w:r>
          </w:p>
        </w:tc>
        <w:tc>
          <w:tcPr>
            <w:tcW w:w="2410" w:type="dxa"/>
            <w:shd w:val="clear" w:color="auto" w:fill="D9D9D9" w:themeFill="background1" w:themeFillShade="D9"/>
          </w:tcPr>
          <w:p w14:paraId="14B97040" w14:textId="77777777" w:rsidR="006A6651" w:rsidRPr="006A6651" w:rsidRDefault="006A6651" w:rsidP="00A328A3">
            <w:pPr>
              <w:rPr>
                <w:b/>
                <w:lang w:val="en-CA"/>
              </w:rPr>
            </w:pPr>
            <w:r w:rsidRPr="006A6651">
              <w:rPr>
                <w:b/>
                <w:lang w:val="en-CA"/>
              </w:rPr>
              <w:t>IF YES…</w:t>
            </w:r>
          </w:p>
        </w:tc>
        <w:tc>
          <w:tcPr>
            <w:tcW w:w="1979" w:type="dxa"/>
            <w:shd w:val="clear" w:color="auto" w:fill="D9D9D9" w:themeFill="background1" w:themeFillShade="D9"/>
          </w:tcPr>
          <w:p w14:paraId="291401D8" w14:textId="77777777" w:rsidR="006A6651" w:rsidRPr="006A6651" w:rsidRDefault="006A6651" w:rsidP="00A328A3">
            <w:pPr>
              <w:rPr>
                <w:b/>
                <w:lang w:val="en-CA"/>
              </w:rPr>
            </w:pPr>
            <w:r w:rsidRPr="006A6651">
              <w:rPr>
                <w:b/>
                <w:lang w:val="en-CA"/>
              </w:rPr>
              <w:t>DISTRIBUTION</w:t>
            </w:r>
          </w:p>
        </w:tc>
      </w:tr>
      <w:tr w:rsidR="006A6651" w:rsidRPr="00B90A97" w14:paraId="6810A08F" w14:textId="77777777" w:rsidTr="000663B2">
        <w:trPr>
          <w:cantSplit/>
          <w:trHeight w:val="537"/>
        </w:trPr>
        <w:tc>
          <w:tcPr>
            <w:tcW w:w="2263" w:type="dxa"/>
            <w:vMerge w:val="restart"/>
          </w:tcPr>
          <w:p w14:paraId="75870686" w14:textId="667BF7A5" w:rsidR="006A6651" w:rsidRPr="006A6651" w:rsidRDefault="009A1A10" w:rsidP="000D00B9">
            <w:pPr>
              <w:rPr>
                <w:sz w:val="20"/>
                <w:szCs w:val="20"/>
                <w:lang w:val="en-CA"/>
              </w:rPr>
            </w:pPr>
            <w:r>
              <w:rPr>
                <w:sz w:val="20"/>
                <w:szCs w:val="20"/>
                <w:lang w:val="en-CA"/>
              </w:rPr>
              <w:t xml:space="preserve">Does </w:t>
            </w:r>
            <w:r w:rsidR="000D00B9">
              <w:rPr>
                <w:sz w:val="20"/>
                <w:szCs w:val="20"/>
                <w:lang w:val="en-CA"/>
              </w:rPr>
              <w:t>bacterial</w:t>
            </w:r>
            <w:r w:rsidR="00166EBA">
              <w:rPr>
                <w:sz w:val="20"/>
                <w:szCs w:val="20"/>
                <w:lang w:val="en-CA"/>
              </w:rPr>
              <w:t xml:space="preserve"> </w:t>
            </w:r>
            <w:r w:rsidR="00107EE7">
              <w:rPr>
                <w:sz w:val="20"/>
                <w:szCs w:val="20"/>
                <w:lang w:val="en-CA"/>
              </w:rPr>
              <w:t>colonization</w:t>
            </w:r>
            <w:r w:rsidR="006A6651" w:rsidRPr="006A6651">
              <w:rPr>
                <w:i/>
                <w:sz w:val="20"/>
                <w:szCs w:val="20"/>
                <w:lang w:val="en-CA"/>
              </w:rPr>
              <w:t xml:space="preserve"> </w:t>
            </w:r>
            <w:r w:rsidR="00166EBA" w:rsidRPr="008A2378">
              <w:rPr>
                <w:b/>
                <w:sz w:val="20"/>
                <w:szCs w:val="20"/>
                <w:lang w:val="en-CA"/>
              </w:rPr>
              <w:t>persist</w:t>
            </w:r>
            <w:r w:rsidR="006A6651" w:rsidRPr="006A6651">
              <w:rPr>
                <w:sz w:val="20"/>
                <w:szCs w:val="20"/>
                <w:lang w:val="en-CA"/>
              </w:rPr>
              <w:t xml:space="preserve"> </w:t>
            </w:r>
            <w:r w:rsidR="006A6651">
              <w:rPr>
                <w:sz w:val="20"/>
                <w:szCs w:val="20"/>
                <w:lang w:val="en-CA"/>
              </w:rPr>
              <w:t>for a longer duration in patients with</w:t>
            </w:r>
            <w:r w:rsidR="006A6651" w:rsidRPr="006A6651">
              <w:rPr>
                <w:sz w:val="20"/>
                <w:szCs w:val="20"/>
                <w:lang w:val="en-CA"/>
              </w:rPr>
              <w:t xml:space="preserve"> </w:t>
            </w:r>
            <w:r w:rsidR="00F82A8F" w:rsidRPr="008A2378">
              <w:rPr>
                <w:sz w:val="20"/>
                <w:szCs w:val="20"/>
                <w:lang w:val="en-CA"/>
              </w:rPr>
              <w:t>dysbiotic</w:t>
            </w:r>
            <w:r w:rsidR="00F82A8F">
              <w:rPr>
                <w:sz w:val="20"/>
                <w:szCs w:val="20"/>
                <w:lang w:val="en-CA"/>
              </w:rPr>
              <w:t xml:space="preserve"> flora</w:t>
            </w:r>
            <w:r w:rsidR="006A6651" w:rsidRPr="006A6651">
              <w:rPr>
                <w:sz w:val="20"/>
                <w:szCs w:val="20"/>
                <w:lang w:val="en-CA"/>
              </w:rPr>
              <w:t xml:space="preserve"> </w:t>
            </w:r>
            <w:r w:rsidR="006A6651">
              <w:rPr>
                <w:sz w:val="20"/>
                <w:szCs w:val="20"/>
                <w:lang w:val="en-CA"/>
              </w:rPr>
              <w:t>compared to</w:t>
            </w:r>
            <w:r w:rsidR="006A6651" w:rsidRPr="006A6651">
              <w:rPr>
                <w:sz w:val="20"/>
                <w:szCs w:val="20"/>
                <w:lang w:val="en-CA"/>
              </w:rPr>
              <w:t xml:space="preserve"> patients with </w:t>
            </w:r>
            <w:r w:rsidR="00645161" w:rsidRPr="008A2378">
              <w:rPr>
                <w:sz w:val="20"/>
                <w:szCs w:val="20"/>
                <w:lang w:val="en-CA"/>
              </w:rPr>
              <w:t>equilibrium</w:t>
            </w:r>
            <w:r w:rsidR="00645161">
              <w:rPr>
                <w:sz w:val="20"/>
                <w:szCs w:val="20"/>
                <w:lang w:val="en-CA"/>
              </w:rPr>
              <w:t xml:space="preserve"> </w:t>
            </w:r>
            <w:r w:rsidR="008A2378">
              <w:rPr>
                <w:sz w:val="20"/>
                <w:szCs w:val="20"/>
                <w:lang w:val="en-CA"/>
              </w:rPr>
              <w:t>flora</w:t>
            </w:r>
            <w:r w:rsidR="006A6651" w:rsidRPr="006A6651">
              <w:rPr>
                <w:sz w:val="20"/>
                <w:szCs w:val="20"/>
                <w:lang w:val="en-CA"/>
              </w:rPr>
              <w:t>?</w:t>
            </w:r>
          </w:p>
        </w:tc>
        <w:tc>
          <w:tcPr>
            <w:tcW w:w="1445" w:type="dxa"/>
            <w:vAlign w:val="center"/>
          </w:tcPr>
          <w:p w14:paraId="5812347F" w14:textId="77777777" w:rsidR="006A6651" w:rsidRPr="007C3C33" w:rsidRDefault="006A6651" w:rsidP="00A328A3">
            <w:pPr>
              <w:rPr>
                <w:i/>
                <w:sz w:val="20"/>
                <w:szCs w:val="20"/>
                <w:lang w:val="en-CA"/>
              </w:rPr>
            </w:pPr>
            <w:r w:rsidRPr="007C3C33">
              <w:rPr>
                <w:i/>
                <w:sz w:val="20"/>
                <w:szCs w:val="20"/>
                <w:lang w:val="en-CA"/>
              </w:rPr>
              <w:t>C. difficile</w:t>
            </w:r>
          </w:p>
        </w:tc>
        <w:tc>
          <w:tcPr>
            <w:tcW w:w="965" w:type="dxa"/>
          </w:tcPr>
          <w:p w14:paraId="4D74C2AE" w14:textId="77777777" w:rsidR="006A6651" w:rsidRPr="006A6651" w:rsidRDefault="006A6651" w:rsidP="00A328A3">
            <w:pPr>
              <w:rPr>
                <w:sz w:val="20"/>
                <w:szCs w:val="20"/>
                <w:lang w:val="en-CA"/>
              </w:rPr>
            </w:pPr>
          </w:p>
        </w:tc>
        <w:tc>
          <w:tcPr>
            <w:tcW w:w="2410" w:type="dxa"/>
            <w:vMerge w:val="restart"/>
          </w:tcPr>
          <w:p w14:paraId="135D5F2F" w14:textId="5053B461" w:rsidR="006A6651" w:rsidRPr="006A6651" w:rsidRDefault="0013571B" w:rsidP="000D00B9">
            <w:pPr>
              <w:rPr>
                <w:sz w:val="20"/>
                <w:szCs w:val="20"/>
                <w:lang w:val="en-CA"/>
              </w:rPr>
            </w:pPr>
            <w:r w:rsidRPr="00DA2E42">
              <w:rPr>
                <w:b/>
                <w:sz w:val="20"/>
                <w:szCs w:val="20"/>
                <w:lang w:val="en-CA"/>
              </w:rPr>
              <w:t>H</w:t>
            </w:r>
            <w:r w:rsidR="00FC221D" w:rsidRPr="008A2378">
              <w:rPr>
                <w:b/>
                <w:sz w:val="20"/>
                <w:szCs w:val="20"/>
                <w:lang w:val="en-CA"/>
              </w:rPr>
              <w:t>ow much longer</w:t>
            </w:r>
            <w:r w:rsidR="006A6651" w:rsidRPr="008A2378">
              <w:rPr>
                <w:b/>
                <w:sz w:val="20"/>
                <w:szCs w:val="20"/>
                <w:lang w:val="en-CA"/>
              </w:rPr>
              <w:t xml:space="preserve"> is the </w:t>
            </w:r>
            <w:r w:rsidR="002E7A2E" w:rsidRPr="008A2378">
              <w:rPr>
                <w:b/>
                <w:sz w:val="20"/>
                <w:szCs w:val="20"/>
                <w:lang w:val="en-CA"/>
              </w:rPr>
              <w:t>durat</w:t>
            </w:r>
            <w:r w:rsidR="009A1A10" w:rsidRPr="008A2378">
              <w:rPr>
                <w:b/>
                <w:sz w:val="20"/>
                <w:szCs w:val="20"/>
                <w:lang w:val="en-CA"/>
              </w:rPr>
              <w:t>ion of colonization</w:t>
            </w:r>
            <w:r w:rsidR="009A1A10">
              <w:rPr>
                <w:sz w:val="20"/>
                <w:szCs w:val="20"/>
                <w:lang w:val="en-CA"/>
              </w:rPr>
              <w:t xml:space="preserve"> in</w:t>
            </w:r>
            <w:r w:rsidR="006A6651" w:rsidRPr="006A6651">
              <w:rPr>
                <w:sz w:val="20"/>
                <w:szCs w:val="20"/>
                <w:lang w:val="en-CA"/>
              </w:rPr>
              <w:t xml:space="preserve"> patients</w:t>
            </w:r>
            <w:r w:rsidR="00FC221D">
              <w:rPr>
                <w:sz w:val="20"/>
                <w:szCs w:val="20"/>
                <w:lang w:val="en-CA"/>
              </w:rPr>
              <w:t xml:space="preserve"> </w:t>
            </w:r>
            <w:r w:rsidR="009A1A10">
              <w:rPr>
                <w:sz w:val="20"/>
                <w:szCs w:val="20"/>
                <w:lang w:val="en-CA"/>
              </w:rPr>
              <w:t xml:space="preserve">with dysbiotic flora </w:t>
            </w:r>
            <w:r w:rsidR="0008512C">
              <w:rPr>
                <w:sz w:val="20"/>
                <w:szCs w:val="20"/>
                <w:lang w:val="en-CA"/>
              </w:rPr>
              <w:t>compared to</w:t>
            </w:r>
            <w:r w:rsidR="00FC221D">
              <w:rPr>
                <w:sz w:val="20"/>
                <w:szCs w:val="20"/>
                <w:lang w:val="en-CA"/>
              </w:rPr>
              <w:t xml:space="preserve"> </w:t>
            </w:r>
            <w:r w:rsidR="00FC221D" w:rsidRPr="00FC221D">
              <w:rPr>
                <w:sz w:val="20"/>
                <w:szCs w:val="20"/>
                <w:lang w:val="en-CA"/>
              </w:rPr>
              <w:t>patients</w:t>
            </w:r>
            <w:r w:rsidR="009A1A10">
              <w:rPr>
                <w:sz w:val="20"/>
                <w:szCs w:val="20"/>
                <w:lang w:val="en-CA"/>
              </w:rPr>
              <w:t xml:space="preserve"> with equilibrium flora (</w:t>
            </w:r>
            <w:r w:rsidR="00840A5A" w:rsidRPr="00840A5A">
              <w:rPr>
                <w:sz w:val="20"/>
                <w:szCs w:val="20"/>
                <w:lang w:val="en-CA"/>
              </w:rPr>
              <w:t xml:space="preserve">in </w:t>
            </w:r>
            <w:r w:rsidR="008A2378">
              <w:rPr>
                <w:b/>
                <w:sz w:val="20"/>
                <w:szCs w:val="20"/>
                <w:lang w:val="en-CA"/>
              </w:rPr>
              <w:t>days</w:t>
            </w:r>
            <w:r w:rsidR="008A2378" w:rsidRPr="00840A5A">
              <w:rPr>
                <w:sz w:val="20"/>
                <w:szCs w:val="20"/>
                <w:lang w:val="en-CA"/>
              </w:rPr>
              <w:t>)</w:t>
            </w:r>
            <w:r w:rsidR="006A6651" w:rsidRPr="006A6651">
              <w:rPr>
                <w:sz w:val="20"/>
                <w:szCs w:val="20"/>
                <w:lang w:val="en-CA"/>
              </w:rPr>
              <w:t>?</w:t>
            </w:r>
          </w:p>
        </w:tc>
        <w:tc>
          <w:tcPr>
            <w:tcW w:w="1979" w:type="dxa"/>
            <w:vAlign w:val="center"/>
          </w:tcPr>
          <w:p w14:paraId="00195CFA" w14:textId="6DCED793" w:rsidR="006A6651" w:rsidRPr="000663B2" w:rsidRDefault="00D83D3D" w:rsidP="002F1C10">
            <w:pPr>
              <w:jc w:val="right"/>
              <w:rPr>
                <w:sz w:val="13"/>
                <w:szCs w:val="13"/>
                <w:lang w:val="en-CA"/>
              </w:rPr>
            </w:pPr>
            <w:r w:rsidRPr="000663B2">
              <w:rPr>
                <w:sz w:val="13"/>
                <w:szCs w:val="13"/>
                <w:lang w:val="en-CA"/>
              </w:rPr>
              <w:t>(</w:t>
            </w:r>
            <w:r w:rsidR="002F1C10">
              <w:rPr>
                <w:sz w:val="13"/>
                <w:szCs w:val="13"/>
                <w:lang w:val="en-CA"/>
              </w:rPr>
              <w:t>3</w:t>
            </w:r>
            <w:r w:rsidRPr="000663B2">
              <w:rPr>
                <w:sz w:val="13"/>
                <w:szCs w:val="13"/>
                <w:lang w:val="en-CA"/>
              </w:rPr>
              <w:t>a)</w:t>
            </w:r>
          </w:p>
        </w:tc>
      </w:tr>
      <w:tr w:rsidR="006A6651" w:rsidRPr="00B90A97" w14:paraId="77C5D1DF" w14:textId="77777777" w:rsidTr="000663B2">
        <w:trPr>
          <w:cantSplit/>
          <w:trHeight w:val="537"/>
        </w:trPr>
        <w:tc>
          <w:tcPr>
            <w:tcW w:w="2263" w:type="dxa"/>
            <w:vMerge/>
          </w:tcPr>
          <w:p w14:paraId="60EC8190" w14:textId="77777777" w:rsidR="006A6651" w:rsidRPr="006A6651" w:rsidRDefault="006A6651" w:rsidP="00A328A3">
            <w:pPr>
              <w:rPr>
                <w:sz w:val="20"/>
                <w:szCs w:val="20"/>
                <w:lang w:val="en-CA"/>
              </w:rPr>
            </w:pPr>
          </w:p>
        </w:tc>
        <w:tc>
          <w:tcPr>
            <w:tcW w:w="1445" w:type="dxa"/>
            <w:vAlign w:val="center"/>
          </w:tcPr>
          <w:p w14:paraId="6C336333" w14:textId="0D4C5446" w:rsidR="006A6651" w:rsidRPr="00D44C52" w:rsidRDefault="00EC2078" w:rsidP="00A328A3">
            <w:pPr>
              <w:rPr>
                <w:i/>
                <w:sz w:val="20"/>
                <w:szCs w:val="20"/>
                <w:lang w:val="en-CA"/>
              </w:rPr>
            </w:pPr>
            <w:r>
              <w:rPr>
                <w:i/>
                <w:sz w:val="20"/>
                <w:szCs w:val="20"/>
                <w:lang w:val="en-CA"/>
              </w:rPr>
              <w:t>MRSA</w:t>
            </w:r>
          </w:p>
        </w:tc>
        <w:tc>
          <w:tcPr>
            <w:tcW w:w="965" w:type="dxa"/>
          </w:tcPr>
          <w:p w14:paraId="0A719F54" w14:textId="77777777" w:rsidR="006A6651" w:rsidRPr="006A6651" w:rsidRDefault="006A6651" w:rsidP="00A328A3">
            <w:pPr>
              <w:rPr>
                <w:sz w:val="20"/>
                <w:szCs w:val="20"/>
                <w:lang w:val="en-CA"/>
              </w:rPr>
            </w:pPr>
          </w:p>
        </w:tc>
        <w:tc>
          <w:tcPr>
            <w:tcW w:w="2410" w:type="dxa"/>
            <w:vMerge/>
          </w:tcPr>
          <w:p w14:paraId="43FA2079" w14:textId="77777777" w:rsidR="006A6651" w:rsidRPr="006A6651" w:rsidRDefault="006A6651" w:rsidP="00A328A3">
            <w:pPr>
              <w:rPr>
                <w:sz w:val="20"/>
                <w:szCs w:val="20"/>
                <w:lang w:val="en-CA"/>
              </w:rPr>
            </w:pPr>
          </w:p>
        </w:tc>
        <w:tc>
          <w:tcPr>
            <w:tcW w:w="1979" w:type="dxa"/>
            <w:vAlign w:val="center"/>
          </w:tcPr>
          <w:p w14:paraId="6DBC9C51" w14:textId="592704A1" w:rsidR="006A6651" w:rsidRPr="000663B2" w:rsidRDefault="002F1C10" w:rsidP="000663B2">
            <w:pPr>
              <w:jc w:val="right"/>
              <w:rPr>
                <w:sz w:val="13"/>
                <w:szCs w:val="13"/>
                <w:lang w:val="en-CA"/>
              </w:rPr>
            </w:pPr>
            <w:r>
              <w:rPr>
                <w:sz w:val="13"/>
                <w:szCs w:val="13"/>
                <w:lang w:val="en-CA"/>
              </w:rPr>
              <w:t>(3</w:t>
            </w:r>
            <w:r w:rsidR="00D83D3D" w:rsidRPr="000663B2">
              <w:rPr>
                <w:sz w:val="13"/>
                <w:szCs w:val="13"/>
                <w:lang w:val="en-CA"/>
              </w:rPr>
              <w:t>b)</w:t>
            </w:r>
          </w:p>
        </w:tc>
      </w:tr>
      <w:tr w:rsidR="006A6651" w:rsidRPr="00B90A97" w14:paraId="003E0E16" w14:textId="77777777" w:rsidTr="000663B2">
        <w:trPr>
          <w:cantSplit/>
          <w:trHeight w:val="537"/>
        </w:trPr>
        <w:tc>
          <w:tcPr>
            <w:tcW w:w="2263" w:type="dxa"/>
            <w:vMerge/>
          </w:tcPr>
          <w:p w14:paraId="7B11615A" w14:textId="77777777" w:rsidR="006A6651" w:rsidRPr="006A6651" w:rsidRDefault="006A6651" w:rsidP="00A328A3">
            <w:pPr>
              <w:rPr>
                <w:sz w:val="20"/>
                <w:szCs w:val="20"/>
                <w:lang w:val="en-CA"/>
              </w:rPr>
            </w:pPr>
          </w:p>
        </w:tc>
        <w:tc>
          <w:tcPr>
            <w:tcW w:w="1445" w:type="dxa"/>
            <w:vAlign w:val="center"/>
          </w:tcPr>
          <w:p w14:paraId="64D0B7F3" w14:textId="5F0998AB" w:rsidR="006A6651" w:rsidRPr="006A6651" w:rsidRDefault="00EC2078" w:rsidP="00A328A3">
            <w:pPr>
              <w:rPr>
                <w:sz w:val="20"/>
                <w:szCs w:val="20"/>
                <w:lang w:val="en-CA"/>
              </w:rPr>
            </w:pPr>
            <w:r>
              <w:rPr>
                <w:i/>
                <w:sz w:val="20"/>
                <w:szCs w:val="20"/>
                <w:lang w:val="en-CA"/>
              </w:rPr>
              <w:t>ESBL-</w:t>
            </w:r>
            <w:r w:rsidR="006A6651" w:rsidRPr="006A6651">
              <w:rPr>
                <w:i/>
                <w:sz w:val="20"/>
                <w:szCs w:val="20"/>
                <w:lang w:val="en-CA"/>
              </w:rPr>
              <w:t>E. coli</w:t>
            </w:r>
          </w:p>
        </w:tc>
        <w:tc>
          <w:tcPr>
            <w:tcW w:w="965" w:type="dxa"/>
          </w:tcPr>
          <w:p w14:paraId="362DC1AA" w14:textId="77777777" w:rsidR="006A6651" w:rsidRPr="006A6651" w:rsidRDefault="006A6651" w:rsidP="00A328A3">
            <w:pPr>
              <w:rPr>
                <w:sz w:val="20"/>
                <w:szCs w:val="20"/>
                <w:lang w:val="en-CA"/>
              </w:rPr>
            </w:pPr>
          </w:p>
        </w:tc>
        <w:tc>
          <w:tcPr>
            <w:tcW w:w="2410" w:type="dxa"/>
            <w:vMerge/>
          </w:tcPr>
          <w:p w14:paraId="146B6F2D" w14:textId="77777777" w:rsidR="006A6651" w:rsidRPr="006A6651" w:rsidRDefault="006A6651" w:rsidP="00A328A3">
            <w:pPr>
              <w:rPr>
                <w:sz w:val="20"/>
                <w:szCs w:val="20"/>
                <w:lang w:val="en-CA"/>
              </w:rPr>
            </w:pPr>
          </w:p>
        </w:tc>
        <w:tc>
          <w:tcPr>
            <w:tcW w:w="1979" w:type="dxa"/>
            <w:vAlign w:val="center"/>
          </w:tcPr>
          <w:p w14:paraId="7894D1B5" w14:textId="1BB96625" w:rsidR="006A6651" w:rsidRPr="000663B2" w:rsidRDefault="002F1C10" w:rsidP="000663B2">
            <w:pPr>
              <w:jc w:val="right"/>
              <w:rPr>
                <w:sz w:val="13"/>
                <w:szCs w:val="13"/>
                <w:lang w:val="en-CA"/>
              </w:rPr>
            </w:pPr>
            <w:r>
              <w:rPr>
                <w:sz w:val="13"/>
                <w:szCs w:val="13"/>
                <w:lang w:val="en-CA"/>
              </w:rPr>
              <w:t>(3</w:t>
            </w:r>
            <w:r w:rsidR="00D83D3D" w:rsidRPr="000663B2">
              <w:rPr>
                <w:sz w:val="13"/>
                <w:szCs w:val="13"/>
                <w:lang w:val="en-CA"/>
              </w:rPr>
              <w:t>c)</w:t>
            </w:r>
          </w:p>
        </w:tc>
      </w:tr>
      <w:tr w:rsidR="006A6651" w:rsidRPr="00B90A97" w14:paraId="53F24B3B" w14:textId="77777777" w:rsidTr="000663B2">
        <w:trPr>
          <w:cantSplit/>
          <w:trHeight w:val="537"/>
        </w:trPr>
        <w:tc>
          <w:tcPr>
            <w:tcW w:w="2263" w:type="dxa"/>
            <w:vMerge/>
          </w:tcPr>
          <w:p w14:paraId="67AF02E2" w14:textId="77777777" w:rsidR="006A6651" w:rsidRPr="006A6651" w:rsidRDefault="006A6651" w:rsidP="00A328A3">
            <w:pPr>
              <w:rPr>
                <w:sz w:val="20"/>
                <w:szCs w:val="20"/>
                <w:lang w:val="en-CA"/>
              </w:rPr>
            </w:pPr>
          </w:p>
        </w:tc>
        <w:tc>
          <w:tcPr>
            <w:tcW w:w="1445" w:type="dxa"/>
            <w:vAlign w:val="center"/>
          </w:tcPr>
          <w:p w14:paraId="400E8E57" w14:textId="16C4EE48" w:rsidR="006A6651" w:rsidRPr="006A6651" w:rsidRDefault="00EC2078" w:rsidP="00A328A3">
            <w:pPr>
              <w:rPr>
                <w:sz w:val="20"/>
                <w:szCs w:val="20"/>
                <w:lang w:val="en-CA"/>
              </w:rPr>
            </w:pPr>
            <w:r>
              <w:rPr>
                <w:i/>
                <w:sz w:val="20"/>
                <w:szCs w:val="20"/>
                <w:lang w:val="en-CA"/>
              </w:rPr>
              <w:t>CP-</w:t>
            </w:r>
            <w:r w:rsidR="006A6651" w:rsidRPr="006A6651">
              <w:rPr>
                <w:i/>
                <w:sz w:val="20"/>
                <w:szCs w:val="20"/>
                <w:lang w:val="en-CA"/>
              </w:rPr>
              <w:t>K. pneumoniae</w:t>
            </w:r>
          </w:p>
        </w:tc>
        <w:tc>
          <w:tcPr>
            <w:tcW w:w="965" w:type="dxa"/>
          </w:tcPr>
          <w:p w14:paraId="09777999" w14:textId="77777777" w:rsidR="006A6651" w:rsidRPr="006A6651" w:rsidRDefault="006A6651" w:rsidP="00A328A3">
            <w:pPr>
              <w:rPr>
                <w:sz w:val="20"/>
                <w:szCs w:val="20"/>
                <w:lang w:val="en-CA"/>
              </w:rPr>
            </w:pPr>
          </w:p>
        </w:tc>
        <w:tc>
          <w:tcPr>
            <w:tcW w:w="2410" w:type="dxa"/>
            <w:vMerge/>
          </w:tcPr>
          <w:p w14:paraId="47809BD4" w14:textId="77777777" w:rsidR="006A6651" w:rsidRPr="006A6651" w:rsidRDefault="006A6651" w:rsidP="00A328A3">
            <w:pPr>
              <w:rPr>
                <w:sz w:val="20"/>
                <w:szCs w:val="20"/>
                <w:lang w:val="en-CA"/>
              </w:rPr>
            </w:pPr>
          </w:p>
        </w:tc>
        <w:tc>
          <w:tcPr>
            <w:tcW w:w="1979" w:type="dxa"/>
            <w:vAlign w:val="center"/>
          </w:tcPr>
          <w:p w14:paraId="2BE6E52A" w14:textId="2E29FFD5" w:rsidR="006A6651" w:rsidRPr="000663B2" w:rsidRDefault="002F1C10" w:rsidP="000663B2">
            <w:pPr>
              <w:jc w:val="right"/>
              <w:rPr>
                <w:sz w:val="13"/>
                <w:szCs w:val="13"/>
                <w:lang w:val="en-CA"/>
              </w:rPr>
            </w:pPr>
            <w:r>
              <w:rPr>
                <w:sz w:val="13"/>
                <w:szCs w:val="13"/>
                <w:lang w:val="en-CA"/>
              </w:rPr>
              <w:t>(3</w:t>
            </w:r>
            <w:r w:rsidR="00D83D3D" w:rsidRPr="000663B2">
              <w:rPr>
                <w:sz w:val="13"/>
                <w:szCs w:val="13"/>
                <w:lang w:val="en-CA"/>
              </w:rPr>
              <w:t>d)</w:t>
            </w:r>
          </w:p>
        </w:tc>
      </w:tr>
    </w:tbl>
    <w:p w14:paraId="113D0182" w14:textId="77777777" w:rsidR="002429AB" w:rsidRDefault="002429AB" w:rsidP="00565C84">
      <w:pPr>
        <w:rPr>
          <w:lang w:val="en-US"/>
        </w:rPr>
      </w:pPr>
    </w:p>
    <w:p w14:paraId="0F1BD1B6" w14:textId="77777777" w:rsidR="006A09E4" w:rsidRDefault="006A09E4" w:rsidP="002429AB">
      <w:pPr>
        <w:rPr>
          <w:b/>
          <w:lang w:val="en-CA"/>
        </w:rPr>
      </w:pPr>
    </w:p>
    <w:p w14:paraId="3BFCCFD1" w14:textId="77777777" w:rsidR="006A09E4" w:rsidRDefault="006A09E4" w:rsidP="002429AB">
      <w:pPr>
        <w:rPr>
          <w:b/>
          <w:lang w:val="en-CA"/>
        </w:rPr>
      </w:pPr>
    </w:p>
    <w:p w14:paraId="6C6FA15B" w14:textId="3948E16C" w:rsidR="002429AB" w:rsidRPr="00FE7E92" w:rsidRDefault="002429AB" w:rsidP="002429AB">
      <w:pPr>
        <w:rPr>
          <w:b/>
          <w:lang w:val="en-CA"/>
        </w:rPr>
      </w:pPr>
      <w:r>
        <w:rPr>
          <w:b/>
          <w:lang w:val="en-CA"/>
        </w:rPr>
        <w:t xml:space="preserve">Mechanism </w:t>
      </w:r>
      <w:r w:rsidR="003402ED">
        <w:rPr>
          <w:b/>
          <w:lang w:val="en-CA"/>
        </w:rPr>
        <w:t>3</w:t>
      </w:r>
      <w:r w:rsidRPr="006A6651">
        <w:rPr>
          <w:b/>
          <w:lang w:val="en-CA"/>
        </w:rPr>
        <w:t xml:space="preserve">: </w:t>
      </w:r>
      <w:r w:rsidR="00AA717F">
        <w:rPr>
          <w:b/>
          <w:lang w:val="en-CA"/>
        </w:rPr>
        <w:t>Growth</w:t>
      </w:r>
    </w:p>
    <w:tbl>
      <w:tblPr>
        <w:tblStyle w:val="TableGrid"/>
        <w:tblW w:w="0" w:type="auto"/>
        <w:tblLayout w:type="fixed"/>
        <w:tblLook w:val="04A0" w:firstRow="1" w:lastRow="0" w:firstColumn="1" w:lastColumn="0" w:noHBand="0" w:noVBand="1"/>
      </w:tblPr>
      <w:tblGrid>
        <w:gridCol w:w="2378"/>
        <w:gridCol w:w="1445"/>
        <w:gridCol w:w="992"/>
        <w:gridCol w:w="2410"/>
        <w:gridCol w:w="1837"/>
      </w:tblGrid>
      <w:tr w:rsidR="00E66D81" w:rsidRPr="00B90A97" w14:paraId="61CBB0D4" w14:textId="77777777" w:rsidTr="007C4556">
        <w:trPr>
          <w:trHeight w:val="461"/>
        </w:trPr>
        <w:tc>
          <w:tcPr>
            <w:tcW w:w="2378" w:type="dxa"/>
            <w:shd w:val="clear" w:color="auto" w:fill="D9D9D9" w:themeFill="background1" w:themeFillShade="D9"/>
          </w:tcPr>
          <w:p w14:paraId="118E04B1" w14:textId="77777777" w:rsidR="002429AB" w:rsidRPr="006A6651" w:rsidRDefault="002429AB" w:rsidP="00A328A3">
            <w:pPr>
              <w:rPr>
                <w:b/>
                <w:lang w:val="en-CA"/>
              </w:rPr>
            </w:pPr>
            <w:r w:rsidRPr="006A6651">
              <w:rPr>
                <w:b/>
                <w:lang w:val="en-CA"/>
              </w:rPr>
              <w:t>QUESTION</w:t>
            </w:r>
          </w:p>
        </w:tc>
        <w:tc>
          <w:tcPr>
            <w:tcW w:w="1445" w:type="dxa"/>
            <w:shd w:val="clear" w:color="auto" w:fill="D9D9D9" w:themeFill="background1" w:themeFillShade="D9"/>
          </w:tcPr>
          <w:p w14:paraId="1056ABAF" w14:textId="54FC2AEE" w:rsidR="002429AB" w:rsidRPr="006A6651" w:rsidRDefault="000D00B9" w:rsidP="00A328A3">
            <w:pPr>
              <w:rPr>
                <w:b/>
                <w:lang w:val="en-CA"/>
              </w:rPr>
            </w:pPr>
            <w:r>
              <w:rPr>
                <w:b/>
                <w:lang w:val="en-CA"/>
              </w:rPr>
              <w:t>SPECIES</w:t>
            </w:r>
          </w:p>
        </w:tc>
        <w:tc>
          <w:tcPr>
            <w:tcW w:w="992" w:type="dxa"/>
            <w:shd w:val="clear" w:color="auto" w:fill="D9D9D9" w:themeFill="background1" w:themeFillShade="D9"/>
          </w:tcPr>
          <w:p w14:paraId="68050095" w14:textId="77777777" w:rsidR="002429AB" w:rsidRPr="006A6651" w:rsidRDefault="002429AB" w:rsidP="00A328A3">
            <w:pPr>
              <w:rPr>
                <w:b/>
                <w:lang w:val="en-CA"/>
              </w:rPr>
            </w:pPr>
            <w:r w:rsidRPr="006A6651">
              <w:rPr>
                <w:b/>
                <w:lang w:val="en-CA"/>
              </w:rPr>
              <w:t>YES/NO</w:t>
            </w:r>
          </w:p>
        </w:tc>
        <w:tc>
          <w:tcPr>
            <w:tcW w:w="2410" w:type="dxa"/>
            <w:shd w:val="clear" w:color="auto" w:fill="D9D9D9" w:themeFill="background1" w:themeFillShade="D9"/>
          </w:tcPr>
          <w:p w14:paraId="22F4542F" w14:textId="77777777" w:rsidR="002429AB" w:rsidRPr="006A6651" w:rsidRDefault="002429AB" w:rsidP="00A328A3">
            <w:pPr>
              <w:rPr>
                <w:b/>
                <w:lang w:val="en-CA"/>
              </w:rPr>
            </w:pPr>
            <w:r w:rsidRPr="006A6651">
              <w:rPr>
                <w:b/>
                <w:lang w:val="en-CA"/>
              </w:rPr>
              <w:t>IF YES…</w:t>
            </w:r>
          </w:p>
        </w:tc>
        <w:tc>
          <w:tcPr>
            <w:tcW w:w="1837" w:type="dxa"/>
            <w:shd w:val="clear" w:color="auto" w:fill="D9D9D9" w:themeFill="background1" w:themeFillShade="D9"/>
          </w:tcPr>
          <w:p w14:paraId="124E52D0" w14:textId="77777777" w:rsidR="002429AB" w:rsidRPr="006A6651" w:rsidRDefault="002429AB" w:rsidP="00A328A3">
            <w:pPr>
              <w:rPr>
                <w:b/>
                <w:lang w:val="en-CA"/>
              </w:rPr>
            </w:pPr>
            <w:r w:rsidRPr="006A6651">
              <w:rPr>
                <w:b/>
                <w:lang w:val="en-CA"/>
              </w:rPr>
              <w:t>DISTRIBUTION</w:t>
            </w:r>
          </w:p>
        </w:tc>
      </w:tr>
      <w:tr w:rsidR="00E66D81" w:rsidRPr="00E63462" w14:paraId="7CB19A27" w14:textId="77777777" w:rsidTr="000663B2">
        <w:trPr>
          <w:trHeight w:val="458"/>
        </w:trPr>
        <w:tc>
          <w:tcPr>
            <w:tcW w:w="2378" w:type="dxa"/>
            <w:vMerge w:val="restart"/>
          </w:tcPr>
          <w:p w14:paraId="5E4BA8DA" w14:textId="66728E50" w:rsidR="002429AB" w:rsidRPr="006A6651" w:rsidRDefault="002429AB" w:rsidP="000D00B9">
            <w:pPr>
              <w:rPr>
                <w:sz w:val="20"/>
                <w:szCs w:val="20"/>
                <w:lang w:val="en-CA"/>
              </w:rPr>
            </w:pPr>
            <w:r w:rsidRPr="006A6651">
              <w:rPr>
                <w:sz w:val="20"/>
                <w:szCs w:val="20"/>
                <w:lang w:val="en-CA"/>
              </w:rPr>
              <w:t xml:space="preserve">Do you believe that </w:t>
            </w:r>
            <w:r w:rsidRPr="005E13C4">
              <w:rPr>
                <w:b/>
                <w:sz w:val="20"/>
                <w:szCs w:val="20"/>
                <w:lang w:val="en-CA"/>
              </w:rPr>
              <w:t>subdominant</w:t>
            </w:r>
            <w:r>
              <w:rPr>
                <w:sz w:val="20"/>
                <w:szCs w:val="20"/>
                <w:lang w:val="en-CA"/>
              </w:rPr>
              <w:t xml:space="preserve"> </w:t>
            </w:r>
            <w:r w:rsidR="000D00B9">
              <w:rPr>
                <w:sz w:val="20"/>
                <w:szCs w:val="20"/>
                <w:lang w:val="en-CA"/>
              </w:rPr>
              <w:t>bacterial</w:t>
            </w:r>
            <w:r w:rsidR="00166EBA">
              <w:rPr>
                <w:sz w:val="20"/>
                <w:szCs w:val="20"/>
                <w:lang w:val="en-CA"/>
              </w:rPr>
              <w:t xml:space="preserve"> </w:t>
            </w:r>
            <w:r w:rsidR="007D3547">
              <w:rPr>
                <w:sz w:val="20"/>
                <w:szCs w:val="20"/>
                <w:lang w:val="en-CA"/>
              </w:rPr>
              <w:t>populations</w:t>
            </w:r>
            <w:r w:rsidRPr="006A6651">
              <w:rPr>
                <w:sz w:val="20"/>
                <w:szCs w:val="20"/>
                <w:lang w:val="en-CA"/>
              </w:rPr>
              <w:t xml:space="preserve"> </w:t>
            </w:r>
            <w:r w:rsidR="00166EBA">
              <w:rPr>
                <w:sz w:val="20"/>
                <w:szCs w:val="20"/>
                <w:lang w:val="en-CA"/>
              </w:rPr>
              <w:t xml:space="preserve">are more likely to </w:t>
            </w:r>
            <w:r w:rsidR="00166EBA" w:rsidRPr="005E13C4">
              <w:rPr>
                <w:b/>
                <w:sz w:val="20"/>
                <w:szCs w:val="20"/>
                <w:lang w:val="en-CA"/>
              </w:rPr>
              <w:t>“grow out”</w:t>
            </w:r>
            <w:r w:rsidR="00166EBA">
              <w:rPr>
                <w:sz w:val="20"/>
                <w:szCs w:val="20"/>
                <w:lang w:val="en-CA"/>
              </w:rPr>
              <w:t xml:space="preserve"> </w:t>
            </w:r>
            <w:r w:rsidR="00DE5428">
              <w:rPr>
                <w:sz w:val="20"/>
                <w:szCs w:val="20"/>
                <w:lang w:val="en-CA"/>
              </w:rPr>
              <w:t xml:space="preserve">(become dominant) </w:t>
            </w:r>
            <w:r>
              <w:rPr>
                <w:sz w:val="20"/>
                <w:szCs w:val="20"/>
                <w:lang w:val="en-CA"/>
              </w:rPr>
              <w:t>in patients with</w:t>
            </w:r>
            <w:r w:rsidRPr="006A6651">
              <w:rPr>
                <w:sz w:val="20"/>
                <w:szCs w:val="20"/>
                <w:lang w:val="en-CA"/>
              </w:rPr>
              <w:t xml:space="preserve"> </w:t>
            </w:r>
            <w:r w:rsidR="00A54E78" w:rsidRPr="005E13C4">
              <w:rPr>
                <w:sz w:val="20"/>
                <w:szCs w:val="20"/>
                <w:lang w:val="en-CA"/>
              </w:rPr>
              <w:t>dysbiotic</w:t>
            </w:r>
            <w:r w:rsidR="005E13C4">
              <w:rPr>
                <w:sz w:val="20"/>
                <w:szCs w:val="20"/>
                <w:lang w:val="en-CA"/>
              </w:rPr>
              <w:t xml:space="preserve"> flora</w:t>
            </w:r>
            <w:r w:rsidRPr="006A6651">
              <w:rPr>
                <w:sz w:val="20"/>
                <w:szCs w:val="20"/>
                <w:lang w:val="en-CA"/>
              </w:rPr>
              <w:t xml:space="preserve"> </w:t>
            </w:r>
            <w:r w:rsidR="00457540">
              <w:rPr>
                <w:sz w:val="20"/>
                <w:szCs w:val="20"/>
                <w:lang w:val="en-CA"/>
              </w:rPr>
              <w:t xml:space="preserve">than those with </w:t>
            </w:r>
            <w:r w:rsidR="00A54E78" w:rsidRPr="005E13C4">
              <w:rPr>
                <w:sz w:val="20"/>
                <w:szCs w:val="20"/>
                <w:lang w:val="en-CA"/>
              </w:rPr>
              <w:t>equilibrium</w:t>
            </w:r>
            <w:r w:rsidR="005E13C4">
              <w:rPr>
                <w:sz w:val="20"/>
                <w:szCs w:val="20"/>
                <w:lang w:val="en-CA"/>
              </w:rPr>
              <w:t xml:space="preserve"> flora</w:t>
            </w:r>
            <w:r w:rsidRPr="006A6651">
              <w:rPr>
                <w:sz w:val="20"/>
                <w:szCs w:val="20"/>
                <w:lang w:val="en-CA"/>
              </w:rPr>
              <w:t>?</w:t>
            </w:r>
          </w:p>
        </w:tc>
        <w:tc>
          <w:tcPr>
            <w:tcW w:w="1445" w:type="dxa"/>
            <w:vAlign w:val="center"/>
          </w:tcPr>
          <w:p w14:paraId="1799AC5B" w14:textId="77777777" w:rsidR="002429AB" w:rsidRPr="007C3C33" w:rsidRDefault="002429AB" w:rsidP="00A328A3">
            <w:pPr>
              <w:rPr>
                <w:i/>
                <w:sz w:val="20"/>
                <w:szCs w:val="20"/>
                <w:lang w:val="en-CA"/>
              </w:rPr>
            </w:pPr>
            <w:r w:rsidRPr="007C3C33">
              <w:rPr>
                <w:i/>
                <w:sz w:val="20"/>
                <w:szCs w:val="20"/>
                <w:lang w:val="en-CA"/>
              </w:rPr>
              <w:t>C. difficile</w:t>
            </w:r>
          </w:p>
        </w:tc>
        <w:tc>
          <w:tcPr>
            <w:tcW w:w="992" w:type="dxa"/>
          </w:tcPr>
          <w:p w14:paraId="7D75EDE1" w14:textId="77777777" w:rsidR="002429AB" w:rsidRPr="006A6651" w:rsidRDefault="002429AB" w:rsidP="00A328A3">
            <w:pPr>
              <w:rPr>
                <w:sz w:val="20"/>
                <w:szCs w:val="20"/>
                <w:lang w:val="en-CA"/>
              </w:rPr>
            </w:pPr>
          </w:p>
        </w:tc>
        <w:tc>
          <w:tcPr>
            <w:tcW w:w="2410" w:type="dxa"/>
            <w:vMerge w:val="restart"/>
          </w:tcPr>
          <w:p w14:paraId="4229C8C1" w14:textId="77777777" w:rsidR="00A83F9C" w:rsidRDefault="00B4490E" w:rsidP="00A83F9C">
            <w:pPr>
              <w:rPr>
                <w:b/>
                <w:sz w:val="20"/>
                <w:szCs w:val="20"/>
                <w:lang w:val="en-CA"/>
              </w:rPr>
            </w:pPr>
            <w:r>
              <w:rPr>
                <w:sz w:val="20"/>
                <w:szCs w:val="20"/>
                <w:lang w:val="en-CA"/>
              </w:rPr>
              <w:t xml:space="preserve">Compared to patients with equilibrium flora, what is the </w:t>
            </w:r>
            <w:r w:rsidRPr="00652643">
              <w:rPr>
                <w:b/>
                <w:sz w:val="20"/>
                <w:szCs w:val="20"/>
                <w:lang w:val="en-CA"/>
              </w:rPr>
              <w:t>relative risk</w:t>
            </w:r>
            <w:r>
              <w:rPr>
                <w:sz w:val="20"/>
                <w:szCs w:val="20"/>
                <w:lang w:val="en-CA"/>
              </w:rPr>
              <w:t xml:space="preserve"> </w:t>
            </w:r>
            <w:r w:rsidRPr="00FC185A">
              <w:rPr>
                <w:b/>
                <w:sz w:val="20"/>
                <w:szCs w:val="20"/>
                <w:lang w:val="en-CA"/>
              </w:rPr>
              <w:t xml:space="preserve">of </w:t>
            </w:r>
            <w:r w:rsidR="003F6F9A" w:rsidRPr="00FC185A">
              <w:rPr>
                <w:b/>
                <w:sz w:val="20"/>
                <w:szCs w:val="20"/>
                <w:lang w:val="en-CA"/>
              </w:rPr>
              <w:t xml:space="preserve">a subdominant </w:t>
            </w:r>
            <w:r w:rsidR="00A83F9C">
              <w:rPr>
                <w:b/>
                <w:sz w:val="20"/>
                <w:szCs w:val="20"/>
                <w:lang w:val="en-CA"/>
              </w:rPr>
              <w:t>population</w:t>
            </w:r>
          </w:p>
          <w:p w14:paraId="3033D43D" w14:textId="5ECEE4BB" w:rsidR="002429AB" w:rsidRPr="006A6651" w:rsidRDefault="003F6F9A" w:rsidP="00A83F9C">
            <w:pPr>
              <w:rPr>
                <w:sz w:val="20"/>
                <w:szCs w:val="20"/>
                <w:lang w:val="en-CA"/>
              </w:rPr>
            </w:pPr>
            <w:r>
              <w:rPr>
                <w:sz w:val="20"/>
                <w:szCs w:val="20"/>
                <w:lang w:val="en-CA"/>
              </w:rPr>
              <w:t xml:space="preserve"> </w:t>
            </w:r>
            <w:r w:rsidRPr="00652643">
              <w:rPr>
                <w:b/>
                <w:sz w:val="20"/>
                <w:szCs w:val="20"/>
                <w:lang w:val="en-CA"/>
              </w:rPr>
              <w:t>growing out</w:t>
            </w:r>
            <w:r>
              <w:rPr>
                <w:sz w:val="20"/>
                <w:szCs w:val="20"/>
                <w:lang w:val="en-CA"/>
              </w:rPr>
              <w:t xml:space="preserve"> (becoming dominant) </w:t>
            </w:r>
            <w:r w:rsidR="001B4672">
              <w:rPr>
                <w:sz w:val="20"/>
                <w:szCs w:val="20"/>
                <w:lang w:val="en-CA"/>
              </w:rPr>
              <w:t>in patients with dysbiotic flora</w:t>
            </w:r>
            <w:r w:rsidR="00E6791C">
              <w:rPr>
                <w:sz w:val="20"/>
                <w:szCs w:val="20"/>
                <w:lang w:val="en-CA"/>
              </w:rPr>
              <w:t xml:space="preserve"> (</w:t>
            </w:r>
            <w:r w:rsidR="00E6791C" w:rsidRPr="00E6791C">
              <w:rPr>
                <w:b/>
                <w:sz w:val="20"/>
                <w:szCs w:val="20"/>
                <w:lang w:val="en-CA"/>
              </w:rPr>
              <w:t>RR</w:t>
            </w:r>
            <w:r w:rsidR="00E6791C">
              <w:rPr>
                <w:sz w:val="20"/>
                <w:szCs w:val="20"/>
                <w:lang w:val="en-CA"/>
              </w:rPr>
              <w:t>)</w:t>
            </w:r>
            <w:r w:rsidR="001B4672">
              <w:rPr>
                <w:sz w:val="20"/>
                <w:szCs w:val="20"/>
                <w:lang w:val="en-CA"/>
              </w:rPr>
              <w:t>?</w:t>
            </w:r>
          </w:p>
        </w:tc>
        <w:tc>
          <w:tcPr>
            <w:tcW w:w="1837" w:type="dxa"/>
            <w:vAlign w:val="center"/>
          </w:tcPr>
          <w:p w14:paraId="4F61F99B" w14:textId="4186F492" w:rsidR="002429AB" w:rsidRPr="000663B2" w:rsidRDefault="001E446B" w:rsidP="000663B2">
            <w:pPr>
              <w:jc w:val="right"/>
              <w:rPr>
                <w:sz w:val="13"/>
                <w:szCs w:val="13"/>
                <w:lang w:val="en-CA"/>
              </w:rPr>
            </w:pPr>
            <w:r>
              <w:rPr>
                <w:sz w:val="13"/>
                <w:szCs w:val="13"/>
                <w:lang w:val="en-CA"/>
              </w:rPr>
              <w:t>(4</w:t>
            </w:r>
            <w:r w:rsidR="00D83D3D" w:rsidRPr="000663B2">
              <w:rPr>
                <w:sz w:val="13"/>
                <w:szCs w:val="13"/>
                <w:lang w:val="en-CA"/>
              </w:rPr>
              <w:t>a)</w:t>
            </w:r>
          </w:p>
        </w:tc>
      </w:tr>
      <w:tr w:rsidR="00E66D81" w:rsidRPr="00D83D3D" w14:paraId="4B5D8789" w14:textId="77777777" w:rsidTr="000663B2">
        <w:trPr>
          <w:trHeight w:val="458"/>
        </w:trPr>
        <w:tc>
          <w:tcPr>
            <w:tcW w:w="2378" w:type="dxa"/>
            <w:vMerge/>
          </w:tcPr>
          <w:p w14:paraId="4473CB1F" w14:textId="77777777" w:rsidR="002429AB" w:rsidRPr="006A6651" w:rsidRDefault="002429AB" w:rsidP="00A328A3">
            <w:pPr>
              <w:rPr>
                <w:sz w:val="20"/>
                <w:szCs w:val="20"/>
                <w:lang w:val="en-CA"/>
              </w:rPr>
            </w:pPr>
          </w:p>
        </w:tc>
        <w:tc>
          <w:tcPr>
            <w:tcW w:w="1445" w:type="dxa"/>
            <w:vAlign w:val="center"/>
          </w:tcPr>
          <w:p w14:paraId="29442EF8" w14:textId="28FBAB03" w:rsidR="002429AB" w:rsidRPr="005C0F28" w:rsidRDefault="00EC2078" w:rsidP="00A328A3">
            <w:pPr>
              <w:rPr>
                <w:i/>
                <w:sz w:val="20"/>
                <w:szCs w:val="20"/>
                <w:lang w:val="en-CA"/>
              </w:rPr>
            </w:pPr>
            <w:r>
              <w:rPr>
                <w:i/>
                <w:sz w:val="20"/>
                <w:szCs w:val="20"/>
                <w:lang w:val="en-CA"/>
              </w:rPr>
              <w:t>MRSA</w:t>
            </w:r>
          </w:p>
        </w:tc>
        <w:tc>
          <w:tcPr>
            <w:tcW w:w="992" w:type="dxa"/>
          </w:tcPr>
          <w:p w14:paraId="37CA973E" w14:textId="77777777" w:rsidR="002429AB" w:rsidRPr="006A6651" w:rsidRDefault="002429AB" w:rsidP="00A328A3">
            <w:pPr>
              <w:rPr>
                <w:sz w:val="20"/>
                <w:szCs w:val="20"/>
                <w:lang w:val="en-CA"/>
              </w:rPr>
            </w:pPr>
          </w:p>
        </w:tc>
        <w:tc>
          <w:tcPr>
            <w:tcW w:w="2410" w:type="dxa"/>
            <w:vMerge/>
          </w:tcPr>
          <w:p w14:paraId="7218F35F" w14:textId="77777777" w:rsidR="002429AB" w:rsidRPr="006A6651" w:rsidRDefault="002429AB" w:rsidP="00A328A3">
            <w:pPr>
              <w:rPr>
                <w:sz w:val="20"/>
                <w:szCs w:val="20"/>
                <w:lang w:val="en-CA"/>
              </w:rPr>
            </w:pPr>
          </w:p>
        </w:tc>
        <w:tc>
          <w:tcPr>
            <w:tcW w:w="1837" w:type="dxa"/>
            <w:vAlign w:val="center"/>
          </w:tcPr>
          <w:p w14:paraId="423D7926" w14:textId="55D4FC43" w:rsidR="002429AB" w:rsidRPr="000663B2" w:rsidRDefault="001E446B" w:rsidP="000663B2">
            <w:pPr>
              <w:jc w:val="right"/>
              <w:rPr>
                <w:sz w:val="13"/>
                <w:szCs w:val="13"/>
                <w:lang w:val="en-CA"/>
              </w:rPr>
            </w:pPr>
            <w:r>
              <w:rPr>
                <w:sz w:val="13"/>
                <w:szCs w:val="13"/>
                <w:lang w:val="en-CA"/>
              </w:rPr>
              <w:t>(4</w:t>
            </w:r>
            <w:r w:rsidR="00D83D3D" w:rsidRPr="000663B2">
              <w:rPr>
                <w:sz w:val="13"/>
                <w:szCs w:val="13"/>
                <w:lang w:val="en-CA"/>
              </w:rPr>
              <w:t>b)</w:t>
            </w:r>
          </w:p>
        </w:tc>
      </w:tr>
      <w:tr w:rsidR="00E66D81" w:rsidRPr="00D83D3D" w14:paraId="0DA8B693" w14:textId="77777777" w:rsidTr="000663B2">
        <w:trPr>
          <w:trHeight w:val="458"/>
        </w:trPr>
        <w:tc>
          <w:tcPr>
            <w:tcW w:w="2378" w:type="dxa"/>
            <w:vMerge/>
          </w:tcPr>
          <w:p w14:paraId="5E257FB7" w14:textId="77777777" w:rsidR="002429AB" w:rsidRPr="006A6651" w:rsidRDefault="002429AB" w:rsidP="00A328A3">
            <w:pPr>
              <w:rPr>
                <w:sz w:val="20"/>
                <w:szCs w:val="20"/>
                <w:lang w:val="en-CA"/>
              </w:rPr>
            </w:pPr>
          </w:p>
        </w:tc>
        <w:tc>
          <w:tcPr>
            <w:tcW w:w="1445" w:type="dxa"/>
            <w:vAlign w:val="center"/>
          </w:tcPr>
          <w:p w14:paraId="5FA16D5D" w14:textId="06C030AB" w:rsidR="002429AB" w:rsidRPr="006A6651" w:rsidRDefault="00EC2078" w:rsidP="00A328A3">
            <w:pPr>
              <w:rPr>
                <w:sz w:val="20"/>
                <w:szCs w:val="20"/>
                <w:lang w:val="en-CA"/>
              </w:rPr>
            </w:pPr>
            <w:r>
              <w:rPr>
                <w:i/>
                <w:sz w:val="20"/>
                <w:szCs w:val="20"/>
                <w:lang w:val="en-CA"/>
              </w:rPr>
              <w:t>ESBL-</w:t>
            </w:r>
            <w:r w:rsidR="002429AB" w:rsidRPr="006A6651">
              <w:rPr>
                <w:i/>
                <w:sz w:val="20"/>
                <w:szCs w:val="20"/>
                <w:lang w:val="en-CA"/>
              </w:rPr>
              <w:t>E. coli</w:t>
            </w:r>
          </w:p>
        </w:tc>
        <w:tc>
          <w:tcPr>
            <w:tcW w:w="992" w:type="dxa"/>
          </w:tcPr>
          <w:p w14:paraId="4EED797A" w14:textId="77777777" w:rsidR="002429AB" w:rsidRPr="006A6651" w:rsidRDefault="002429AB" w:rsidP="00A328A3">
            <w:pPr>
              <w:rPr>
                <w:sz w:val="20"/>
                <w:szCs w:val="20"/>
                <w:lang w:val="en-CA"/>
              </w:rPr>
            </w:pPr>
          </w:p>
        </w:tc>
        <w:tc>
          <w:tcPr>
            <w:tcW w:w="2410" w:type="dxa"/>
            <w:vMerge/>
          </w:tcPr>
          <w:p w14:paraId="075A1E5B" w14:textId="77777777" w:rsidR="002429AB" w:rsidRPr="006A6651" w:rsidRDefault="002429AB" w:rsidP="00A328A3">
            <w:pPr>
              <w:rPr>
                <w:sz w:val="20"/>
                <w:szCs w:val="20"/>
                <w:lang w:val="en-CA"/>
              </w:rPr>
            </w:pPr>
          </w:p>
        </w:tc>
        <w:tc>
          <w:tcPr>
            <w:tcW w:w="1837" w:type="dxa"/>
            <w:vAlign w:val="center"/>
          </w:tcPr>
          <w:p w14:paraId="274B4527" w14:textId="5AA5966A" w:rsidR="002429AB" w:rsidRPr="000663B2" w:rsidRDefault="001E446B" w:rsidP="000663B2">
            <w:pPr>
              <w:jc w:val="right"/>
              <w:rPr>
                <w:sz w:val="13"/>
                <w:szCs w:val="13"/>
                <w:lang w:val="en-CA"/>
              </w:rPr>
            </w:pPr>
            <w:r>
              <w:rPr>
                <w:sz w:val="13"/>
                <w:szCs w:val="13"/>
                <w:lang w:val="en-CA"/>
              </w:rPr>
              <w:t>(4</w:t>
            </w:r>
            <w:r w:rsidR="00D83D3D" w:rsidRPr="000663B2">
              <w:rPr>
                <w:sz w:val="13"/>
                <w:szCs w:val="13"/>
                <w:lang w:val="en-CA"/>
              </w:rPr>
              <w:t>c)</w:t>
            </w:r>
          </w:p>
        </w:tc>
      </w:tr>
      <w:tr w:rsidR="00E66D81" w:rsidRPr="00D83D3D" w14:paraId="385519CD" w14:textId="77777777" w:rsidTr="000663B2">
        <w:trPr>
          <w:trHeight w:val="458"/>
        </w:trPr>
        <w:tc>
          <w:tcPr>
            <w:tcW w:w="2378" w:type="dxa"/>
            <w:vMerge/>
          </w:tcPr>
          <w:p w14:paraId="1C70CADE" w14:textId="77777777" w:rsidR="002429AB" w:rsidRPr="006A6651" w:rsidRDefault="002429AB" w:rsidP="00A328A3">
            <w:pPr>
              <w:rPr>
                <w:sz w:val="20"/>
                <w:szCs w:val="20"/>
                <w:lang w:val="en-CA"/>
              </w:rPr>
            </w:pPr>
          </w:p>
        </w:tc>
        <w:tc>
          <w:tcPr>
            <w:tcW w:w="1445" w:type="dxa"/>
            <w:vAlign w:val="center"/>
          </w:tcPr>
          <w:p w14:paraId="2E237998" w14:textId="22BFEE1E" w:rsidR="002429AB" w:rsidRPr="006A6651" w:rsidRDefault="00EC2078" w:rsidP="00A328A3">
            <w:pPr>
              <w:rPr>
                <w:sz w:val="20"/>
                <w:szCs w:val="20"/>
                <w:lang w:val="en-CA"/>
              </w:rPr>
            </w:pPr>
            <w:r>
              <w:rPr>
                <w:i/>
                <w:sz w:val="20"/>
                <w:szCs w:val="20"/>
                <w:lang w:val="en-CA"/>
              </w:rPr>
              <w:t>CP-</w:t>
            </w:r>
            <w:r w:rsidR="002429AB" w:rsidRPr="006A6651">
              <w:rPr>
                <w:i/>
                <w:sz w:val="20"/>
                <w:szCs w:val="20"/>
                <w:lang w:val="en-CA"/>
              </w:rPr>
              <w:t>K. pneumoniae</w:t>
            </w:r>
          </w:p>
        </w:tc>
        <w:tc>
          <w:tcPr>
            <w:tcW w:w="992" w:type="dxa"/>
          </w:tcPr>
          <w:p w14:paraId="21FC98FB" w14:textId="77777777" w:rsidR="002429AB" w:rsidRPr="006A6651" w:rsidRDefault="002429AB" w:rsidP="00A328A3">
            <w:pPr>
              <w:rPr>
                <w:sz w:val="20"/>
                <w:szCs w:val="20"/>
                <w:lang w:val="en-CA"/>
              </w:rPr>
            </w:pPr>
          </w:p>
        </w:tc>
        <w:tc>
          <w:tcPr>
            <w:tcW w:w="2410" w:type="dxa"/>
            <w:vMerge/>
          </w:tcPr>
          <w:p w14:paraId="7285AA13" w14:textId="77777777" w:rsidR="002429AB" w:rsidRPr="006A6651" w:rsidRDefault="002429AB" w:rsidP="00A328A3">
            <w:pPr>
              <w:rPr>
                <w:sz w:val="20"/>
                <w:szCs w:val="20"/>
                <w:lang w:val="en-CA"/>
              </w:rPr>
            </w:pPr>
          </w:p>
        </w:tc>
        <w:tc>
          <w:tcPr>
            <w:tcW w:w="1837" w:type="dxa"/>
            <w:vAlign w:val="center"/>
          </w:tcPr>
          <w:p w14:paraId="0CDA9364" w14:textId="54FE8327" w:rsidR="002429AB" w:rsidRPr="000663B2" w:rsidRDefault="001E446B" w:rsidP="000663B2">
            <w:pPr>
              <w:jc w:val="right"/>
              <w:rPr>
                <w:sz w:val="13"/>
                <w:szCs w:val="13"/>
                <w:lang w:val="en-CA"/>
              </w:rPr>
            </w:pPr>
            <w:r>
              <w:rPr>
                <w:sz w:val="13"/>
                <w:szCs w:val="13"/>
                <w:lang w:val="en-CA"/>
              </w:rPr>
              <w:t>(4</w:t>
            </w:r>
            <w:r w:rsidR="00D83D3D" w:rsidRPr="000663B2">
              <w:rPr>
                <w:sz w:val="13"/>
                <w:szCs w:val="13"/>
                <w:lang w:val="en-CA"/>
              </w:rPr>
              <w:t>d)</w:t>
            </w:r>
          </w:p>
        </w:tc>
      </w:tr>
    </w:tbl>
    <w:p w14:paraId="33CBA956" w14:textId="6CBD47C2" w:rsidR="001A64C6" w:rsidRDefault="001A64C6" w:rsidP="005B3062">
      <w:pPr>
        <w:rPr>
          <w:lang w:val="en-CA"/>
        </w:rPr>
      </w:pPr>
    </w:p>
    <w:p w14:paraId="3476DE94" w14:textId="4F45AC68" w:rsidR="006A09E4" w:rsidRDefault="006A09E4" w:rsidP="005B3062">
      <w:pPr>
        <w:rPr>
          <w:lang w:val="en-CA"/>
        </w:rPr>
      </w:pPr>
    </w:p>
    <w:p w14:paraId="3EF3E70D" w14:textId="77777777" w:rsidR="006A09E4" w:rsidRDefault="006A09E4" w:rsidP="005B3062">
      <w:pPr>
        <w:rPr>
          <w:lang w:val="en-CA"/>
        </w:rPr>
      </w:pPr>
    </w:p>
    <w:p w14:paraId="272C163F" w14:textId="2A1A5152" w:rsidR="005B3062" w:rsidRDefault="0011595D" w:rsidP="005B3062">
      <w:pPr>
        <w:rPr>
          <w:b/>
          <w:lang w:val="en-CA"/>
        </w:rPr>
      </w:pPr>
      <w:r>
        <w:rPr>
          <w:b/>
          <w:lang w:val="en-CA"/>
        </w:rPr>
        <w:t>M</w:t>
      </w:r>
      <w:r w:rsidR="005B3062">
        <w:rPr>
          <w:b/>
          <w:lang w:val="en-CA"/>
        </w:rPr>
        <w:t>echanism</w:t>
      </w:r>
      <w:r w:rsidR="003402ED">
        <w:rPr>
          <w:b/>
          <w:lang w:val="en-CA"/>
        </w:rPr>
        <w:t xml:space="preserve"> 4</w:t>
      </w:r>
      <w:r w:rsidR="005B3062" w:rsidRPr="006A6651">
        <w:rPr>
          <w:b/>
          <w:lang w:val="en-CA"/>
        </w:rPr>
        <w:t xml:space="preserve">: </w:t>
      </w:r>
      <w:r w:rsidR="005B3062">
        <w:rPr>
          <w:b/>
          <w:lang w:val="en-CA"/>
        </w:rPr>
        <w:t>Horizontal gene transfer</w:t>
      </w:r>
    </w:p>
    <w:tbl>
      <w:tblPr>
        <w:tblStyle w:val="TableGrid"/>
        <w:tblW w:w="0" w:type="auto"/>
        <w:tblLook w:val="04A0" w:firstRow="1" w:lastRow="0" w:firstColumn="1" w:lastColumn="0" w:noHBand="0" w:noVBand="1"/>
      </w:tblPr>
      <w:tblGrid>
        <w:gridCol w:w="1976"/>
        <w:gridCol w:w="1276"/>
        <w:gridCol w:w="1500"/>
        <w:gridCol w:w="2615"/>
        <w:gridCol w:w="1695"/>
      </w:tblGrid>
      <w:tr w:rsidR="00D32960" w:rsidRPr="006A6651" w14:paraId="317AA7AD" w14:textId="77777777" w:rsidTr="00564A4B">
        <w:tc>
          <w:tcPr>
            <w:tcW w:w="1980" w:type="dxa"/>
            <w:shd w:val="clear" w:color="auto" w:fill="D9D9D9" w:themeFill="background1" w:themeFillShade="D9"/>
          </w:tcPr>
          <w:p w14:paraId="615E25BC" w14:textId="77777777" w:rsidR="00D32960" w:rsidRPr="006A6651" w:rsidRDefault="00D32960" w:rsidP="00A328A3">
            <w:pPr>
              <w:rPr>
                <w:b/>
                <w:lang w:val="en-CA"/>
              </w:rPr>
            </w:pPr>
            <w:r w:rsidRPr="006A6651">
              <w:rPr>
                <w:b/>
                <w:lang w:val="en-CA"/>
              </w:rPr>
              <w:t>QUESTION</w:t>
            </w:r>
          </w:p>
        </w:tc>
        <w:tc>
          <w:tcPr>
            <w:tcW w:w="1276" w:type="dxa"/>
            <w:shd w:val="clear" w:color="auto" w:fill="D9D9D9" w:themeFill="background1" w:themeFillShade="D9"/>
          </w:tcPr>
          <w:p w14:paraId="73DA75A2" w14:textId="3880D954" w:rsidR="00D32960" w:rsidRPr="006A6651" w:rsidRDefault="000D00B9" w:rsidP="00A328A3">
            <w:pPr>
              <w:rPr>
                <w:b/>
                <w:lang w:val="en-CA"/>
              </w:rPr>
            </w:pPr>
            <w:r>
              <w:rPr>
                <w:b/>
                <w:lang w:val="en-CA"/>
              </w:rPr>
              <w:t>SPECIES</w:t>
            </w:r>
          </w:p>
        </w:tc>
        <w:tc>
          <w:tcPr>
            <w:tcW w:w="1488" w:type="dxa"/>
            <w:shd w:val="clear" w:color="auto" w:fill="D9D9D9" w:themeFill="background1" w:themeFillShade="D9"/>
          </w:tcPr>
          <w:p w14:paraId="1EDFCDFA" w14:textId="1CD3F433" w:rsidR="00D32960" w:rsidRPr="006A6651" w:rsidRDefault="00D32960" w:rsidP="00A328A3">
            <w:pPr>
              <w:rPr>
                <w:b/>
                <w:lang w:val="en-CA"/>
              </w:rPr>
            </w:pPr>
            <w:r w:rsidRPr="006A6651">
              <w:rPr>
                <w:b/>
                <w:lang w:val="en-CA"/>
              </w:rPr>
              <w:t>YES/NO</w:t>
            </w:r>
            <w:r w:rsidR="00107EE7">
              <w:rPr>
                <w:b/>
                <w:lang w:val="en-CA"/>
              </w:rPr>
              <w:t>/VERY RARELY</w:t>
            </w:r>
          </w:p>
        </w:tc>
        <w:tc>
          <w:tcPr>
            <w:tcW w:w="2622" w:type="dxa"/>
            <w:shd w:val="clear" w:color="auto" w:fill="D9D9D9" w:themeFill="background1" w:themeFillShade="D9"/>
          </w:tcPr>
          <w:p w14:paraId="0AEDA8B2" w14:textId="77777777" w:rsidR="00D32960" w:rsidRPr="006A6651" w:rsidRDefault="00D32960" w:rsidP="00A328A3">
            <w:pPr>
              <w:rPr>
                <w:b/>
                <w:lang w:val="en-CA"/>
              </w:rPr>
            </w:pPr>
            <w:r w:rsidRPr="006A6651">
              <w:rPr>
                <w:b/>
                <w:lang w:val="en-CA"/>
              </w:rPr>
              <w:t>IF YES…</w:t>
            </w:r>
          </w:p>
        </w:tc>
        <w:tc>
          <w:tcPr>
            <w:tcW w:w="1696" w:type="dxa"/>
            <w:shd w:val="clear" w:color="auto" w:fill="D9D9D9" w:themeFill="background1" w:themeFillShade="D9"/>
          </w:tcPr>
          <w:p w14:paraId="5A6D62F8" w14:textId="77777777" w:rsidR="00D32960" w:rsidRPr="006A6651" w:rsidRDefault="00D32960" w:rsidP="00A328A3">
            <w:pPr>
              <w:rPr>
                <w:b/>
                <w:lang w:val="en-CA"/>
              </w:rPr>
            </w:pPr>
            <w:r w:rsidRPr="006A6651">
              <w:rPr>
                <w:b/>
                <w:lang w:val="en-CA"/>
              </w:rPr>
              <w:t>DISTRIBUTION</w:t>
            </w:r>
          </w:p>
        </w:tc>
      </w:tr>
      <w:tr w:rsidR="00D32960" w:rsidRPr="00D83D3D" w14:paraId="22D338AB" w14:textId="77777777" w:rsidTr="000663B2">
        <w:trPr>
          <w:trHeight w:val="537"/>
        </w:trPr>
        <w:tc>
          <w:tcPr>
            <w:tcW w:w="1980" w:type="dxa"/>
            <w:vMerge w:val="restart"/>
          </w:tcPr>
          <w:p w14:paraId="497F5AAF" w14:textId="4124BD6A" w:rsidR="00D32960" w:rsidRPr="006A6651" w:rsidRDefault="00573459" w:rsidP="004C5172">
            <w:pPr>
              <w:rPr>
                <w:sz w:val="20"/>
                <w:szCs w:val="20"/>
                <w:lang w:val="en-CA"/>
              </w:rPr>
            </w:pPr>
            <w:r>
              <w:rPr>
                <w:sz w:val="20"/>
                <w:szCs w:val="20"/>
                <w:lang w:val="en-CA"/>
              </w:rPr>
              <w:t>D</w:t>
            </w:r>
            <w:r w:rsidR="00D32960" w:rsidRPr="006A6651">
              <w:rPr>
                <w:sz w:val="20"/>
                <w:szCs w:val="20"/>
                <w:lang w:val="en-CA"/>
              </w:rPr>
              <w:t>o</w:t>
            </w:r>
            <w:r w:rsidR="00D32960">
              <w:rPr>
                <w:sz w:val="20"/>
                <w:szCs w:val="20"/>
                <w:lang w:val="en-CA"/>
              </w:rPr>
              <w:t xml:space="preserve">es this </w:t>
            </w:r>
            <w:r w:rsidR="000D00B9">
              <w:rPr>
                <w:sz w:val="20"/>
                <w:szCs w:val="20"/>
                <w:lang w:val="en-CA"/>
              </w:rPr>
              <w:t>species</w:t>
            </w:r>
            <w:r w:rsidR="00D32960">
              <w:rPr>
                <w:sz w:val="20"/>
                <w:szCs w:val="20"/>
                <w:lang w:val="en-CA"/>
              </w:rPr>
              <w:t xml:space="preserve"> acquire antibiotic resistance genes horizontally from </w:t>
            </w:r>
            <w:r w:rsidR="004C5172">
              <w:rPr>
                <w:sz w:val="20"/>
                <w:szCs w:val="20"/>
                <w:lang w:val="en-CA"/>
              </w:rPr>
              <w:t>digestive</w:t>
            </w:r>
            <w:r w:rsidR="00D32960">
              <w:rPr>
                <w:sz w:val="20"/>
                <w:szCs w:val="20"/>
                <w:lang w:val="en-CA"/>
              </w:rPr>
              <w:t xml:space="preserve"> flora</w:t>
            </w:r>
            <w:r w:rsidR="003615C5">
              <w:rPr>
                <w:sz w:val="20"/>
                <w:szCs w:val="20"/>
                <w:lang w:val="en-CA"/>
              </w:rPr>
              <w:t xml:space="preserve"> (e.g. via plasmids)</w:t>
            </w:r>
            <w:r w:rsidR="00D32960">
              <w:rPr>
                <w:sz w:val="20"/>
                <w:szCs w:val="20"/>
                <w:lang w:val="en-CA"/>
              </w:rPr>
              <w:t>?</w:t>
            </w:r>
          </w:p>
        </w:tc>
        <w:tc>
          <w:tcPr>
            <w:tcW w:w="1276" w:type="dxa"/>
            <w:vAlign w:val="center"/>
          </w:tcPr>
          <w:p w14:paraId="35C6C650" w14:textId="77777777" w:rsidR="00D32960" w:rsidRPr="00BE277A" w:rsidRDefault="00D32960" w:rsidP="00A328A3">
            <w:pPr>
              <w:rPr>
                <w:i/>
                <w:sz w:val="20"/>
                <w:szCs w:val="20"/>
                <w:lang w:val="en-CA"/>
              </w:rPr>
            </w:pPr>
            <w:r w:rsidRPr="00BE277A">
              <w:rPr>
                <w:i/>
                <w:sz w:val="20"/>
                <w:szCs w:val="20"/>
                <w:lang w:val="en-CA"/>
              </w:rPr>
              <w:t>C. difficile</w:t>
            </w:r>
          </w:p>
        </w:tc>
        <w:tc>
          <w:tcPr>
            <w:tcW w:w="1488" w:type="dxa"/>
          </w:tcPr>
          <w:p w14:paraId="25B2C3A1" w14:textId="77777777" w:rsidR="00D32960" w:rsidRPr="006A6651" w:rsidRDefault="00D32960" w:rsidP="00A328A3">
            <w:pPr>
              <w:rPr>
                <w:sz w:val="20"/>
                <w:szCs w:val="20"/>
                <w:lang w:val="en-CA"/>
              </w:rPr>
            </w:pPr>
          </w:p>
        </w:tc>
        <w:tc>
          <w:tcPr>
            <w:tcW w:w="2622" w:type="dxa"/>
            <w:vMerge w:val="restart"/>
          </w:tcPr>
          <w:p w14:paraId="5607C5CA" w14:textId="6AA76A60" w:rsidR="00D32960" w:rsidRPr="00741C16" w:rsidRDefault="00564A4B" w:rsidP="00A83F9C">
            <w:pPr>
              <w:rPr>
                <w:sz w:val="20"/>
                <w:szCs w:val="20"/>
                <w:lang w:val="en-CA"/>
              </w:rPr>
            </w:pPr>
            <w:r>
              <w:rPr>
                <w:sz w:val="20"/>
                <w:szCs w:val="20"/>
                <w:lang w:val="en-CA"/>
              </w:rPr>
              <w:t xml:space="preserve">Among patients colonized with this </w:t>
            </w:r>
            <w:r w:rsidR="00A83F9C">
              <w:rPr>
                <w:sz w:val="20"/>
                <w:szCs w:val="20"/>
                <w:lang w:val="en-CA"/>
              </w:rPr>
              <w:t>bacteria</w:t>
            </w:r>
            <w:r w:rsidR="003E6248">
              <w:rPr>
                <w:sz w:val="20"/>
                <w:szCs w:val="20"/>
                <w:lang w:val="en-CA"/>
              </w:rPr>
              <w:t xml:space="preserve"> while taking antibiotics</w:t>
            </w:r>
            <w:r>
              <w:rPr>
                <w:sz w:val="20"/>
                <w:szCs w:val="20"/>
                <w:lang w:val="en-CA"/>
              </w:rPr>
              <w:t xml:space="preserve">, </w:t>
            </w:r>
            <w:r w:rsidR="0010035F">
              <w:rPr>
                <w:sz w:val="20"/>
                <w:szCs w:val="20"/>
                <w:lang w:val="en-CA"/>
              </w:rPr>
              <w:t xml:space="preserve">what </w:t>
            </w:r>
            <w:r w:rsidR="0010035F" w:rsidRPr="00BB5E99">
              <w:rPr>
                <w:b/>
                <w:sz w:val="20"/>
                <w:szCs w:val="20"/>
                <w:lang w:val="en-CA"/>
              </w:rPr>
              <w:t>proportion</w:t>
            </w:r>
            <w:r w:rsidR="00A63738">
              <w:rPr>
                <w:b/>
                <w:sz w:val="20"/>
                <w:szCs w:val="20"/>
                <w:lang w:val="en-CA"/>
              </w:rPr>
              <w:t xml:space="preserve"> of patients</w:t>
            </w:r>
            <w:r w:rsidR="0010035F">
              <w:rPr>
                <w:sz w:val="20"/>
                <w:szCs w:val="20"/>
                <w:lang w:val="en-CA"/>
              </w:rPr>
              <w:t xml:space="preserve"> will </w:t>
            </w:r>
            <w:r>
              <w:rPr>
                <w:sz w:val="20"/>
                <w:szCs w:val="20"/>
                <w:lang w:val="en-CA"/>
              </w:rPr>
              <w:t xml:space="preserve">acquire </w:t>
            </w:r>
            <w:r w:rsidRPr="00564A4B">
              <w:rPr>
                <w:b/>
                <w:sz w:val="20"/>
                <w:szCs w:val="20"/>
                <w:lang w:val="en-CA"/>
              </w:rPr>
              <w:t>new resistance via horizontal gene transfer</w:t>
            </w:r>
            <w:r>
              <w:rPr>
                <w:sz w:val="20"/>
                <w:szCs w:val="20"/>
                <w:lang w:val="en-CA"/>
              </w:rPr>
              <w:t xml:space="preserve"> over the course of their hospital stay</w:t>
            </w:r>
            <w:r w:rsidR="00F430DF">
              <w:rPr>
                <w:sz w:val="20"/>
                <w:szCs w:val="20"/>
                <w:lang w:val="en-CA"/>
              </w:rPr>
              <w:t xml:space="preserve"> (</w:t>
            </w:r>
            <w:r w:rsidR="00F430DF" w:rsidRPr="00F430DF">
              <w:rPr>
                <w:b/>
                <w:sz w:val="20"/>
                <w:szCs w:val="20"/>
                <w:lang w:val="en-CA"/>
              </w:rPr>
              <w:t>%</w:t>
            </w:r>
            <w:r w:rsidR="00F430DF">
              <w:rPr>
                <w:sz w:val="20"/>
                <w:szCs w:val="20"/>
                <w:lang w:val="en-CA"/>
              </w:rPr>
              <w:t>)</w:t>
            </w:r>
            <w:r>
              <w:rPr>
                <w:sz w:val="20"/>
                <w:szCs w:val="20"/>
                <w:lang w:val="en-CA"/>
              </w:rPr>
              <w:t>?</w:t>
            </w:r>
          </w:p>
        </w:tc>
        <w:tc>
          <w:tcPr>
            <w:tcW w:w="1696" w:type="dxa"/>
            <w:vAlign w:val="center"/>
          </w:tcPr>
          <w:p w14:paraId="033BA91C" w14:textId="6E2B4C2D" w:rsidR="00D32960" w:rsidRPr="000663B2" w:rsidRDefault="004217AF" w:rsidP="000663B2">
            <w:pPr>
              <w:jc w:val="right"/>
              <w:rPr>
                <w:sz w:val="13"/>
                <w:szCs w:val="13"/>
                <w:lang w:val="en-CA"/>
              </w:rPr>
            </w:pPr>
            <w:r>
              <w:rPr>
                <w:sz w:val="13"/>
                <w:szCs w:val="13"/>
                <w:lang w:val="en-CA"/>
              </w:rPr>
              <w:t>(5</w:t>
            </w:r>
            <w:r w:rsidR="00D83D3D" w:rsidRPr="000663B2">
              <w:rPr>
                <w:sz w:val="13"/>
                <w:szCs w:val="13"/>
                <w:lang w:val="en-CA"/>
              </w:rPr>
              <w:t>a)</w:t>
            </w:r>
          </w:p>
        </w:tc>
      </w:tr>
      <w:tr w:rsidR="00D32960" w:rsidRPr="006A6651" w14:paraId="5EC853AB" w14:textId="77777777" w:rsidTr="000663B2">
        <w:trPr>
          <w:trHeight w:val="537"/>
        </w:trPr>
        <w:tc>
          <w:tcPr>
            <w:tcW w:w="1980" w:type="dxa"/>
            <w:vMerge/>
          </w:tcPr>
          <w:p w14:paraId="1C31B305" w14:textId="77777777" w:rsidR="00D32960" w:rsidRPr="006A6651" w:rsidRDefault="00D32960" w:rsidP="00A328A3">
            <w:pPr>
              <w:rPr>
                <w:sz w:val="20"/>
                <w:szCs w:val="20"/>
                <w:lang w:val="en-CA"/>
              </w:rPr>
            </w:pPr>
          </w:p>
        </w:tc>
        <w:tc>
          <w:tcPr>
            <w:tcW w:w="1276" w:type="dxa"/>
            <w:vAlign w:val="center"/>
          </w:tcPr>
          <w:p w14:paraId="39AD8874" w14:textId="333A764F" w:rsidR="00D32960" w:rsidRPr="00BE277A" w:rsidRDefault="00BE277A" w:rsidP="00A328A3">
            <w:pPr>
              <w:rPr>
                <w:i/>
                <w:sz w:val="20"/>
                <w:szCs w:val="20"/>
                <w:lang w:val="en-CA"/>
              </w:rPr>
            </w:pPr>
            <w:r w:rsidRPr="00BE277A">
              <w:rPr>
                <w:i/>
                <w:sz w:val="20"/>
                <w:szCs w:val="20"/>
                <w:lang w:val="en-CA"/>
              </w:rPr>
              <w:t>S. aureus</w:t>
            </w:r>
          </w:p>
        </w:tc>
        <w:tc>
          <w:tcPr>
            <w:tcW w:w="1488" w:type="dxa"/>
          </w:tcPr>
          <w:p w14:paraId="5158A87A" w14:textId="77777777" w:rsidR="00D32960" w:rsidRPr="006A6651" w:rsidRDefault="00D32960" w:rsidP="00A328A3">
            <w:pPr>
              <w:rPr>
                <w:sz w:val="20"/>
                <w:szCs w:val="20"/>
                <w:lang w:val="en-CA"/>
              </w:rPr>
            </w:pPr>
          </w:p>
        </w:tc>
        <w:tc>
          <w:tcPr>
            <w:tcW w:w="2622" w:type="dxa"/>
            <w:vMerge/>
          </w:tcPr>
          <w:p w14:paraId="51441E18" w14:textId="77777777" w:rsidR="00D32960" w:rsidRPr="006A6651" w:rsidRDefault="00D32960" w:rsidP="00A328A3">
            <w:pPr>
              <w:rPr>
                <w:sz w:val="20"/>
                <w:szCs w:val="20"/>
                <w:lang w:val="en-CA"/>
              </w:rPr>
            </w:pPr>
          </w:p>
        </w:tc>
        <w:tc>
          <w:tcPr>
            <w:tcW w:w="1696" w:type="dxa"/>
            <w:vAlign w:val="center"/>
          </w:tcPr>
          <w:p w14:paraId="3D436D63" w14:textId="6561BBCD" w:rsidR="00D32960" w:rsidRPr="000663B2" w:rsidRDefault="004217AF" w:rsidP="000663B2">
            <w:pPr>
              <w:jc w:val="right"/>
              <w:rPr>
                <w:sz w:val="13"/>
                <w:szCs w:val="13"/>
                <w:lang w:val="en-CA"/>
              </w:rPr>
            </w:pPr>
            <w:r>
              <w:rPr>
                <w:sz w:val="13"/>
                <w:szCs w:val="13"/>
                <w:lang w:val="en-CA"/>
              </w:rPr>
              <w:t>(5</w:t>
            </w:r>
            <w:r w:rsidR="00D83D3D" w:rsidRPr="000663B2">
              <w:rPr>
                <w:sz w:val="13"/>
                <w:szCs w:val="13"/>
                <w:lang w:val="en-CA"/>
              </w:rPr>
              <w:t>b)</w:t>
            </w:r>
          </w:p>
        </w:tc>
      </w:tr>
      <w:tr w:rsidR="00D32960" w:rsidRPr="006A6651" w14:paraId="4896C4A6" w14:textId="77777777" w:rsidTr="000663B2">
        <w:trPr>
          <w:trHeight w:val="537"/>
        </w:trPr>
        <w:tc>
          <w:tcPr>
            <w:tcW w:w="1980" w:type="dxa"/>
            <w:vMerge/>
          </w:tcPr>
          <w:p w14:paraId="463EA5C1" w14:textId="77777777" w:rsidR="00D32960" w:rsidRPr="006A6651" w:rsidRDefault="00D32960" w:rsidP="00A328A3">
            <w:pPr>
              <w:rPr>
                <w:sz w:val="20"/>
                <w:szCs w:val="20"/>
                <w:lang w:val="en-CA"/>
              </w:rPr>
            </w:pPr>
          </w:p>
        </w:tc>
        <w:tc>
          <w:tcPr>
            <w:tcW w:w="1276" w:type="dxa"/>
            <w:vAlign w:val="center"/>
          </w:tcPr>
          <w:p w14:paraId="6C69C6C3" w14:textId="64D99654" w:rsidR="00D32960" w:rsidRPr="006A6651" w:rsidRDefault="00D32960" w:rsidP="00A328A3">
            <w:pPr>
              <w:rPr>
                <w:sz w:val="20"/>
                <w:szCs w:val="20"/>
                <w:lang w:val="en-CA"/>
              </w:rPr>
            </w:pPr>
            <w:r w:rsidRPr="006A6651">
              <w:rPr>
                <w:i/>
                <w:sz w:val="20"/>
                <w:szCs w:val="20"/>
                <w:lang w:val="en-CA"/>
              </w:rPr>
              <w:t>E. coli</w:t>
            </w:r>
          </w:p>
        </w:tc>
        <w:tc>
          <w:tcPr>
            <w:tcW w:w="1488" w:type="dxa"/>
          </w:tcPr>
          <w:p w14:paraId="30FB0507" w14:textId="77777777" w:rsidR="00D32960" w:rsidRPr="006A6651" w:rsidRDefault="00D32960" w:rsidP="00A328A3">
            <w:pPr>
              <w:rPr>
                <w:sz w:val="20"/>
                <w:szCs w:val="20"/>
                <w:lang w:val="en-CA"/>
              </w:rPr>
            </w:pPr>
          </w:p>
        </w:tc>
        <w:tc>
          <w:tcPr>
            <w:tcW w:w="2622" w:type="dxa"/>
            <w:vMerge/>
          </w:tcPr>
          <w:p w14:paraId="28FC9D75" w14:textId="77777777" w:rsidR="00D32960" w:rsidRPr="006A6651" w:rsidRDefault="00D32960" w:rsidP="00A328A3">
            <w:pPr>
              <w:rPr>
                <w:sz w:val="20"/>
                <w:szCs w:val="20"/>
                <w:lang w:val="en-CA"/>
              </w:rPr>
            </w:pPr>
          </w:p>
        </w:tc>
        <w:tc>
          <w:tcPr>
            <w:tcW w:w="1696" w:type="dxa"/>
            <w:vAlign w:val="center"/>
          </w:tcPr>
          <w:p w14:paraId="7E316904" w14:textId="3FADAEA1" w:rsidR="00D32960" w:rsidRPr="000663B2" w:rsidRDefault="00D83D3D" w:rsidP="004217AF">
            <w:pPr>
              <w:jc w:val="right"/>
              <w:rPr>
                <w:sz w:val="13"/>
                <w:szCs w:val="13"/>
                <w:lang w:val="en-CA"/>
              </w:rPr>
            </w:pPr>
            <w:r w:rsidRPr="000663B2">
              <w:rPr>
                <w:sz w:val="13"/>
                <w:szCs w:val="13"/>
                <w:lang w:val="en-CA"/>
              </w:rPr>
              <w:t>(</w:t>
            </w:r>
            <w:r w:rsidR="004217AF">
              <w:rPr>
                <w:sz w:val="13"/>
                <w:szCs w:val="13"/>
                <w:lang w:val="en-CA"/>
              </w:rPr>
              <w:t>5</w:t>
            </w:r>
            <w:r w:rsidRPr="000663B2">
              <w:rPr>
                <w:sz w:val="13"/>
                <w:szCs w:val="13"/>
                <w:lang w:val="en-CA"/>
              </w:rPr>
              <w:t>c)</w:t>
            </w:r>
          </w:p>
        </w:tc>
      </w:tr>
      <w:tr w:rsidR="00D32960" w:rsidRPr="006A6651" w14:paraId="699E816A" w14:textId="77777777" w:rsidTr="000663B2">
        <w:trPr>
          <w:trHeight w:val="537"/>
        </w:trPr>
        <w:tc>
          <w:tcPr>
            <w:tcW w:w="1980" w:type="dxa"/>
            <w:vMerge/>
          </w:tcPr>
          <w:p w14:paraId="5B02FA6E" w14:textId="77777777" w:rsidR="00D32960" w:rsidRPr="006A6651" w:rsidRDefault="00D32960" w:rsidP="00A328A3">
            <w:pPr>
              <w:rPr>
                <w:sz w:val="20"/>
                <w:szCs w:val="20"/>
                <w:lang w:val="en-CA"/>
              </w:rPr>
            </w:pPr>
          </w:p>
        </w:tc>
        <w:tc>
          <w:tcPr>
            <w:tcW w:w="1276" w:type="dxa"/>
            <w:vAlign w:val="center"/>
          </w:tcPr>
          <w:p w14:paraId="1C4E3DE8" w14:textId="7CD711B8" w:rsidR="00D32960" w:rsidRPr="006A6651" w:rsidRDefault="00D32960" w:rsidP="00A328A3">
            <w:pPr>
              <w:rPr>
                <w:sz w:val="20"/>
                <w:szCs w:val="20"/>
                <w:lang w:val="en-CA"/>
              </w:rPr>
            </w:pPr>
            <w:r w:rsidRPr="006A6651">
              <w:rPr>
                <w:i/>
                <w:sz w:val="20"/>
                <w:szCs w:val="20"/>
                <w:lang w:val="en-CA"/>
              </w:rPr>
              <w:t>K. pneumoniae</w:t>
            </w:r>
          </w:p>
        </w:tc>
        <w:tc>
          <w:tcPr>
            <w:tcW w:w="1488" w:type="dxa"/>
          </w:tcPr>
          <w:p w14:paraId="00A9AEFF" w14:textId="77777777" w:rsidR="00D32960" w:rsidRPr="006A6651" w:rsidRDefault="00D32960" w:rsidP="00A328A3">
            <w:pPr>
              <w:rPr>
                <w:sz w:val="20"/>
                <w:szCs w:val="20"/>
                <w:lang w:val="en-CA"/>
              </w:rPr>
            </w:pPr>
          </w:p>
        </w:tc>
        <w:tc>
          <w:tcPr>
            <w:tcW w:w="2622" w:type="dxa"/>
            <w:vMerge/>
          </w:tcPr>
          <w:p w14:paraId="08AB2B95" w14:textId="77777777" w:rsidR="00D32960" w:rsidRPr="006A6651" w:rsidRDefault="00D32960" w:rsidP="00A328A3">
            <w:pPr>
              <w:rPr>
                <w:sz w:val="20"/>
                <w:szCs w:val="20"/>
                <w:lang w:val="en-CA"/>
              </w:rPr>
            </w:pPr>
          </w:p>
        </w:tc>
        <w:tc>
          <w:tcPr>
            <w:tcW w:w="1696" w:type="dxa"/>
            <w:vAlign w:val="center"/>
          </w:tcPr>
          <w:p w14:paraId="29B3966C" w14:textId="65FA2B0B" w:rsidR="00D32960" w:rsidRPr="000663B2" w:rsidRDefault="004217AF" w:rsidP="000663B2">
            <w:pPr>
              <w:jc w:val="right"/>
              <w:rPr>
                <w:sz w:val="13"/>
                <w:szCs w:val="13"/>
                <w:lang w:val="en-CA"/>
              </w:rPr>
            </w:pPr>
            <w:r>
              <w:rPr>
                <w:sz w:val="13"/>
                <w:szCs w:val="13"/>
                <w:lang w:val="en-CA"/>
              </w:rPr>
              <w:t>(5</w:t>
            </w:r>
            <w:r w:rsidR="00D83D3D" w:rsidRPr="000663B2">
              <w:rPr>
                <w:sz w:val="13"/>
                <w:szCs w:val="13"/>
                <w:lang w:val="en-CA"/>
              </w:rPr>
              <w:t>d)</w:t>
            </w:r>
          </w:p>
        </w:tc>
      </w:tr>
    </w:tbl>
    <w:p w14:paraId="00D7AF58" w14:textId="2DF3AC53" w:rsidR="00D32960" w:rsidRDefault="00D32960" w:rsidP="005B3062">
      <w:pPr>
        <w:rPr>
          <w:b/>
          <w:lang w:val="en-CA"/>
        </w:rPr>
      </w:pPr>
    </w:p>
    <w:p w14:paraId="7826B461" w14:textId="77777777" w:rsidR="006A09E4" w:rsidRDefault="006A09E4" w:rsidP="005B3062">
      <w:pPr>
        <w:rPr>
          <w:b/>
          <w:lang w:val="en-CA"/>
        </w:rPr>
      </w:pPr>
    </w:p>
    <w:p w14:paraId="08376A66" w14:textId="77777777" w:rsidR="006A09E4" w:rsidRDefault="006A09E4" w:rsidP="005B3062">
      <w:pPr>
        <w:rPr>
          <w:b/>
          <w:lang w:val="en-CA"/>
        </w:rPr>
      </w:pPr>
    </w:p>
    <w:tbl>
      <w:tblPr>
        <w:tblStyle w:val="TableGrid"/>
        <w:tblW w:w="0" w:type="auto"/>
        <w:tblLook w:val="04A0" w:firstRow="1" w:lastRow="0" w:firstColumn="1" w:lastColumn="0" w:noHBand="0" w:noVBand="1"/>
      </w:tblPr>
      <w:tblGrid>
        <w:gridCol w:w="2378"/>
        <w:gridCol w:w="1330"/>
        <w:gridCol w:w="965"/>
        <w:gridCol w:w="2693"/>
        <w:gridCol w:w="1696"/>
      </w:tblGrid>
      <w:tr w:rsidR="005B3062" w14:paraId="44685027" w14:textId="77777777" w:rsidTr="006F2D09">
        <w:tc>
          <w:tcPr>
            <w:tcW w:w="2378" w:type="dxa"/>
            <w:shd w:val="clear" w:color="auto" w:fill="D9D9D9" w:themeFill="background1" w:themeFillShade="D9"/>
          </w:tcPr>
          <w:p w14:paraId="6D6E6715" w14:textId="77777777" w:rsidR="005B3062" w:rsidRPr="006A6651" w:rsidRDefault="005B3062" w:rsidP="00A328A3">
            <w:pPr>
              <w:rPr>
                <w:b/>
                <w:lang w:val="en-CA"/>
              </w:rPr>
            </w:pPr>
            <w:r w:rsidRPr="006A6651">
              <w:rPr>
                <w:b/>
                <w:lang w:val="en-CA"/>
              </w:rPr>
              <w:t>QUESTION</w:t>
            </w:r>
          </w:p>
        </w:tc>
        <w:tc>
          <w:tcPr>
            <w:tcW w:w="1330" w:type="dxa"/>
            <w:shd w:val="clear" w:color="auto" w:fill="D9D9D9" w:themeFill="background1" w:themeFillShade="D9"/>
          </w:tcPr>
          <w:p w14:paraId="3F757F99" w14:textId="1D91D139" w:rsidR="005B3062" w:rsidRPr="006A6651" w:rsidRDefault="000D00B9" w:rsidP="00A328A3">
            <w:pPr>
              <w:rPr>
                <w:b/>
                <w:lang w:val="en-CA"/>
              </w:rPr>
            </w:pPr>
            <w:r>
              <w:rPr>
                <w:b/>
                <w:lang w:val="en-CA"/>
              </w:rPr>
              <w:t>SPECIES</w:t>
            </w:r>
          </w:p>
        </w:tc>
        <w:tc>
          <w:tcPr>
            <w:tcW w:w="965" w:type="dxa"/>
            <w:shd w:val="clear" w:color="auto" w:fill="D9D9D9" w:themeFill="background1" w:themeFillShade="D9"/>
          </w:tcPr>
          <w:p w14:paraId="19ACF66A" w14:textId="77777777" w:rsidR="005B3062" w:rsidRPr="006A6651" w:rsidRDefault="005B3062" w:rsidP="00A328A3">
            <w:pPr>
              <w:rPr>
                <w:b/>
                <w:lang w:val="en-CA"/>
              </w:rPr>
            </w:pPr>
            <w:r w:rsidRPr="006A6651">
              <w:rPr>
                <w:b/>
                <w:lang w:val="en-CA"/>
              </w:rPr>
              <w:t>YES/NO</w:t>
            </w:r>
          </w:p>
        </w:tc>
        <w:tc>
          <w:tcPr>
            <w:tcW w:w="2693" w:type="dxa"/>
            <w:shd w:val="clear" w:color="auto" w:fill="D9D9D9" w:themeFill="background1" w:themeFillShade="D9"/>
          </w:tcPr>
          <w:p w14:paraId="1B75EE37" w14:textId="77777777" w:rsidR="005B3062" w:rsidRPr="006A6651" w:rsidRDefault="005B3062" w:rsidP="00A328A3">
            <w:pPr>
              <w:rPr>
                <w:b/>
                <w:lang w:val="en-CA"/>
              </w:rPr>
            </w:pPr>
            <w:r w:rsidRPr="006A6651">
              <w:rPr>
                <w:b/>
                <w:lang w:val="en-CA"/>
              </w:rPr>
              <w:t>IF YES…</w:t>
            </w:r>
          </w:p>
        </w:tc>
        <w:tc>
          <w:tcPr>
            <w:tcW w:w="1696" w:type="dxa"/>
            <w:shd w:val="clear" w:color="auto" w:fill="D9D9D9" w:themeFill="background1" w:themeFillShade="D9"/>
          </w:tcPr>
          <w:p w14:paraId="1640862E" w14:textId="77777777" w:rsidR="005B3062" w:rsidRPr="006A6651" w:rsidRDefault="005B3062" w:rsidP="00A328A3">
            <w:pPr>
              <w:rPr>
                <w:b/>
                <w:lang w:val="en-CA"/>
              </w:rPr>
            </w:pPr>
            <w:r w:rsidRPr="006A6651">
              <w:rPr>
                <w:b/>
                <w:lang w:val="en-CA"/>
              </w:rPr>
              <w:t>DISTRIBUTION</w:t>
            </w:r>
          </w:p>
        </w:tc>
      </w:tr>
      <w:tr w:rsidR="00E66D81" w:rsidRPr="00D83D3D" w14:paraId="425F179F" w14:textId="77777777" w:rsidTr="00D83D3D">
        <w:trPr>
          <w:trHeight w:val="537"/>
        </w:trPr>
        <w:tc>
          <w:tcPr>
            <w:tcW w:w="2378" w:type="dxa"/>
            <w:vMerge w:val="restart"/>
          </w:tcPr>
          <w:p w14:paraId="70D7BFE8" w14:textId="4112C1B4" w:rsidR="005B3062" w:rsidRPr="006A6651" w:rsidRDefault="0097320E" w:rsidP="00200000">
            <w:pPr>
              <w:rPr>
                <w:sz w:val="20"/>
                <w:szCs w:val="20"/>
                <w:lang w:val="en-CA"/>
              </w:rPr>
            </w:pPr>
            <w:r>
              <w:rPr>
                <w:sz w:val="20"/>
                <w:szCs w:val="20"/>
                <w:lang w:val="en-CA"/>
              </w:rPr>
              <w:t xml:space="preserve">Assuming </w:t>
            </w:r>
            <w:r w:rsidR="00A03381">
              <w:rPr>
                <w:sz w:val="20"/>
                <w:szCs w:val="20"/>
                <w:lang w:val="en-CA"/>
              </w:rPr>
              <w:t>resistance</w:t>
            </w:r>
            <w:r>
              <w:rPr>
                <w:sz w:val="20"/>
                <w:szCs w:val="20"/>
                <w:lang w:val="en-CA"/>
              </w:rPr>
              <w:t xml:space="preserve"> </w:t>
            </w:r>
            <w:r w:rsidR="00A03381">
              <w:rPr>
                <w:sz w:val="20"/>
                <w:szCs w:val="20"/>
                <w:lang w:val="en-CA"/>
              </w:rPr>
              <w:t xml:space="preserve">genes </w:t>
            </w:r>
            <w:r>
              <w:rPr>
                <w:sz w:val="20"/>
                <w:szCs w:val="20"/>
                <w:lang w:val="en-CA"/>
              </w:rPr>
              <w:t>are present</w:t>
            </w:r>
            <w:r w:rsidR="004C5172">
              <w:rPr>
                <w:sz w:val="20"/>
                <w:szCs w:val="20"/>
                <w:lang w:val="en-CA"/>
              </w:rPr>
              <w:t xml:space="preserve"> among </w:t>
            </w:r>
            <w:r w:rsidR="00200000">
              <w:rPr>
                <w:sz w:val="20"/>
                <w:szCs w:val="20"/>
                <w:lang w:val="en-CA"/>
              </w:rPr>
              <w:t>patient microbiota</w:t>
            </w:r>
            <w:r>
              <w:rPr>
                <w:sz w:val="20"/>
                <w:szCs w:val="20"/>
                <w:lang w:val="en-CA"/>
              </w:rPr>
              <w:t>, d</w:t>
            </w:r>
            <w:r w:rsidR="006920D9">
              <w:rPr>
                <w:sz w:val="20"/>
                <w:szCs w:val="20"/>
                <w:lang w:val="en-CA"/>
              </w:rPr>
              <w:t>oes</w:t>
            </w:r>
            <w:r w:rsidR="00FB42EF">
              <w:rPr>
                <w:sz w:val="20"/>
                <w:szCs w:val="20"/>
                <w:lang w:val="en-CA"/>
              </w:rPr>
              <w:t xml:space="preserve"> horizontal gene transfer </w:t>
            </w:r>
            <w:r w:rsidR="006F2D09">
              <w:rPr>
                <w:sz w:val="20"/>
                <w:szCs w:val="20"/>
                <w:lang w:val="en-CA"/>
              </w:rPr>
              <w:t>occur</w:t>
            </w:r>
            <w:r w:rsidR="006920D9">
              <w:rPr>
                <w:sz w:val="20"/>
                <w:szCs w:val="20"/>
                <w:lang w:val="en-CA"/>
              </w:rPr>
              <w:t xml:space="preserve"> more frequently</w:t>
            </w:r>
            <w:r w:rsidR="00FB42EF">
              <w:rPr>
                <w:sz w:val="20"/>
                <w:szCs w:val="20"/>
                <w:lang w:val="en-CA"/>
              </w:rPr>
              <w:t xml:space="preserve"> </w:t>
            </w:r>
            <w:r w:rsidR="006920D9">
              <w:rPr>
                <w:sz w:val="20"/>
                <w:szCs w:val="20"/>
                <w:lang w:val="en-CA"/>
              </w:rPr>
              <w:t>among patients wi</w:t>
            </w:r>
            <w:r>
              <w:rPr>
                <w:sz w:val="20"/>
                <w:szCs w:val="20"/>
                <w:lang w:val="en-CA"/>
              </w:rPr>
              <w:t>th dysbiotic flora</w:t>
            </w:r>
            <w:r w:rsidR="006920D9">
              <w:rPr>
                <w:sz w:val="20"/>
                <w:szCs w:val="20"/>
                <w:lang w:val="en-CA"/>
              </w:rPr>
              <w:t xml:space="preserve"> compared to patients with equilibrium flora?</w:t>
            </w:r>
          </w:p>
        </w:tc>
        <w:tc>
          <w:tcPr>
            <w:tcW w:w="1330" w:type="dxa"/>
            <w:vAlign w:val="center"/>
          </w:tcPr>
          <w:p w14:paraId="1FEA1C06" w14:textId="77777777" w:rsidR="005B3062" w:rsidRPr="00975E72" w:rsidRDefault="005B3062" w:rsidP="00A328A3">
            <w:pPr>
              <w:rPr>
                <w:i/>
                <w:sz w:val="20"/>
                <w:szCs w:val="20"/>
                <w:lang w:val="en-CA"/>
              </w:rPr>
            </w:pPr>
            <w:r w:rsidRPr="00975E72">
              <w:rPr>
                <w:i/>
                <w:sz w:val="20"/>
                <w:szCs w:val="20"/>
                <w:lang w:val="en-CA"/>
              </w:rPr>
              <w:t>C. difficile</w:t>
            </w:r>
          </w:p>
        </w:tc>
        <w:tc>
          <w:tcPr>
            <w:tcW w:w="965" w:type="dxa"/>
          </w:tcPr>
          <w:p w14:paraId="7341C5A7" w14:textId="77777777" w:rsidR="005B3062" w:rsidRPr="006A6651" w:rsidRDefault="005B3062" w:rsidP="00A328A3">
            <w:pPr>
              <w:rPr>
                <w:sz w:val="20"/>
                <w:szCs w:val="20"/>
                <w:lang w:val="en-CA"/>
              </w:rPr>
            </w:pPr>
          </w:p>
        </w:tc>
        <w:tc>
          <w:tcPr>
            <w:tcW w:w="2693" w:type="dxa"/>
            <w:vMerge w:val="restart"/>
          </w:tcPr>
          <w:p w14:paraId="3D488FB4" w14:textId="61577FBB" w:rsidR="005B3062" w:rsidRPr="006A6651" w:rsidRDefault="005D2617" w:rsidP="006F2D09">
            <w:pPr>
              <w:rPr>
                <w:sz w:val="20"/>
                <w:szCs w:val="20"/>
                <w:lang w:val="en-CA"/>
              </w:rPr>
            </w:pPr>
            <w:r>
              <w:rPr>
                <w:sz w:val="20"/>
                <w:szCs w:val="20"/>
                <w:lang w:val="en-CA"/>
              </w:rPr>
              <w:t xml:space="preserve">Compared to patients with equilibrium flora, what is the </w:t>
            </w:r>
            <w:r w:rsidRPr="00652643">
              <w:rPr>
                <w:b/>
                <w:sz w:val="20"/>
                <w:szCs w:val="20"/>
                <w:lang w:val="en-CA"/>
              </w:rPr>
              <w:t>relative risk</w:t>
            </w:r>
            <w:r>
              <w:rPr>
                <w:sz w:val="20"/>
                <w:szCs w:val="20"/>
                <w:lang w:val="en-CA"/>
              </w:rPr>
              <w:t xml:space="preserve"> </w:t>
            </w:r>
            <w:r w:rsidRPr="00FC185A">
              <w:rPr>
                <w:b/>
                <w:sz w:val="20"/>
                <w:szCs w:val="20"/>
                <w:lang w:val="en-CA"/>
              </w:rPr>
              <w:t xml:space="preserve">of </w:t>
            </w:r>
            <w:r>
              <w:rPr>
                <w:b/>
                <w:sz w:val="20"/>
                <w:szCs w:val="20"/>
                <w:lang w:val="en-CA"/>
              </w:rPr>
              <w:t xml:space="preserve">acquiring new resistance via horizontal gene transfer </w:t>
            </w:r>
            <w:r w:rsidRPr="005D2617">
              <w:rPr>
                <w:sz w:val="20"/>
                <w:szCs w:val="20"/>
                <w:lang w:val="en-CA"/>
              </w:rPr>
              <w:t xml:space="preserve">in </w:t>
            </w:r>
            <w:r>
              <w:rPr>
                <w:sz w:val="20"/>
                <w:szCs w:val="20"/>
                <w:lang w:val="en-CA"/>
              </w:rPr>
              <w:t>patients with dysbiotic flora (</w:t>
            </w:r>
            <w:r w:rsidRPr="00E6791C">
              <w:rPr>
                <w:b/>
                <w:sz w:val="20"/>
                <w:szCs w:val="20"/>
                <w:lang w:val="en-CA"/>
              </w:rPr>
              <w:t>RR</w:t>
            </w:r>
            <w:r>
              <w:rPr>
                <w:sz w:val="20"/>
                <w:szCs w:val="20"/>
                <w:lang w:val="en-CA"/>
              </w:rPr>
              <w:t>)?</w:t>
            </w:r>
          </w:p>
        </w:tc>
        <w:tc>
          <w:tcPr>
            <w:tcW w:w="1696" w:type="dxa"/>
            <w:vAlign w:val="center"/>
          </w:tcPr>
          <w:p w14:paraId="23BDC5EF" w14:textId="6732200F" w:rsidR="005B3062" w:rsidRPr="00D83D3D" w:rsidRDefault="00D83D3D" w:rsidP="00D83D3D">
            <w:pPr>
              <w:jc w:val="right"/>
              <w:rPr>
                <w:sz w:val="13"/>
                <w:szCs w:val="13"/>
                <w:lang w:val="en-CA"/>
              </w:rPr>
            </w:pPr>
            <w:r w:rsidRPr="00D83D3D">
              <w:rPr>
                <w:sz w:val="13"/>
                <w:szCs w:val="13"/>
                <w:lang w:val="en-CA"/>
              </w:rPr>
              <w:t>(</w:t>
            </w:r>
            <w:r w:rsidR="004217AF">
              <w:rPr>
                <w:sz w:val="13"/>
                <w:szCs w:val="13"/>
                <w:lang w:val="en-CA"/>
              </w:rPr>
              <w:t>6</w:t>
            </w:r>
            <w:r w:rsidRPr="00D83D3D">
              <w:rPr>
                <w:sz w:val="13"/>
                <w:szCs w:val="13"/>
                <w:lang w:val="en-CA"/>
              </w:rPr>
              <w:t>a)</w:t>
            </w:r>
          </w:p>
        </w:tc>
      </w:tr>
      <w:tr w:rsidR="00E66D81" w14:paraId="3CF4B14C" w14:textId="77777777" w:rsidTr="00D83D3D">
        <w:trPr>
          <w:trHeight w:val="537"/>
        </w:trPr>
        <w:tc>
          <w:tcPr>
            <w:tcW w:w="2378" w:type="dxa"/>
            <w:vMerge/>
          </w:tcPr>
          <w:p w14:paraId="551A18A2" w14:textId="77777777" w:rsidR="005B3062" w:rsidRPr="006A6651" w:rsidRDefault="005B3062" w:rsidP="00A328A3">
            <w:pPr>
              <w:rPr>
                <w:sz w:val="20"/>
                <w:szCs w:val="20"/>
                <w:lang w:val="en-CA"/>
              </w:rPr>
            </w:pPr>
          </w:p>
        </w:tc>
        <w:tc>
          <w:tcPr>
            <w:tcW w:w="1330" w:type="dxa"/>
            <w:vAlign w:val="center"/>
          </w:tcPr>
          <w:p w14:paraId="652FF1F1" w14:textId="7D16F684" w:rsidR="005B3062" w:rsidRPr="006A6651" w:rsidRDefault="007D50B0" w:rsidP="00A328A3">
            <w:pPr>
              <w:rPr>
                <w:sz w:val="20"/>
                <w:szCs w:val="20"/>
                <w:lang w:val="en-CA"/>
              </w:rPr>
            </w:pPr>
            <w:r w:rsidRPr="00975E72">
              <w:rPr>
                <w:i/>
                <w:sz w:val="20"/>
                <w:szCs w:val="20"/>
                <w:lang w:val="en-CA"/>
              </w:rPr>
              <w:t>S. aureus</w:t>
            </w:r>
          </w:p>
        </w:tc>
        <w:tc>
          <w:tcPr>
            <w:tcW w:w="965" w:type="dxa"/>
          </w:tcPr>
          <w:p w14:paraId="7B618463" w14:textId="77777777" w:rsidR="005B3062" w:rsidRPr="006A6651" w:rsidRDefault="005B3062" w:rsidP="00A328A3">
            <w:pPr>
              <w:rPr>
                <w:sz w:val="20"/>
                <w:szCs w:val="20"/>
                <w:lang w:val="en-CA"/>
              </w:rPr>
            </w:pPr>
          </w:p>
        </w:tc>
        <w:tc>
          <w:tcPr>
            <w:tcW w:w="2693" w:type="dxa"/>
            <w:vMerge/>
          </w:tcPr>
          <w:p w14:paraId="6720C1FF" w14:textId="77777777" w:rsidR="005B3062" w:rsidRPr="006A6651" w:rsidRDefault="005B3062" w:rsidP="00A328A3">
            <w:pPr>
              <w:rPr>
                <w:sz w:val="20"/>
                <w:szCs w:val="20"/>
                <w:lang w:val="en-CA"/>
              </w:rPr>
            </w:pPr>
          </w:p>
        </w:tc>
        <w:tc>
          <w:tcPr>
            <w:tcW w:w="1696" w:type="dxa"/>
            <w:vAlign w:val="center"/>
          </w:tcPr>
          <w:p w14:paraId="6EBF5389" w14:textId="0554D4B5" w:rsidR="005B3062" w:rsidRPr="00D83D3D" w:rsidRDefault="004217AF" w:rsidP="00D83D3D">
            <w:pPr>
              <w:jc w:val="right"/>
              <w:rPr>
                <w:sz w:val="13"/>
                <w:szCs w:val="13"/>
                <w:lang w:val="en-CA"/>
              </w:rPr>
            </w:pPr>
            <w:r>
              <w:rPr>
                <w:sz w:val="13"/>
                <w:szCs w:val="13"/>
                <w:lang w:val="en-CA"/>
              </w:rPr>
              <w:t>(6</w:t>
            </w:r>
            <w:r w:rsidR="00D83D3D" w:rsidRPr="00D83D3D">
              <w:rPr>
                <w:sz w:val="13"/>
                <w:szCs w:val="13"/>
                <w:lang w:val="en-CA"/>
              </w:rPr>
              <w:t>b)</w:t>
            </w:r>
          </w:p>
        </w:tc>
      </w:tr>
      <w:tr w:rsidR="00E66D81" w14:paraId="398F392A" w14:textId="77777777" w:rsidTr="00D83D3D">
        <w:trPr>
          <w:trHeight w:val="537"/>
        </w:trPr>
        <w:tc>
          <w:tcPr>
            <w:tcW w:w="2378" w:type="dxa"/>
            <w:vMerge/>
          </w:tcPr>
          <w:p w14:paraId="12427446" w14:textId="77777777" w:rsidR="005B3062" w:rsidRPr="006A6651" w:rsidRDefault="005B3062" w:rsidP="00A328A3">
            <w:pPr>
              <w:rPr>
                <w:sz w:val="20"/>
                <w:szCs w:val="20"/>
                <w:lang w:val="en-CA"/>
              </w:rPr>
            </w:pPr>
          </w:p>
        </w:tc>
        <w:tc>
          <w:tcPr>
            <w:tcW w:w="1330" w:type="dxa"/>
            <w:vAlign w:val="center"/>
          </w:tcPr>
          <w:p w14:paraId="1A7355BB" w14:textId="482790A6" w:rsidR="005B3062" w:rsidRPr="006A6651" w:rsidRDefault="005B3062" w:rsidP="00A328A3">
            <w:pPr>
              <w:rPr>
                <w:sz w:val="20"/>
                <w:szCs w:val="20"/>
                <w:lang w:val="en-CA"/>
              </w:rPr>
            </w:pPr>
            <w:r w:rsidRPr="006A6651">
              <w:rPr>
                <w:i/>
                <w:sz w:val="20"/>
                <w:szCs w:val="20"/>
                <w:lang w:val="en-CA"/>
              </w:rPr>
              <w:t>E. coli</w:t>
            </w:r>
          </w:p>
        </w:tc>
        <w:tc>
          <w:tcPr>
            <w:tcW w:w="965" w:type="dxa"/>
          </w:tcPr>
          <w:p w14:paraId="55ACB888" w14:textId="77777777" w:rsidR="005B3062" w:rsidRPr="006A6651" w:rsidRDefault="005B3062" w:rsidP="00A328A3">
            <w:pPr>
              <w:rPr>
                <w:sz w:val="20"/>
                <w:szCs w:val="20"/>
                <w:lang w:val="en-CA"/>
              </w:rPr>
            </w:pPr>
          </w:p>
        </w:tc>
        <w:tc>
          <w:tcPr>
            <w:tcW w:w="2693" w:type="dxa"/>
            <w:vMerge/>
          </w:tcPr>
          <w:p w14:paraId="5E300BD3" w14:textId="77777777" w:rsidR="005B3062" w:rsidRPr="006A6651" w:rsidRDefault="005B3062" w:rsidP="00A328A3">
            <w:pPr>
              <w:rPr>
                <w:sz w:val="20"/>
                <w:szCs w:val="20"/>
                <w:lang w:val="en-CA"/>
              </w:rPr>
            </w:pPr>
          </w:p>
        </w:tc>
        <w:tc>
          <w:tcPr>
            <w:tcW w:w="1696" w:type="dxa"/>
            <w:vAlign w:val="center"/>
          </w:tcPr>
          <w:p w14:paraId="7442965C" w14:textId="083042B3" w:rsidR="005B3062" w:rsidRPr="00D83D3D" w:rsidRDefault="004217AF" w:rsidP="00D83D3D">
            <w:pPr>
              <w:jc w:val="right"/>
              <w:rPr>
                <w:sz w:val="13"/>
                <w:szCs w:val="13"/>
                <w:lang w:val="en-CA"/>
              </w:rPr>
            </w:pPr>
            <w:r>
              <w:rPr>
                <w:sz w:val="13"/>
                <w:szCs w:val="13"/>
                <w:lang w:val="en-CA"/>
              </w:rPr>
              <w:t>(6</w:t>
            </w:r>
            <w:r w:rsidR="00D83D3D" w:rsidRPr="00D83D3D">
              <w:rPr>
                <w:sz w:val="13"/>
                <w:szCs w:val="13"/>
                <w:lang w:val="en-CA"/>
              </w:rPr>
              <w:t>c)</w:t>
            </w:r>
          </w:p>
        </w:tc>
      </w:tr>
      <w:tr w:rsidR="00E66D81" w14:paraId="314AAEE0" w14:textId="77777777" w:rsidTr="00D83D3D">
        <w:trPr>
          <w:trHeight w:val="537"/>
        </w:trPr>
        <w:tc>
          <w:tcPr>
            <w:tcW w:w="2378" w:type="dxa"/>
            <w:vMerge/>
          </w:tcPr>
          <w:p w14:paraId="4690CFE8" w14:textId="77777777" w:rsidR="005B3062" w:rsidRPr="006A6651" w:rsidRDefault="005B3062" w:rsidP="00A328A3">
            <w:pPr>
              <w:rPr>
                <w:sz w:val="20"/>
                <w:szCs w:val="20"/>
                <w:lang w:val="en-CA"/>
              </w:rPr>
            </w:pPr>
          </w:p>
        </w:tc>
        <w:tc>
          <w:tcPr>
            <w:tcW w:w="1330" w:type="dxa"/>
            <w:vAlign w:val="center"/>
          </w:tcPr>
          <w:p w14:paraId="3C84D458" w14:textId="30E500C7" w:rsidR="005B3062" w:rsidRPr="006A6651" w:rsidRDefault="005B3062" w:rsidP="00A328A3">
            <w:pPr>
              <w:rPr>
                <w:sz w:val="20"/>
                <w:szCs w:val="20"/>
                <w:lang w:val="en-CA"/>
              </w:rPr>
            </w:pPr>
            <w:r w:rsidRPr="006A6651">
              <w:rPr>
                <w:i/>
                <w:sz w:val="20"/>
                <w:szCs w:val="20"/>
                <w:lang w:val="en-CA"/>
              </w:rPr>
              <w:t>K. pneumoniae</w:t>
            </w:r>
          </w:p>
        </w:tc>
        <w:tc>
          <w:tcPr>
            <w:tcW w:w="965" w:type="dxa"/>
          </w:tcPr>
          <w:p w14:paraId="4ED2FE5F" w14:textId="77777777" w:rsidR="005B3062" w:rsidRPr="006A6651" w:rsidRDefault="005B3062" w:rsidP="00A328A3">
            <w:pPr>
              <w:rPr>
                <w:sz w:val="20"/>
                <w:szCs w:val="20"/>
                <w:lang w:val="en-CA"/>
              </w:rPr>
            </w:pPr>
          </w:p>
        </w:tc>
        <w:tc>
          <w:tcPr>
            <w:tcW w:w="2693" w:type="dxa"/>
            <w:vMerge/>
          </w:tcPr>
          <w:p w14:paraId="0F756A84" w14:textId="77777777" w:rsidR="005B3062" w:rsidRPr="006A6651" w:rsidRDefault="005B3062" w:rsidP="00A328A3">
            <w:pPr>
              <w:rPr>
                <w:sz w:val="20"/>
                <w:szCs w:val="20"/>
                <w:lang w:val="en-CA"/>
              </w:rPr>
            </w:pPr>
          </w:p>
        </w:tc>
        <w:tc>
          <w:tcPr>
            <w:tcW w:w="1696" w:type="dxa"/>
            <w:vAlign w:val="center"/>
          </w:tcPr>
          <w:p w14:paraId="268401ED" w14:textId="776730DD" w:rsidR="005B3062" w:rsidRPr="00D83D3D" w:rsidRDefault="004217AF" w:rsidP="00D83D3D">
            <w:pPr>
              <w:jc w:val="right"/>
              <w:rPr>
                <w:sz w:val="13"/>
                <w:szCs w:val="13"/>
                <w:lang w:val="en-CA"/>
              </w:rPr>
            </w:pPr>
            <w:r>
              <w:rPr>
                <w:sz w:val="13"/>
                <w:szCs w:val="13"/>
                <w:lang w:val="en-CA"/>
              </w:rPr>
              <w:t>(6</w:t>
            </w:r>
            <w:r w:rsidR="00D83D3D" w:rsidRPr="00D83D3D">
              <w:rPr>
                <w:sz w:val="13"/>
                <w:szCs w:val="13"/>
                <w:lang w:val="en-CA"/>
              </w:rPr>
              <w:t>d)</w:t>
            </w:r>
          </w:p>
        </w:tc>
      </w:tr>
    </w:tbl>
    <w:p w14:paraId="19238FAF" w14:textId="7E353609" w:rsidR="00E01D7F" w:rsidRDefault="00E01D7F">
      <w:pPr>
        <w:rPr>
          <w:lang w:val="en-CA"/>
        </w:rPr>
      </w:pPr>
    </w:p>
    <w:p w14:paraId="5A66E3B1" w14:textId="77777777" w:rsidR="00B42383" w:rsidRDefault="00B42383">
      <w:pPr>
        <w:rPr>
          <w:lang w:val="en-CA"/>
        </w:rPr>
      </w:pPr>
    </w:p>
    <w:p w14:paraId="725B5AEB" w14:textId="35BBDD96" w:rsidR="0066646E" w:rsidRDefault="0066646E">
      <w:r>
        <w:br w:type="column"/>
      </w:r>
    </w:p>
    <w:tbl>
      <w:tblPr>
        <w:tblStyle w:val="TableGrid"/>
        <w:tblW w:w="9067" w:type="dxa"/>
        <w:tblLook w:val="04A0" w:firstRow="1" w:lastRow="0" w:firstColumn="1" w:lastColumn="0" w:noHBand="0" w:noVBand="1"/>
      </w:tblPr>
      <w:tblGrid>
        <w:gridCol w:w="2122"/>
        <w:gridCol w:w="6945"/>
      </w:tblGrid>
      <w:tr w:rsidR="00FF0013" w:rsidRPr="003F6DAB" w14:paraId="5F6CC4DF" w14:textId="77777777" w:rsidTr="00D83D3D">
        <w:tc>
          <w:tcPr>
            <w:tcW w:w="2122" w:type="dxa"/>
            <w:shd w:val="clear" w:color="auto" w:fill="D9D9D9" w:themeFill="background1" w:themeFillShade="D9"/>
          </w:tcPr>
          <w:p w14:paraId="55BD2062" w14:textId="14AAAA7E" w:rsidR="00FF0013" w:rsidRPr="006920D9" w:rsidRDefault="0066646E" w:rsidP="00D318AB">
            <w:pPr>
              <w:rPr>
                <w:b/>
                <w:lang w:val="en-CA"/>
              </w:rPr>
            </w:pPr>
            <w:r>
              <w:br w:type="column"/>
            </w:r>
            <w:r w:rsidR="00FF0013" w:rsidRPr="006920D9">
              <w:rPr>
                <w:b/>
                <w:lang w:val="en-CA"/>
              </w:rPr>
              <w:t>QUESTION</w:t>
            </w:r>
          </w:p>
        </w:tc>
        <w:tc>
          <w:tcPr>
            <w:tcW w:w="6945" w:type="dxa"/>
            <w:shd w:val="clear" w:color="auto" w:fill="D9D9D9" w:themeFill="background1" w:themeFillShade="D9"/>
          </w:tcPr>
          <w:p w14:paraId="53903C79" w14:textId="2F3CC144" w:rsidR="00FF0013" w:rsidRPr="006920D9" w:rsidRDefault="00FF0013" w:rsidP="009D128A">
            <w:pPr>
              <w:rPr>
                <w:b/>
                <w:lang w:val="en-CA"/>
              </w:rPr>
            </w:pPr>
            <w:r w:rsidRPr="006920D9">
              <w:rPr>
                <w:b/>
                <w:lang w:val="en-CA"/>
              </w:rPr>
              <w:t>NAME</w:t>
            </w:r>
            <w:r>
              <w:rPr>
                <w:b/>
                <w:lang w:val="en-CA"/>
              </w:rPr>
              <w:t xml:space="preserve"> and/or CONTACT DETAILS</w:t>
            </w:r>
          </w:p>
        </w:tc>
      </w:tr>
      <w:tr w:rsidR="00FF0013" w:rsidRPr="003F6DAB" w14:paraId="6BE84AD3" w14:textId="77777777" w:rsidTr="00D83D3D">
        <w:tc>
          <w:tcPr>
            <w:tcW w:w="2122" w:type="dxa"/>
          </w:tcPr>
          <w:p w14:paraId="6AC993D3" w14:textId="7AB73B13" w:rsidR="00FF0013" w:rsidRPr="006920D9" w:rsidRDefault="00FF0013" w:rsidP="006920D9">
            <w:pPr>
              <w:rPr>
                <w:sz w:val="20"/>
                <w:szCs w:val="20"/>
                <w:lang w:val="en-CA"/>
              </w:rPr>
            </w:pPr>
            <w:r w:rsidRPr="006920D9">
              <w:rPr>
                <w:sz w:val="20"/>
                <w:szCs w:val="20"/>
                <w:lang w:val="en-CA"/>
              </w:rPr>
              <w:t xml:space="preserve">Can you </w:t>
            </w:r>
            <w:r>
              <w:rPr>
                <w:sz w:val="20"/>
                <w:szCs w:val="20"/>
                <w:lang w:val="en-CA"/>
              </w:rPr>
              <w:t xml:space="preserve">share </w:t>
            </w:r>
            <w:r w:rsidR="00DC5BAA">
              <w:rPr>
                <w:sz w:val="20"/>
                <w:szCs w:val="20"/>
                <w:lang w:val="en-CA"/>
              </w:rPr>
              <w:t xml:space="preserve">the name and/or </w:t>
            </w:r>
            <w:r>
              <w:rPr>
                <w:sz w:val="20"/>
                <w:szCs w:val="20"/>
                <w:lang w:val="en-CA"/>
              </w:rPr>
              <w:t>contact details for any other  subject-matter experts who may be interested in participating in this exercise?</w:t>
            </w:r>
            <w:r w:rsidRPr="006920D9">
              <w:rPr>
                <w:sz w:val="20"/>
                <w:szCs w:val="20"/>
                <w:lang w:val="en-CA"/>
              </w:rPr>
              <w:t xml:space="preserve"> </w:t>
            </w:r>
          </w:p>
        </w:tc>
        <w:tc>
          <w:tcPr>
            <w:tcW w:w="6945" w:type="dxa"/>
          </w:tcPr>
          <w:p w14:paraId="173EF10B" w14:textId="77777777" w:rsidR="00FF0013" w:rsidRDefault="00FF0013" w:rsidP="00D318AB">
            <w:pPr>
              <w:rPr>
                <w:lang w:val="en-CA"/>
              </w:rPr>
            </w:pPr>
          </w:p>
          <w:p w14:paraId="64B1F6F4" w14:textId="77777777" w:rsidR="00FF0013" w:rsidRDefault="00FF0013" w:rsidP="00D318AB">
            <w:pPr>
              <w:rPr>
                <w:lang w:val="en-CA"/>
              </w:rPr>
            </w:pPr>
          </w:p>
          <w:p w14:paraId="1A5BE52E" w14:textId="77777777" w:rsidR="00FF0013" w:rsidRDefault="00FF0013" w:rsidP="00D318AB">
            <w:pPr>
              <w:rPr>
                <w:lang w:val="en-CA"/>
              </w:rPr>
            </w:pPr>
          </w:p>
          <w:p w14:paraId="5273D6D3" w14:textId="77777777" w:rsidR="00FF0013" w:rsidRDefault="00FF0013" w:rsidP="00D318AB">
            <w:pPr>
              <w:rPr>
                <w:lang w:val="en-CA"/>
              </w:rPr>
            </w:pPr>
          </w:p>
          <w:p w14:paraId="41053093" w14:textId="77777777" w:rsidR="00FF0013" w:rsidRDefault="00FF0013" w:rsidP="00D318AB">
            <w:pPr>
              <w:rPr>
                <w:lang w:val="en-CA"/>
              </w:rPr>
            </w:pPr>
          </w:p>
          <w:p w14:paraId="7F253BA9" w14:textId="77777777" w:rsidR="00FF0013" w:rsidRDefault="00FF0013" w:rsidP="00D318AB">
            <w:pPr>
              <w:rPr>
                <w:lang w:val="en-CA"/>
              </w:rPr>
            </w:pPr>
          </w:p>
          <w:p w14:paraId="526EAE71" w14:textId="77777777" w:rsidR="00FF0013" w:rsidRDefault="00FF0013" w:rsidP="00D318AB">
            <w:pPr>
              <w:rPr>
                <w:lang w:val="en-CA"/>
              </w:rPr>
            </w:pPr>
          </w:p>
          <w:p w14:paraId="7B26FC30" w14:textId="77777777" w:rsidR="00FF0013" w:rsidRDefault="00FF0013" w:rsidP="00D318AB">
            <w:pPr>
              <w:rPr>
                <w:lang w:val="en-CA"/>
              </w:rPr>
            </w:pPr>
          </w:p>
          <w:p w14:paraId="21A5C728" w14:textId="77777777" w:rsidR="00FF0013" w:rsidRDefault="00FF0013" w:rsidP="00D318AB">
            <w:pPr>
              <w:rPr>
                <w:lang w:val="en-CA"/>
              </w:rPr>
            </w:pPr>
          </w:p>
          <w:p w14:paraId="7826AD7C" w14:textId="77777777" w:rsidR="00FF0013" w:rsidRDefault="00FF0013" w:rsidP="00D318AB">
            <w:pPr>
              <w:rPr>
                <w:lang w:val="en-CA"/>
              </w:rPr>
            </w:pPr>
          </w:p>
          <w:p w14:paraId="7EDA5598" w14:textId="77777777" w:rsidR="00FF0013" w:rsidRDefault="00FF0013" w:rsidP="00D318AB">
            <w:pPr>
              <w:rPr>
                <w:lang w:val="en-CA"/>
              </w:rPr>
            </w:pPr>
          </w:p>
          <w:p w14:paraId="1912A99F" w14:textId="77777777" w:rsidR="00FF0013" w:rsidRDefault="00FF0013" w:rsidP="00D318AB">
            <w:pPr>
              <w:rPr>
                <w:lang w:val="en-CA"/>
              </w:rPr>
            </w:pPr>
          </w:p>
          <w:p w14:paraId="5238E64F" w14:textId="427658B6" w:rsidR="00FF0013" w:rsidRDefault="00FF0013" w:rsidP="00D318AB">
            <w:pPr>
              <w:rPr>
                <w:lang w:val="en-CA"/>
              </w:rPr>
            </w:pPr>
          </w:p>
        </w:tc>
      </w:tr>
    </w:tbl>
    <w:p w14:paraId="5C2990AA" w14:textId="01D09D32" w:rsidR="00CA06F9" w:rsidRDefault="00CA06F9">
      <w:pPr>
        <w:rPr>
          <w:lang w:val="en-CA"/>
        </w:rPr>
      </w:pPr>
    </w:p>
    <w:p w14:paraId="3B2B3DF0" w14:textId="77777777" w:rsidR="00B42383" w:rsidRDefault="00B42383">
      <w:pPr>
        <w:rPr>
          <w:lang w:val="en-CA"/>
        </w:rPr>
      </w:pPr>
    </w:p>
    <w:tbl>
      <w:tblPr>
        <w:tblStyle w:val="TableGrid"/>
        <w:tblW w:w="8995" w:type="dxa"/>
        <w:tblLook w:val="04A0" w:firstRow="1" w:lastRow="0" w:firstColumn="1" w:lastColumn="0" w:noHBand="0" w:noVBand="1"/>
      </w:tblPr>
      <w:tblGrid>
        <w:gridCol w:w="2105"/>
        <w:gridCol w:w="6890"/>
      </w:tblGrid>
      <w:tr w:rsidR="00CA06F9" w:rsidRPr="006920D9" w14:paraId="15C6C6D6" w14:textId="77777777" w:rsidTr="00FF0013">
        <w:trPr>
          <w:trHeight w:val="202"/>
        </w:trPr>
        <w:tc>
          <w:tcPr>
            <w:tcW w:w="2105" w:type="dxa"/>
            <w:shd w:val="clear" w:color="auto" w:fill="D9D9D9" w:themeFill="background1" w:themeFillShade="D9"/>
          </w:tcPr>
          <w:p w14:paraId="32214063" w14:textId="77777777" w:rsidR="00CA06F9" w:rsidRPr="006920D9" w:rsidRDefault="00CA06F9" w:rsidP="00D83D3D">
            <w:pPr>
              <w:rPr>
                <w:b/>
                <w:lang w:val="en-CA"/>
              </w:rPr>
            </w:pPr>
            <w:r w:rsidRPr="006920D9">
              <w:rPr>
                <w:b/>
                <w:lang w:val="en-CA"/>
              </w:rPr>
              <w:t>QUESTION</w:t>
            </w:r>
          </w:p>
        </w:tc>
        <w:tc>
          <w:tcPr>
            <w:tcW w:w="6890" w:type="dxa"/>
            <w:shd w:val="clear" w:color="auto" w:fill="D9D9D9" w:themeFill="background1" w:themeFillShade="D9"/>
          </w:tcPr>
          <w:p w14:paraId="40AFEC6F" w14:textId="3502AC09" w:rsidR="00CA06F9" w:rsidRPr="006920D9" w:rsidRDefault="00CA06F9" w:rsidP="00D83D3D">
            <w:pPr>
              <w:rPr>
                <w:b/>
                <w:lang w:val="en-CA"/>
              </w:rPr>
            </w:pPr>
            <w:r>
              <w:rPr>
                <w:b/>
                <w:lang w:val="en-CA"/>
              </w:rPr>
              <w:t>COMMENTS</w:t>
            </w:r>
          </w:p>
        </w:tc>
      </w:tr>
      <w:tr w:rsidR="00CA06F9" w:rsidRPr="003F6DAB" w14:paraId="642FC768" w14:textId="77777777" w:rsidTr="00FF0013">
        <w:trPr>
          <w:trHeight w:val="2898"/>
        </w:trPr>
        <w:tc>
          <w:tcPr>
            <w:tcW w:w="2105" w:type="dxa"/>
          </w:tcPr>
          <w:p w14:paraId="33FBDF9A" w14:textId="77777777" w:rsidR="00CA06F9" w:rsidRDefault="00CA06F9" w:rsidP="00CA06F9">
            <w:pPr>
              <w:rPr>
                <w:sz w:val="20"/>
                <w:szCs w:val="20"/>
                <w:lang w:val="en-CA"/>
              </w:rPr>
            </w:pPr>
            <w:r>
              <w:rPr>
                <w:sz w:val="20"/>
                <w:szCs w:val="20"/>
                <w:lang w:val="en-CA"/>
              </w:rPr>
              <w:t>Do you have any comments you wish to formally share</w:t>
            </w:r>
            <w:r w:rsidRPr="006920D9">
              <w:rPr>
                <w:sz w:val="20"/>
                <w:szCs w:val="20"/>
                <w:lang w:val="en-CA"/>
              </w:rPr>
              <w:t xml:space="preserve"> </w:t>
            </w:r>
            <w:r>
              <w:rPr>
                <w:sz w:val="20"/>
                <w:szCs w:val="20"/>
                <w:lang w:val="en-CA"/>
              </w:rPr>
              <w:t>for consideration in interpretation or analysis of your estimates?</w:t>
            </w:r>
          </w:p>
          <w:p w14:paraId="72F6133D" w14:textId="77777777" w:rsidR="009F39AE" w:rsidRDefault="009F39AE" w:rsidP="00CA06F9">
            <w:pPr>
              <w:rPr>
                <w:sz w:val="20"/>
                <w:szCs w:val="20"/>
                <w:lang w:val="en-CA"/>
              </w:rPr>
            </w:pPr>
          </w:p>
          <w:p w14:paraId="05C6BDF0" w14:textId="19C1C186" w:rsidR="009F39AE" w:rsidRPr="009F39AE" w:rsidRDefault="009F39AE" w:rsidP="00CA06F9">
            <w:pPr>
              <w:rPr>
                <w:sz w:val="20"/>
                <w:szCs w:val="20"/>
                <w:lang w:val="en-CA"/>
              </w:rPr>
            </w:pPr>
            <w:r>
              <w:rPr>
                <w:sz w:val="20"/>
                <w:szCs w:val="20"/>
                <w:lang w:val="en-CA"/>
              </w:rPr>
              <w:t xml:space="preserve">Included in this, </w:t>
            </w:r>
            <w:r>
              <w:rPr>
                <w:b/>
                <w:sz w:val="20"/>
                <w:szCs w:val="20"/>
                <w:lang w:val="en-CA"/>
              </w:rPr>
              <w:t>do you have any</w:t>
            </w:r>
            <w:r w:rsidR="00E92BC5">
              <w:rPr>
                <w:b/>
                <w:sz w:val="20"/>
                <w:szCs w:val="20"/>
                <w:lang w:val="en-CA"/>
              </w:rPr>
              <w:t xml:space="preserve"> financial or professional</w:t>
            </w:r>
            <w:r>
              <w:rPr>
                <w:b/>
                <w:sz w:val="20"/>
                <w:szCs w:val="20"/>
                <w:lang w:val="en-CA"/>
              </w:rPr>
              <w:t xml:space="preserve"> conflicts of interest to declare?</w:t>
            </w:r>
          </w:p>
        </w:tc>
        <w:tc>
          <w:tcPr>
            <w:tcW w:w="6890" w:type="dxa"/>
          </w:tcPr>
          <w:p w14:paraId="34714A86" w14:textId="77777777" w:rsidR="00CA06F9" w:rsidRDefault="00CA06F9" w:rsidP="00D83D3D">
            <w:pPr>
              <w:rPr>
                <w:lang w:val="en-CA"/>
              </w:rPr>
            </w:pPr>
          </w:p>
          <w:p w14:paraId="7944C234" w14:textId="77777777" w:rsidR="00CA06F9" w:rsidRDefault="00CA06F9" w:rsidP="00D83D3D">
            <w:pPr>
              <w:rPr>
                <w:lang w:val="en-CA"/>
              </w:rPr>
            </w:pPr>
          </w:p>
          <w:p w14:paraId="5DDB48B0" w14:textId="77777777" w:rsidR="00CA06F9" w:rsidRDefault="00CA06F9" w:rsidP="00D83D3D">
            <w:pPr>
              <w:rPr>
                <w:lang w:val="en-CA"/>
              </w:rPr>
            </w:pPr>
          </w:p>
          <w:p w14:paraId="40807542" w14:textId="77777777" w:rsidR="00CA06F9" w:rsidRDefault="00CA06F9" w:rsidP="00D83D3D">
            <w:pPr>
              <w:rPr>
                <w:lang w:val="en-CA"/>
              </w:rPr>
            </w:pPr>
          </w:p>
          <w:p w14:paraId="1B1F3F58" w14:textId="77777777" w:rsidR="00CA06F9" w:rsidRDefault="00CA06F9" w:rsidP="00D83D3D">
            <w:pPr>
              <w:rPr>
                <w:lang w:val="en-CA"/>
              </w:rPr>
            </w:pPr>
          </w:p>
          <w:p w14:paraId="18CDC8B2" w14:textId="77777777" w:rsidR="00CA06F9" w:rsidRDefault="00CA06F9" w:rsidP="00D83D3D">
            <w:pPr>
              <w:rPr>
                <w:lang w:val="en-CA"/>
              </w:rPr>
            </w:pPr>
          </w:p>
          <w:p w14:paraId="29991135" w14:textId="77777777" w:rsidR="00CA06F9" w:rsidRDefault="00CA06F9" w:rsidP="00D83D3D">
            <w:pPr>
              <w:rPr>
                <w:lang w:val="en-CA"/>
              </w:rPr>
            </w:pPr>
          </w:p>
          <w:p w14:paraId="7035EF19" w14:textId="77777777" w:rsidR="00CA06F9" w:rsidRDefault="00CA06F9" w:rsidP="00D83D3D">
            <w:pPr>
              <w:rPr>
                <w:lang w:val="en-CA"/>
              </w:rPr>
            </w:pPr>
          </w:p>
          <w:p w14:paraId="602291E8" w14:textId="77777777" w:rsidR="00CA06F9" w:rsidRDefault="00CA06F9" w:rsidP="00D83D3D">
            <w:pPr>
              <w:rPr>
                <w:lang w:val="en-CA"/>
              </w:rPr>
            </w:pPr>
          </w:p>
          <w:p w14:paraId="5AAB5ECB" w14:textId="77777777" w:rsidR="00CA06F9" w:rsidRDefault="00CA06F9" w:rsidP="00D83D3D">
            <w:pPr>
              <w:rPr>
                <w:lang w:val="en-CA"/>
              </w:rPr>
            </w:pPr>
          </w:p>
          <w:p w14:paraId="7B606669" w14:textId="77777777" w:rsidR="00CA06F9" w:rsidRDefault="00CA06F9" w:rsidP="00D83D3D">
            <w:pPr>
              <w:rPr>
                <w:lang w:val="en-CA"/>
              </w:rPr>
            </w:pPr>
          </w:p>
          <w:p w14:paraId="3C45D417" w14:textId="77777777" w:rsidR="00CA06F9" w:rsidRDefault="00CA06F9" w:rsidP="00D83D3D">
            <w:pPr>
              <w:rPr>
                <w:lang w:val="en-CA"/>
              </w:rPr>
            </w:pPr>
          </w:p>
        </w:tc>
      </w:tr>
    </w:tbl>
    <w:p w14:paraId="77900A90" w14:textId="04F3F191" w:rsidR="00C13558" w:rsidRDefault="00C13558">
      <w:pPr>
        <w:rPr>
          <w:lang w:val="en-CA"/>
        </w:rPr>
      </w:pPr>
    </w:p>
    <w:p w14:paraId="1D86F5D6" w14:textId="77777777" w:rsidR="00B42383" w:rsidRDefault="00B42383">
      <w:pPr>
        <w:rPr>
          <w:lang w:val="en-CA"/>
        </w:rPr>
      </w:pPr>
    </w:p>
    <w:p w14:paraId="0D043E46" w14:textId="77777777" w:rsidR="00B42383" w:rsidRPr="00C13558" w:rsidRDefault="00B42383" w:rsidP="00B42383">
      <w:pPr>
        <w:rPr>
          <w:b/>
          <w:lang w:val="en-CA"/>
        </w:rPr>
      </w:pPr>
      <w:r w:rsidRPr="00C13558">
        <w:rPr>
          <w:b/>
          <w:lang w:val="en-CA"/>
        </w:rPr>
        <w:t>Thank you !</w:t>
      </w:r>
    </w:p>
    <w:p w14:paraId="67D9F3B1" w14:textId="76D5C417" w:rsidR="00C13558" w:rsidRDefault="00B42383" w:rsidP="00B42383">
      <w:pPr>
        <w:rPr>
          <w:lang w:val="en-CA"/>
        </w:rPr>
      </w:pPr>
      <w:r>
        <w:rPr>
          <w:lang w:val="en-CA"/>
        </w:rPr>
        <w:t>Thank you very kindly for your participation.  Please don’t hesitate to be in touch if you have any questions or comments about this exercise.</w:t>
      </w:r>
    </w:p>
    <w:p w14:paraId="512C95D2" w14:textId="37D54D53" w:rsidR="005B3062" w:rsidRDefault="00D318AB">
      <w:pPr>
        <w:rPr>
          <w:lang w:val="en-CA"/>
        </w:rPr>
      </w:pPr>
      <w:r>
        <w:rPr>
          <w:lang w:val="en-CA"/>
        </w:rPr>
        <w:br w:type="column"/>
      </w:r>
      <w:r w:rsidR="00E01D7F" w:rsidRPr="006237F5">
        <w:rPr>
          <w:b/>
          <w:lang w:val="en-CA"/>
        </w:rPr>
        <w:lastRenderedPageBreak/>
        <w:t>Bibliography</w:t>
      </w:r>
    </w:p>
    <w:p w14:paraId="36905587" w14:textId="77777777" w:rsidR="00A44F25" w:rsidRDefault="00E01D7F" w:rsidP="00A44F25">
      <w:pPr>
        <w:ind w:left="560" w:hanging="560"/>
        <w:rPr>
          <w:lang w:val="en-CA"/>
        </w:rPr>
      </w:pPr>
      <w:r>
        <w:rPr>
          <w:lang w:val="en-CA"/>
        </w:rPr>
        <w:fldChar w:fldCharType="begin"/>
      </w:r>
      <w:r w:rsidR="009A43C1">
        <w:rPr>
          <w:lang w:val="en-CA"/>
        </w:rPr>
        <w:instrText>ADDIN F1000_CSL_BIBLIOGRAPHY</w:instrText>
      </w:r>
      <w:r>
        <w:rPr>
          <w:lang w:val="en-CA"/>
        </w:rPr>
        <w:fldChar w:fldCharType="separate"/>
      </w:r>
      <w:r w:rsidR="00A44F25">
        <w:rPr>
          <w:lang w:val="en-CA"/>
        </w:rPr>
        <w:t xml:space="preserve">1. </w:t>
      </w:r>
      <w:r w:rsidR="00A44F25">
        <w:rPr>
          <w:lang w:val="en-CA"/>
        </w:rPr>
        <w:tab/>
        <w:t xml:space="preserve">Bäumler AJ, Sperandio V. Interactions between the microbiota and pathogenic bacteria in the gut. Nature. 2016 Jul 7;535(7610):85–93. </w:t>
      </w:r>
    </w:p>
    <w:p w14:paraId="2D0E5581" w14:textId="77777777" w:rsidR="00A44F25" w:rsidRDefault="00A44F25" w:rsidP="00A44F25">
      <w:pPr>
        <w:ind w:left="560" w:hanging="560"/>
        <w:rPr>
          <w:lang w:val="en-CA"/>
        </w:rPr>
      </w:pPr>
      <w:r>
        <w:rPr>
          <w:lang w:val="en-CA"/>
        </w:rPr>
        <w:t xml:space="preserve">2. </w:t>
      </w:r>
      <w:r>
        <w:rPr>
          <w:lang w:val="en-CA"/>
        </w:rPr>
        <w:tab/>
        <w:t xml:space="preserve">Kamada N, Chen GY, Inohara N, Núñez G. Control of pathogens and pathobionts by the gut microbiota. Nat Immunol. 2013 Jul;14(7):685–690. </w:t>
      </w:r>
    </w:p>
    <w:p w14:paraId="19C89F6E" w14:textId="77777777" w:rsidR="00A44F25" w:rsidRPr="00A44F25" w:rsidRDefault="00A44F25" w:rsidP="00A44F25">
      <w:pPr>
        <w:ind w:left="560" w:hanging="560"/>
      </w:pPr>
      <w:r>
        <w:rPr>
          <w:lang w:val="en-CA"/>
        </w:rPr>
        <w:t xml:space="preserve">3. </w:t>
      </w:r>
      <w:r>
        <w:rPr>
          <w:lang w:val="en-CA"/>
        </w:rPr>
        <w:tab/>
        <w:t xml:space="preserve">Ruppé E, Ghozlane A, Tap J, Pons N, Alvarez A-S, Maziers N, et al. Prediction of the intestinal resistome by a three-dimensional structure-based method. </w:t>
      </w:r>
      <w:r w:rsidRPr="00E63462">
        <w:t xml:space="preserve">Nat Microbiol. </w:t>
      </w:r>
      <w:r w:rsidRPr="00A44F25">
        <w:t xml:space="preserve">2019;4(1):112–123. </w:t>
      </w:r>
    </w:p>
    <w:p w14:paraId="1D7C7F74" w14:textId="77777777" w:rsidR="00A44F25" w:rsidRDefault="00A44F25" w:rsidP="00A44F25">
      <w:pPr>
        <w:ind w:left="560" w:hanging="560"/>
        <w:rPr>
          <w:lang w:val="en-CA"/>
        </w:rPr>
      </w:pPr>
      <w:r w:rsidRPr="00A44F25">
        <w:t xml:space="preserve">4. </w:t>
      </w:r>
      <w:r w:rsidRPr="00A44F25">
        <w:tab/>
        <w:t xml:space="preserve">Thiébaut ACM, Arlet G, Andremont A, Papy E, Sollet J-P, Bernède-Bauduin C, et al. </w:t>
      </w:r>
      <w:r>
        <w:rPr>
          <w:lang w:val="en-CA"/>
        </w:rPr>
        <w:t xml:space="preserve">Variability of intestinal colonization with third-generation cephalosporin-resistant Enterobacteriaceae and antibiotic use in intensive care units. J Antimicrob Chemother. 2012 Jun;67(6):1525–1536. </w:t>
      </w:r>
    </w:p>
    <w:p w14:paraId="3EEC28F9" w14:textId="77777777" w:rsidR="00A44F25" w:rsidRDefault="00A44F25" w:rsidP="00A44F25">
      <w:pPr>
        <w:ind w:left="560" w:hanging="560"/>
        <w:rPr>
          <w:lang w:val="en-CA"/>
        </w:rPr>
      </w:pPr>
      <w:r>
        <w:rPr>
          <w:lang w:val="en-CA"/>
        </w:rPr>
        <w:t xml:space="preserve">5. </w:t>
      </w:r>
      <w:r>
        <w:rPr>
          <w:lang w:val="en-CA"/>
        </w:rPr>
        <w:tab/>
        <w:t xml:space="preserve">Hajishengallis G, Lamont RJ. Dancing with the Stars: How Choreographed Bacterial Interactions Dictate Nososymbiocity and Give Rise to Keystone Pathogens, Accessory Pathogens, and Pathobionts. Trends Microbiol. 2016 Mar 8;24(6):477–489. </w:t>
      </w:r>
    </w:p>
    <w:p w14:paraId="091BECCB" w14:textId="77777777" w:rsidR="00A44F25" w:rsidRDefault="00A44F25" w:rsidP="00A44F25">
      <w:pPr>
        <w:ind w:left="560" w:hanging="560"/>
        <w:rPr>
          <w:lang w:val="en-CA"/>
        </w:rPr>
      </w:pPr>
      <w:r>
        <w:rPr>
          <w:lang w:val="en-CA"/>
        </w:rPr>
        <w:t xml:space="preserve">6. </w:t>
      </w:r>
      <w:r>
        <w:rPr>
          <w:lang w:val="en-CA"/>
        </w:rPr>
        <w:tab/>
        <w:t xml:space="preserve">Pamer EG. Resurrecting the intestinal microbiota to combat antibiotic-resistant pathogens. Science. 2016 Apr 29;352(6285):535–538. </w:t>
      </w:r>
    </w:p>
    <w:p w14:paraId="365CE415" w14:textId="77777777" w:rsidR="00A44F25" w:rsidRDefault="00A44F25" w:rsidP="00A44F25">
      <w:pPr>
        <w:ind w:left="560" w:hanging="560"/>
        <w:rPr>
          <w:lang w:val="en-CA"/>
        </w:rPr>
      </w:pPr>
      <w:r>
        <w:rPr>
          <w:lang w:val="en-CA"/>
        </w:rPr>
        <w:t xml:space="preserve">7. </w:t>
      </w:r>
      <w:r>
        <w:rPr>
          <w:lang w:val="en-CA"/>
        </w:rPr>
        <w:tab/>
        <w:t xml:space="preserve">Shaw LP, Bassam H, Barnes CP, Walker AS, Klein N, Balloux F. Modelling microbiome recovery after antibiotics using a stability landscape framework. ISME J. 2019 Mar 15;13(7):1845–1856. </w:t>
      </w:r>
    </w:p>
    <w:p w14:paraId="2C3434FD" w14:textId="77777777" w:rsidR="00A44F25" w:rsidRDefault="00A44F25" w:rsidP="00A44F25">
      <w:pPr>
        <w:ind w:left="560" w:hanging="560"/>
        <w:rPr>
          <w:lang w:val="en-CA"/>
        </w:rPr>
      </w:pPr>
      <w:r>
        <w:rPr>
          <w:lang w:val="en-CA"/>
        </w:rPr>
        <w:t xml:space="preserve">8. </w:t>
      </w:r>
      <w:r>
        <w:rPr>
          <w:lang w:val="en-CA"/>
        </w:rPr>
        <w:tab/>
        <w:t xml:space="preserve">Buffie CG, Pamer EG. Microbiota-mediated colonization resistance against intestinal pathogens. Nat Rev Immunol. 2013 Nov;13(11):790–801. </w:t>
      </w:r>
    </w:p>
    <w:p w14:paraId="0C21D9A6" w14:textId="77777777" w:rsidR="00A44F25" w:rsidRDefault="00A44F25" w:rsidP="00A44F25">
      <w:pPr>
        <w:ind w:left="560" w:hanging="560"/>
        <w:rPr>
          <w:lang w:val="en-CA"/>
        </w:rPr>
      </w:pPr>
      <w:r>
        <w:rPr>
          <w:lang w:val="en-CA"/>
        </w:rPr>
        <w:t xml:space="preserve">9. </w:t>
      </w:r>
      <w:r>
        <w:rPr>
          <w:lang w:val="en-CA"/>
        </w:rPr>
        <w:tab/>
        <w:t xml:space="preserve">Hooper LV, Stappenbeck TS, Hong CV, Gordon JI. Angiogenins: a new class of microbicidal proteins involved in innate immunity. Nat Immunol. 2003 Mar;4(3):269–273. </w:t>
      </w:r>
    </w:p>
    <w:p w14:paraId="7599BBC4" w14:textId="77777777" w:rsidR="00A44F25" w:rsidRDefault="00A44F25" w:rsidP="00A44F25">
      <w:pPr>
        <w:ind w:left="560" w:hanging="560"/>
        <w:rPr>
          <w:lang w:val="en-CA"/>
        </w:rPr>
      </w:pPr>
      <w:r>
        <w:rPr>
          <w:lang w:val="en-CA"/>
        </w:rPr>
        <w:t xml:space="preserve">10. </w:t>
      </w:r>
      <w:r>
        <w:rPr>
          <w:lang w:val="en-CA"/>
        </w:rPr>
        <w:tab/>
        <w:t xml:space="preserve">Mathers AJ, Peirano G, Pitout JDD. The role of epidemic resistance plasmids and international high-risk clones in the spread of multidrug-resistant Enterobacteriaceae. Clin Microbiol Rev. 2015 Jul;28(3):565–591. </w:t>
      </w:r>
    </w:p>
    <w:p w14:paraId="343FBC45" w14:textId="09A76350" w:rsidR="00E01D7F" w:rsidRPr="00FC21EA" w:rsidRDefault="00E01D7F" w:rsidP="00A44F25">
      <w:pPr>
        <w:ind w:left="560" w:hanging="560"/>
        <w:rPr>
          <w:lang w:val="en-CA"/>
        </w:rPr>
      </w:pPr>
      <w:r>
        <w:rPr>
          <w:lang w:val="en-CA"/>
        </w:rPr>
        <w:fldChar w:fldCharType="end"/>
      </w:r>
    </w:p>
    <w:sectPr w:rsidR="00E01D7F" w:rsidRPr="00FC21EA">
      <w:headerReference w:type="default" r:id="rId17"/>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0597A" w14:textId="77777777" w:rsidR="007C17EB" w:rsidRDefault="007C17EB" w:rsidP="0011595D">
      <w:pPr>
        <w:spacing w:after="0" w:line="240" w:lineRule="auto"/>
      </w:pPr>
      <w:r>
        <w:separator/>
      </w:r>
    </w:p>
  </w:endnote>
  <w:endnote w:type="continuationSeparator" w:id="0">
    <w:p w14:paraId="31F072C0" w14:textId="77777777" w:rsidR="007C17EB" w:rsidRDefault="007C17EB" w:rsidP="00115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9464339"/>
      <w:docPartObj>
        <w:docPartGallery w:val="Page Numbers (Bottom of Page)"/>
        <w:docPartUnique/>
      </w:docPartObj>
    </w:sdtPr>
    <w:sdtEndPr>
      <w:rPr>
        <w:rStyle w:val="PageNumber"/>
      </w:rPr>
    </w:sdtEndPr>
    <w:sdtContent>
      <w:p w14:paraId="680AC66C" w14:textId="77777777" w:rsidR="00F43D71" w:rsidRDefault="00F43D71" w:rsidP="00A328A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6B1C51" w14:textId="77777777" w:rsidR="00F43D71" w:rsidRDefault="00F43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4616315"/>
      <w:docPartObj>
        <w:docPartGallery w:val="Page Numbers (Bottom of Page)"/>
        <w:docPartUnique/>
      </w:docPartObj>
    </w:sdtPr>
    <w:sdtEndPr>
      <w:rPr>
        <w:rStyle w:val="PageNumber"/>
      </w:rPr>
    </w:sdtEndPr>
    <w:sdtContent>
      <w:p w14:paraId="6F1A2573" w14:textId="0C2E5A94" w:rsidR="00F43D71" w:rsidRDefault="00F43D71" w:rsidP="00A328A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809E1">
          <w:rPr>
            <w:rStyle w:val="PageNumber"/>
            <w:noProof/>
          </w:rPr>
          <w:t>1</w:t>
        </w:r>
        <w:r>
          <w:rPr>
            <w:rStyle w:val="PageNumber"/>
          </w:rPr>
          <w:fldChar w:fldCharType="end"/>
        </w:r>
      </w:p>
    </w:sdtContent>
  </w:sdt>
  <w:p w14:paraId="591BA73F" w14:textId="77777777" w:rsidR="00F43D71" w:rsidRDefault="00F43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A7601" w14:textId="77777777" w:rsidR="007C17EB" w:rsidRDefault="007C17EB" w:rsidP="0011595D">
      <w:pPr>
        <w:spacing w:after="0" w:line="240" w:lineRule="auto"/>
      </w:pPr>
      <w:r>
        <w:separator/>
      </w:r>
    </w:p>
  </w:footnote>
  <w:footnote w:type="continuationSeparator" w:id="0">
    <w:p w14:paraId="206DD29A" w14:textId="77777777" w:rsidR="007C17EB" w:rsidRDefault="007C17EB" w:rsidP="00115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28C4D" w14:textId="1BDAFE44" w:rsidR="00F43D71" w:rsidRDefault="00F43D71" w:rsidP="0011595D">
    <w:pPr>
      <w:pStyle w:val="Header"/>
      <w:jc w:val="right"/>
    </w:pPr>
    <w:proofErr w:type="spellStart"/>
    <w:r>
      <w:t>January</w:t>
    </w:r>
    <w:proofErr w:type="spellEnd"/>
    <w: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20EB"/>
    <w:multiLevelType w:val="hybridMultilevel"/>
    <w:tmpl w:val="3B6C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F4A72"/>
    <w:multiLevelType w:val="hybridMultilevel"/>
    <w:tmpl w:val="0E483B6E"/>
    <w:lvl w:ilvl="0" w:tplc="D91A381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339"/>
    <w:multiLevelType w:val="hybridMultilevel"/>
    <w:tmpl w:val="F928391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15:restartNumberingAfterBreak="0">
    <w:nsid w:val="124042B9"/>
    <w:multiLevelType w:val="hybridMultilevel"/>
    <w:tmpl w:val="F95CC9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54229"/>
    <w:multiLevelType w:val="hybridMultilevel"/>
    <w:tmpl w:val="A058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025188"/>
    <w:multiLevelType w:val="hybridMultilevel"/>
    <w:tmpl w:val="37AE6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B86273"/>
    <w:multiLevelType w:val="hybridMultilevel"/>
    <w:tmpl w:val="7A1CEE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151883"/>
    <w:multiLevelType w:val="hybridMultilevel"/>
    <w:tmpl w:val="368CE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096ECB"/>
    <w:multiLevelType w:val="hybridMultilevel"/>
    <w:tmpl w:val="7A1CEE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6B22E78"/>
    <w:multiLevelType w:val="hybridMultilevel"/>
    <w:tmpl w:val="ED7A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5A65AF"/>
    <w:multiLevelType w:val="hybridMultilevel"/>
    <w:tmpl w:val="4AF05D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CDE3480"/>
    <w:multiLevelType w:val="hybridMultilevel"/>
    <w:tmpl w:val="B164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7"/>
  </w:num>
  <w:num w:numId="5">
    <w:abstractNumId w:val="4"/>
  </w:num>
  <w:num w:numId="6">
    <w:abstractNumId w:val="3"/>
  </w:num>
  <w:num w:numId="7">
    <w:abstractNumId w:val="10"/>
  </w:num>
  <w:num w:numId="8">
    <w:abstractNumId w:val="6"/>
  </w:num>
  <w:num w:numId="9">
    <w:abstractNumId w:val="8"/>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19"/>
    <w:rsid w:val="00007C80"/>
    <w:rsid w:val="00025C01"/>
    <w:rsid w:val="0002641C"/>
    <w:rsid w:val="0003503F"/>
    <w:rsid w:val="00043738"/>
    <w:rsid w:val="00044F51"/>
    <w:rsid w:val="0004610B"/>
    <w:rsid w:val="000604DC"/>
    <w:rsid w:val="00064380"/>
    <w:rsid w:val="000663B2"/>
    <w:rsid w:val="00066BCB"/>
    <w:rsid w:val="00071C66"/>
    <w:rsid w:val="0008322C"/>
    <w:rsid w:val="0008512C"/>
    <w:rsid w:val="000914DC"/>
    <w:rsid w:val="000B1417"/>
    <w:rsid w:val="000B4636"/>
    <w:rsid w:val="000C0F81"/>
    <w:rsid w:val="000C2FE8"/>
    <w:rsid w:val="000D00B9"/>
    <w:rsid w:val="000E16E9"/>
    <w:rsid w:val="000F4518"/>
    <w:rsid w:val="000F4DEB"/>
    <w:rsid w:val="0010035F"/>
    <w:rsid w:val="001057F6"/>
    <w:rsid w:val="0010711A"/>
    <w:rsid w:val="00107EE7"/>
    <w:rsid w:val="00110B59"/>
    <w:rsid w:val="001120D5"/>
    <w:rsid w:val="00112C97"/>
    <w:rsid w:val="00112E34"/>
    <w:rsid w:val="0011595D"/>
    <w:rsid w:val="00117A09"/>
    <w:rsid w:val="00120BB4"/>
    <w:rsid w:val="001218FA"/>
    <w:rsid w:val="00121CE3"/>
    <w:rsid w:val="0012453C"/>
    <w:rsid w:val="001258C4"/>
    <w:rsid w:val="001266EA"/>
    <w:rsid w:val="00127EB1"/>
    <w:rsid w:val="001352C5"/>
    <w:rsid w:val="0013571B"/>
    <w:rsid w:val="00137A9F"/>
    <w:rsid w:val="00143C65"/>
    <w:rsid w:val="001446C5"/>
    <w:rsid w:val="001450A2"/>
    <w:rsid w:val="0015638B"/>
    <w:rsid w:val="00160F4D"/>
    <w:rsid w:val="00164B41"/>
    <w:rsid w:val="00166EBA"/>
    <w:rsid w:val="001704D1"/>
    <w:rsid w:val="00170CE3"/>
    <w:rsid w:val="00170F64"/>
    <w:rsid w:val="0017314D"/>
    <w:rsid w:val="0018269A"/>
    <w:rsid w:val="00182F92"/>
    <w:rsid w:val="001905C6"/>
    <w:rsid w:val="00192A90"/>
    <w:rsid w:val="001A64C6"/>
    <w:rsid w:val="001B0003"/>
    <w:rsid w:val="001B225B"/>
    <w:rsid w:val="001B4621"/>
    <w:rsid w:val="001B4672"/>
    <w:rsid w:val="001B4F2E"/>
    <w:rsid w:val="001C0651"/>
    <w:rsid w:val="001C1389"/>
    <w:rsid w:val="001C3C6A"/>
    <w:rsid w:val="001C5941"/>
    <w:rsid w:val="001D5312"/>
    <w:rsid w:val="001D60BA"/>
    <w:rsid w:val="001E3368"/>
    <w:rsid w:val="001E446B"/>
    <w:rsid w:val="001F2B65"/>
    <w:rsid w:val="00200000"/>
    <w:rsid w:val="00214648"/>
    <w:rsid w:val="00215BB7"/>
    <w:rsid w:val="002165AD"/>
    <w:rsid w:val="00220A37"/>
    <w:rsid w:val="00220E03"/>
    <w:rsid w:val="00223288"/>
    <w:rsid w:val="00223366"/>
    <w:rsid w:val="00225419"/>
    <w:rsid w:val="0023088A"/>
    <w:rsid w:val="002362F5"/>
    <w:rsid w:val="00236C8B"/>
    <w:rsid w:val="002429AB"/>
    <w:rsid w:val="0024311B"/>
    <w:rsid w:val="00260543"/>
    <w:rsid w:val="00260AA6"/>
    <w:rsid w:val="0026257A"/>
    <w:rsid w:val="00267799"/>
    <w:rsid w:val="00272F21"/>
    <w:rsid w:val="0028058E"/>
    <w:rsid w:val="002807AE"/>
    <w:rsid w:val="00293DDF"/>
    <w:rsid w:val="00294145"/>
    <w:rsid w:val="002B0EAE"/>
    <w:rsid w:val="002B6B45"/>
    <w:rsid w:val="002C177D"/>
    <w:rsid w:val="002C55D4"/>
    <w:rsid w:val="002D4A05"/>
    <w:rsid w:val="002D5847"/>
    <w:rsid w:val="002D6AD3"/>
    <w:rsid w:val="002D6AEF"/>
    <w:rsid w:val="002D72F4"/>
    <w:rsid w:val="002E49E9"/>
    <w:rsid w:val="002E4A4D"/>
    <w:rsid w:val="002E4BEB"/>
    <w:rsid w:val="002E7A2E"/>
    <w:rsid w:val="002F1C10"/>
    <w:rsid w:val="002F65D6"/>
    <w:rsid w:val="00310252"/>
    <w:rsid w:val="00316CE3"/>
    <w:rsid w:val="0032021B"/>
    <w:rsid w:val="00325C5A"/>
    <w:rsid w:val="00340237"/>
    <w:rsid w:val="003402ED"/>
    <w:rsid w:val="00342869"/>
    <w:rsid w:val="00342A90"/>
    <w:rsid w:val="003445AE"/>
    <w:rsid w:val="003526ED"/>
    <w:rsid w:val="00353E94"/>
    <w:rsid w:val="00354763"/>
    <w:rsid w:val="00355A27"/>
    <w:rsid w:val="00361335"/>
    <w:rsid w:val="003615C5"/>
    <w:rsid w:val="00361644"/>
    <w:rsid w:val="00365D5E"/>
    <w:rsid w:val="003663A4"/>
    <w:rsid w:val="00372CC5"/>
    <w:rsid w:val="003818DA"/>
    <w:rsid w:val="00385354"/>
    <w:rsid w:val="00387C68"/>
    <w:rsid w:val="00392B81"/>
    <w:rsid w:val="00396E2E"/>
    <w:rsid w:val="003A070B"/>
    <w:rsid w:val="003A0A7B"/>
    <w:rsid w:val="003A1E83"/>
    <w:rsid w:val="003A23CA"/>
    <w:rsid w:val="003A4199"/>
    <w:rsid w:val="003A481C"/>
    <w:rsid w:val="003B7CCA"/>
    <w:rsid w:val="003C1373"/>
    <w:rsid w:val="003C5EF7"/>
    <w:rsid w:val="003D51D5"/>
    <w:rsid w:val="003D7113"/>
    <w:rsid w:val="003E6248"/>
    <w:rsid w:val="003E7F4E"/>
    <w:rsid w:val="003F0E85"/>
    <w:rsid w:val="003F6DAB"/>
    <w:rsid w:val="003F6F9A"/>
    <w:rsid w:val="003F7DCC"/>
    <w:rsid w:val="00400666"/>
    <w:rsid w:val="00402A6B"/>
    <w:rsid w:val="004051CB"/>
    <w:rsid w:val="00405342"/>
    <w:rsid w:val="004068F6"/>
    <w:rsid w:val="0040750C"/>
    <w:rsid w:val="00410124"/>
    <w:rsid w:val="00411E16"/>
    <w:rsid w:val="00414D8E"/>
    <w:rsid w:val="004178BD"/>
    <w:rsid w:val="0042152A"/>
    <w:rsid w:val="004217AF"/>
    <w:rsid w:val="00422512"/>
    <w:rsid w:val="00424FA8"/>
    <w:rsid w:val="004267F8"/>
    <w:rsid w:val="004302FF"/>
    <w:rsid w:val="00430CF6"/>
    <w:rsid w:val="00431660"/>
    <w:rsid w:val="00431774"/>
    <w:rsid w:val="00432298"/>
    <w:rsid w:val="00432A75"/>
    <w:rsid w:val="0045103D"/>
    <w:rsid w:val="00453F6B"/>
    <w:rsid w:val="00454360"/>
    <w:rsid w:val="00456CA8"/>
    <w:rsid w:val="00457540"/>
    <w:rsid w:val="00460733"/>
    <w:rsid w:val="00463082"/>
    <w:rsid w:val="00467271"/>
    <w:rsid w:val="00470445"/>
    <w:rsid w:val="00470928"/>
    <w:rsid w:val="004765BE"/>
    <w:rsid w:val="0048646E"/>
    <w:rsid w:val="0049790B"/>
    <w:rsid w:val="004B1CEA"/>
    <w:rsid w:val="004B555F"/>
    <w:rsid w:val="004C3610"/>
    <w:rsid w:val="004C5172"/>
    <w:rsid w:val="004E0431"/>
    <w:rsid w:val="004E2638"/>
    <w:rsid w:val="004E34D2"/>
    <w:rsid w:val="004F0E8D"/>
    <w:rsid w:val="004F4409"/>
    <w:rsid w:val="005023E3"/>
    <w:rsid w:val="00504195"/>
    <w:rsid w:val="00505C37"/>
    <w:rsid w:val="005119DA"/>
    <w:rsid w:val="00512821"/>
    <w:rsid w:val="005177F5"/>
    <w:rsid w:val="00523657"/>
    <w:rsid w:val="0052406B"/>
    <w:rsid w:val="005250A3"/>
    <w:rsid w:val="00530F36"/>
    <w:rsid w:val="00531A3C"/>
    <w:rsid w:val="00536FD4"/>
    <w:rsid w:val="00541AB7"/>
    <w:rsid w:val="00544E66"/>
    <w:rsid w:val="00547F2A"/>
    <w:rsid w:val="00556EF4"/>
    <w:rsid w:val="00560588"/>
    <w:rsid w:val="00564A4B"/>
    <w:rsid w:val="00565C84"/>
    <w:rsid w:val="00565CDD"/>
    <w:rsid w:val="00573313"/>
    <w:rsid w:val="00573459"/>
    <w:rsid w:val="00577960"/>
    <w:rsid w:val="0058477D"/>
    <w:rsid w:val="0058780D"/>
    <w:rsid w:val="0059199D"/>
    <w:rsid w:val="00591CDA"/>
    <w:rsid w:val="00597A4B"/>
    <w:rsid w:val="005A4BE2"/>
    <w:rsid w:val="005B07D5"/>
    <w:rsid w:val="005B2A72"/>
    <w:rsid w:val="005B3062"/>
    <w:rsid w:val="005B41B1"/>
    <w:rsid w:val="005C0F28"/>
    <w:rsid w:val="005C215D"/>
    <w:rsid w:val="005D2617"/>
    <w:rsid w:val="005D3205"/>
    <w:rsid w:val="005D4E22"/>
    <w:rsid w:val="005D7120"/>
    <w:rsid w:val="005E06F6"/>
    <w:rsid w:val="005E13C4"/>
    <w:rsid w:val="005E5CAA"/>
    <w:rsid w:val="005F262E"/>
    <w:rsid w:val="006101F0"/>
    <w:rsid w:val="00616D68"/>
    <w:rsid w:val="006237F5"/>
    <w:rsid w:val="00623B24"/>
    <w:rsid w:val="00623BFB"/>
    <w:rsid w:val="00633B64"/>
    <w:rsid w:val="006359CA"/>
    <w:rsid w:val="006365B0"/>
    <w:rsid w:val="00636721"/>
    <w:rsid w:val="00642479"/>
    <w:rsid w:val="00644836"/>
    <w:rsid w:val="00645161"/>
    <w:rsid w:val="0064667E"/>
    <w:rsid w:val="00652643"/>
    <w:rsid w:val="006572AD"/>
    <w:rsid w:val="00660E11"/>
    <w:rsid w:val="00660FA9"/>
    <w:rsid w:val="0066275C"/>
    <w:rsid w:val="00664656"/>
    <w:rsid w:val="0066646E"/>
    <w:rsid w:val="00667A17"/>
    <w:rsid w:val="0067036A"/>
    <w:rsid w:val="00686AE4"/>
    <w:rsid w:val="0069042F"/>
    <w:rsid w:val="00690F01"/>
    <w:rsid w:val="006920D9"/>
    <w:rsid w:val="0069274A"/>
    <w:rsid w:val="006A09E4"/>
    <w:rsid w:val="006A6651"/>
    <w:rsid w:val="006B4344"/>
    <w:rsid w:val="006B47EA"/>
    <w:rsid w:val="006C10DA"/>
    <w:rsid w:val="006C1F19"/>
    <w:rsid w:val="006C3DE7"/>
    <w:rsid w:val="006C536F"/>
    <w:rsid w:val="006D6F73"/>
    <w:rsid w:val="006D7E78"/>
    <w:rsid w:val="006E0A8C"/>
    <w:rsid w:val="006E1D11"/>
    <w:rsid w:val="006F18E2"/>
    <w:rsid w:val="006F2D09"/>
    <w:rsid w:val="006F35E3"/>
    <w:rsid w:val="006F6A07"/>
    <w:rsid w:val="007007DC"/>
    <w:rsid w:val="007008E9"/>
    <w:rsid w:val="0071249F"/>
    <w:rsid w:val="00716B8C"/>
    <w:rsid w:val="007229C9"/>
    <w:rsid w:val="00726199"/>
    <w:rsid w:val="007340B1"/>
    <w:rsid w:val="00734FDD"/>
    <w:rsid w:val="00741C16"/>
    <w:rsid w:val="00741DD3"/>
    <w:rsid w:val="00742F3E"/>
    <w:rsid w:val="00744A9A"/>
    <w:rsid w:val="00751727"/>
    <w:rsid w:val="007558D1"/>
    <w:rsid w:val="00756A76"/>
    <w:rsid w:val="00760337"/>
    <w:rsid w:val="00760DD4"/>
    <w:rsid w:val="0076477E"/>
    <w:rsid w:val="00766B45"/>
    <w:rsid w:val="00780D6E"/>
    <w:rsid w:val="00782E58"/>
    <w:rsid w:val="00783A4E"/>
    <w:rsid w:val="0079135B"/>
    <w:rsid w:val="00793BB2"/>
    <w:rsid w:val="00794531"/>
    <w:rsid w:val="007A56E7"/>
    <w:rsid w:val="007B013E"/>
    <w:rsid w:val="007B1946"/>
    <w:rsid w:val="007B420B"/>
    <w:rsid w:val="007C08BB"/>
    <w:rsid w:val="007C17EB"/>
    <w:rsid w:val="007C3C33"/>
    <w:rsid w:val="007C4556"/>
    <w:rsid w:val="007C49DD"/>
    <w:rsid w:val="007C798D"/>
    <w:rsid w:val="007D3547"/>
    <w:rsid w:val="007D3D85"/>
    <w:rsid w:val="007D4EB0"/>
    <w:rsid w:val="007D50B0"/>
    <w:rsid w:val="007E04EA"/>
    <w:rsid w:val="007E2096"/>
    <w:rsid w:val="007E271A"/>
    <w:rsid w:val="007F3FBB"/>
    <w:rsid w:val="00801512"/>
    <w:rsid w:val="00803F34"/>
    <w:rsid w:val="0080529D"/>
    <w:rsid w:val="0080560E"/>
    <w:rsid w:val="008060A4"/>
    <w:rsid w:val="008128AB"/>
    <w:rsid w:val="00812B12"/>
    <w:rsid w:val="00813D53"/>
    <w:rsid w:val="00823B70"/>
    <w:rsid w:val="00826A2F"/>
    <w:rsid w:val="0083293F"/>
    <w:rsid w:val="00832F8F"/>
    <w:rsid w:val="008369A6"/>
    <w:rsid w:val="0083737E"/>
    <w:rsid w:val="00840A5A"/>
    <w:rsid w:val="008471D2"/>
    <w:rsid w:val="00847C6F"/>
    <w:rsid w:val="00855E6E"/>
    <w:rsid w:val="00864C04"/>
    <w:rsid w:val="00866732"/>
    <w:rsid w:val="00866FD2"/>
    <w:rsid w:val="00873F90"/>
    <w:rsid w:val="00875539"/>
    <w:rsid w:val="00880F64"/>
    <w:rsid w:val="00886998"/>
    <w:rsid w:val="00890F02"/>
    <w:rsid w:val="008A2378"/>
    <w:rsid w:val="008A33EA"/>
    <w:rsid w:val="008B0FDE"/>
    <w:rsid w:val="008B4E81"/>
    <w:rsid w:val="008B6B65"/>
    <w:rsid w:val="008C3BBA"/>
    <w:rsid w:val="008C4AD9"/>
    <w:rsid w:val="008C59D7"/>
    <w:rsid w:val="008C7C38"/>
    <w:rsid w:val="008D1524"/>
    <w:rsid w:val="008D15F4"/>
    <w:rsid w:val="008D22A5"/>
    <w:rsid w:val="008D4DD4"/>
    <w:rsid w:val="008D6645"/>
    <w:rsid w:val="008D79DE"/>
    <w:rsid w:val="008E2798"/>
    <w:rsid w:val="008E3702"/>
    <w:rsid w:val="008F18FF"/>
    <w:rsid w:val="008F2376"/>
    <w:rsid w:val="008F2AD0"/>
    <w:rsid w:val="008F3689"/>
    <w:rsid w:val="0090162C"/>
    <w:rsid w:val="00910E03"/>
    <w:rsid w:val="00914AFE"/>
    <w:rsid w:val="00917738"/>
    <w:rsid w:val="00922E2A"/>
    <w:rsid w:val="0092716A"/>
    <w:rsid w:val="00931E06"/>
    <w:rsid w:val="00937266"/>
    <w:rsid w:val="009402C8"/>
    <w:rsid w:val="00940B49"/>
    <w:rsid w:val="009431EC"/>
    <w:rsid w:val="00962D05"/>
    <w:rsid w:val="00966D1C"/>
    <w:rsid w:val="0097320E"/>
    <w:rsid w:val="00973559"/>
    <w:rsid w:val="00975E72"/>
    <w:rsid w:val="00985250"/>
    <w:rsid w:val="00987165"/>
    <w:rsid w:val="0099133E"/>
    <w:rsid w:val="009931B7"/>
    <w:rsid w:val="00995006"/>
    <w:rsid w:val="009979B8"/>
    <w:rsid w:val="009A06DC"/>
    <w:rsid w:val="009A1A10"/>
    <w:rsid w:val="009A43C1"/>
    <w:rsid w:val="009B1349"/>
    <w:rsid w:val="009B43B1"/>
    <w:rsid w:val="009B4F2A"/>
    <w:rsid w:val="009B7EC0"/>
    <w:rsid w:val="009C2162"/>
    <w:rsid w:val="009C6414"/>
    <w:rsid w:val="009D128A"/>
    <w:rsid w:val="009D5BCF"/>
    <w:rsid w:val="009E25E9"/>
    <w:rsid w:val="009E38E8"/>
    <w:rsid w:val="009E6041"/>
    <w:rsid w:val="009E7F7E"/>
    <w:rsid w:val="009F06A3"/>
    <w:rsid w:val="009F09F1"/>
    <w:rsid w:val="009F39AE"/>
    <w:rsid w:val="00A00F06"/>
    <w:rsid w:val="00A03381"/>
    <w:rsid w:val="00A0358D"/>
    <w:rsid w:val="00A103DA"/>
    <w:rsid w:val="00A129C2"/>
    <w:rsid w:val="00A134CF"/>
    <w:rsid w:val="00A13A68"/>
    <w:rsid w:val="00A152E6"/>
    <w:rsid w:val="00A15BD6"/>
    <w:rsid w:val="00A20772"/>
    <w:rsid w:val="00A21C81"/>
    <w:rsid w:val="00A22718"/>
    <w:rsid w:val="00A22F08"/>
    <w:rsid w:val="00A23003"/>
    <w:rsid w:val="00A27420"/>
    <w:rsid w:val="00A328A3"/>
    <w:rsid w:val="00A35FE9"/>
    <w:rsid w:val="00A3702E"/>
    <w:rsid w:val="00A379D1"/>
    <w:rsid w:val="00A43001"/>
    <w:rsid w:val="00A44F25"/>
    <w:rsid w:val="00A47B54"/>
    <w:rsid w:val="00A54E78"/>
    <w:rsid w:val="00A57637"/>
    <w:rsid w:val="00A624CA"/>
    <w:rsid w:val="00A63738"/>
    <w:rsid w:val="00A63B85"/>
    <w:rsid w:val="00A7091F"/>
    <w:rsid w:val="00A77B1F"/>
    <w:rsid w:val="00A80582"/>
    <w:rsid w:val="00A83E6B"/>
    <w:rsid w:val="00A83F9C"/>
    <w:rsid w:val="00A90221"/>
    <w:rsid w:val="00A903C8"/>
    <w:rsid w:val="00A94C8C"/>
    <w:rsid w:val="00AA169B"/>
    <w:rsid w:val="00AA2284"/>
    <w:rsid w:val="00AA592C"/>
    <w:rsid w:val="00AA594D"/>
    <w:rsid w:val="00AA60E5"/>
    <w:rsid w:val="00AA6F90"/>
    <w:rsid w:val="00AA717F"/>
    <w:rsid w:val="00AB1A56"/>
    <w:rsid w:val="00AB5B36"/>
    <w:rsid w:val="00AD1843"/>
    <w:rsid w:val="00AD235A"/>
    <w:rsid w:val="00AD44F3"/>
    <w:rsid w:val="00AD7C08"/>
    <w:rsid w:val="00AE093A"/>
    <w:rsid w:val="00AE0CDB"/>
    <w:rsid w:val="00AE641F"/>
    <w:rsid w:val="00B030F3"/>
    <w:rsid w:val="00B15F7E"/>
    <w:rsid w:val="00B16312"/>
    <w:rsid w:val="00B16DFD"/>
    <w:rsid w:val="00B20007"/>
    <w:rsid w:val="00B319C8"/>
    <w:rsid w:val="00B33FA9"/>
    <w:rsid w:val="00B4155D"/>
    <w:rsid w:val="00B42383"/>
    <w:rsid w:val="00B4490E"/>
    <w:rsid w:val="00B546D8"/>
    <w:rsid w:val="00B54C83"/>
    <w:rsid w:val="00B6025E"/>
    <w:rsid w:val="00B6061B"/>
    <w:rsid w:val="00B64B67"/>
    <w:rsid w:val="00B70356"/>
    <w:rsid w:val="00B7620D"/>
    <w:rsid w:val="00B76AC8"/>
    <w:rsid w:val="00B7703B"/>
    <w:rsid w:val="00B83311"/>
    <w:rsid w:val="00B84700"/>
    <w:rsid w:val="00B904D6"/>
    <w:rsid w:val="00B90A97"/>
    <w:rsid w:val="00B9486D"/>
    <w:rsid w:val="00B96D85"/>
    <w:rsid w:val="00BA61BE"/>
    <w:rsid w:val="00BA72AB"/>
    <w:rsid w:val="00BA73E5"/>
    <w:rsid w:val="00BB0ADD"/>
    <w:rsid w:val="00BB5E99"/>
    <w:rsid w:val="00BB7755"/>
    <w:rsid w:val="00BC0F3B"/>
    <w:rsid w:val="00BC10F5"/>
    <w:rsid w:val="00BC3578"/>
    <w:rsid w:val="00BE191C"/>
    <w:rsid w:val="00BE1B6B"/>
    <w:rsid w:val="00BE277A"/>
    <w:rsid w:val="00BE3EAF"/>
    <w:rsid w:val="00BF0C6B"/>
    <w:rsid w:val="00BF3682"/>
    <w:rsid w:val="00BF6FD0"/>
    <w:rsid w:val="00C01C5B"/>
    <w:rsid w:val="00C02164"/>
    <w:rsid w:val="00C0263B"/>
    <w:rsid w:val="00C028DB"/>
    <w:rsid w:val="00C0368E"/>
    <w:rsid w:val="00C10214"/>
    <w:rsid w:val="00C13558"/>
    <w:rsid w:val="00C176C7"/>
    <w:rsid w:val="00C17964"/>
    <w:rsid w:val="00C21633"/>
    <w:rsid w:val="00C263AF"/>
    <w:rsid w:val="00C2774E"/>
    <w:rsid w:val="00C310F1"/>
    <w:rsid w:val="00C31474"/>
    <w:rsid w:val="00C31F6B"/>
    <w:rsid w:val="00C400A5"/>
    <w:rsid w:val="00C43AF1"/>
    <w:rsid w:val="00C44F5E"/>
    <w:rsid w:val="00C45B08"/>
    <w:rsid w:val="00C55EAF"/>
    <w:rsid w:val="00C626B0"/>
    <w:rsid w:val="00C6559E"/>
    <w:rsid w:val="00C7351A"/>
    <w:rsid w:val="00C76EA0"/>
    <w:rsid w:val="00C77133"/>
    <w:rsid w:val="00C80032"/>
    <w:rsid w:val="00C816A4"/>
    <w:rsid w:val="00C84E01"/>
    <w:rsid w:val="00C84EF7"/>
    <w:rsid w:val="00C8641E"/>
    <w:rsid w:val="00C87842"/>
    <w:rsid w:val="00C90125"/>
    <w:rsid w:val="00C90476"/>
    <w:rsid w:val="00C92BFD"/>
    <w:rsid w:val="00C93E64"/>
    <w:rsid w:val="00C97254"/>
    <w:rsid w:val="00C97743"/>
    <w:rsid w:val="00C977FD"/>
    <w:rsid w:val="00CA06F9"/>
    <w:rsid w:val="00CA299B"/>
    <w:rsid w:val="00CA696D"/>
    <w:rsid w:val="00CA6988"/>
    <w:rsid w:val="00CB5D91"/>
    <w:rsid w:val="00CC0390"/>
    <w:rsid w:val="00CC374F"/>
    <w:rsid w:val="00CD39A3"/>
    <w:rsid w:val="00CE3E28"/>
    <w:rsid w:val="00CE4C19"/>
    <w:rsid w:val="00CE5763"/>
    <w:rsid w:val="00CE71CE"/>
    <w:rsid w:val="00CF124E"/>
    <w:rsid w:val="00CF12AB"/>
    <w:rsid w:val="00CF1E75"/>
    <w:rsid w:val="00CF38B1"/>
    <w:rsid w:val="00CF46CB"/>
    <w:rsid w:val="00CF50E1"/>
    <w:rsid w:val="00D07B41"/>
    <w:rsid w:val="00D13E98"/>
    <w:rsid w:val="00D2209E"/>
    <w:rsid w:val="00D2440C"/>
    <w:rsid w:val="00D26018"/>
    <w:rsid w:val="00D272B5"/>
    <w:rsid w:val="00D318AB"/>
    <w:rsid w:val="00D32960"/>
    <w:rsid w:val="00D3573A"/>
    <w:rsid w:val="00D430FA"/>
    <w:rsid w:val="00D44C52"/>
    <w:rsid w:val="00D460E2"/>
    <w:rsid w:val="00D5473C"/>
    <w:rsid w:val="00D56036"/>
    <w:rsid w:val="00D65D1E"/>
    <w:rsid w:val="00D74FB2"/>
    <w:rsid w:val="00D839B5"/>
    <w:rsid w:val="00D83D3D"/>
    <w:rsid w:val="00D85B5B"/>
    <w:rsid w:val="00D8688B"/>
    <w:rsid w:val="00D917FD"/>
    <w:rsid w:val="00DA2E42"/>
    <w:rsid w:val="00DB31D3"/>
    <w:rsid w:val="00DB40D0"/>
    <w:rsid w:val="00DB57E9"/>
    <w:rsid w:val="00DC0D07"/>
    <w:rsid w:val="00DC5BAA"/>
    <w:rsid w:val="00DC6C71"/>
    <w:rsid w:val="00DD0A1F"/>
    <w:rsid w:val="00DD21A8"/>
    <w:rsid w:val="00DE0F05"/>
    <w:rsid w:val="00DE4FEF"/>
    <w:rsid w:val="00DE5428"/>
    <w:rsid w:val="00DE5FCD"/>
    <w:rsid w:val="00DF597D"/>
    <w:rsid w:val="00E01D7F"/>
    <w:rsid w:val="00E02224"/>
    <w:rsid w:val="00E03C2D"/>
    <w:rsid w:val="00E04168"/>
    <w:rsid w:val="00E06BFF"/>
    <w:rsid w:val="00E104C4"/>
    <w:rsid w:val="00E10AEF"/>
    <w:rsid w:val="00E12539"/>
    <w:rsid w:val="00E16871"/>
    <w:rsid w:val="00E25A59"/>
    <w:rsid w:val="00E31058"/>
    <w:rsid w:val="00E34A90"/>
    <w:rsid w:val="00E37F00"/>
    <w:rsid w:val="00E40475"/>
    <w:rsid w:val="00E50B98"/>
    <w:rsid w:val="00E60F9E"/>
    <w:rsid w:val="00E620AD"/>
    <w:rsid w:val="00E62419"/>
    <w:rsid w:val="00E626DB"/>
    <w:rsid w:val="00E63151"/>
    <w:rsid w:val="00E63462"/>
    <w:rsid w:val="00E6571D"/>
    <w:rsid w:val="00E658F8"/>
    <w:rsid w:val="00E65A2B"/>
    <w:rsid w:val="00E66A7E"/>
    <w:rsid w:val="00E66D81"/>
    <w:rsid w:val="00E6791C"/>
    <w:rsid w:val="00E705CF"/>
    <w:rsid w:val="00E741E4"/>
    <w:rsid w:val="00E75433"/>
    <w:rsid w:val="00E809E1"/>
    <w:rsid w:val="00E826B3"/>
    <w:rsid w:val="00E8362D"/>
    <w:rsid w:val="00E85904"/>
    <w:rsid w:val="00E86F7F"/>
    <w:rsid w:val="00E8737C"/>
    <w:rsid w:val="00E927FE"/>
    <w:rsid w:val="00E92BC5"/>
    <w:rsid w:val="00E976E4"/>
    <w:rsid w:val="00EA0C6D"/>
    <w:rsid w:val="00EB0EAB"/>
    <w:rsid w:val="00EB1CCB"/>
    <w:rsid w:val="00EB6CA1"/>
    <w:rsid w:val="00EC0429"/>
    <w:rsid w:val="00EC1096"/>
    <w:rsid w:val="00EC2078"/>
    <w:rsid w:val="00EC437A"/>
    <w:rsid w:val="00EC5157"/>
    <w:rsid w:val="00ED6722"/>
    <w:rsid w:val="00EE065E"/>
    <w:rsid w:val="00EE1428"/>
    <w:rsid w:val="00EE5591"/>
    <w:rsid w:val="00EE5CD6"/>
    <w:rsid w:val="00EF2EBA"/>
    <w:rsid w:val="00EF7702"/>
    <w:rsid w:val="00F069F9"/>
    <w:rsid w:val="00F10A1F"/>
    <w:rsid w:val="00F25508"/>
    <w:rsid w:val="00F26B9E"/>
    <w:rsid w:val="00F33FBD"/>
    <w:rsid w:val="00F40420"/>
    <w:rsid w:val="00F430DF"/>
    <w:rsid w:val="00F43D71"/>
    <w:rsid w:val="00F768BF"/>
    <w:rsid w:val="00F82A8F"/>
    <w:rsid w:val="00F82C27"/>
    <w:rsid w:val="00F838E3"/>
    <w:rsid w:val="00F8493B"/>
    <w:rsid w:val="00F86180"/>
    <w:rsid w:val="00F879B3"/>
    <w:rsid w:val="00F927E3"/>
    <w:rsid w:val="00F9331F"/>
    <w:rsid w:val="00F93BE2"/>
    <w:rsid w:val="00F96CB9"/>
    <w:rsid w:val="00FA51C1"/>
    <w:rsid w:val="00FB3D08"/>
    <w:rsid w:val="00FB42EF"/>
    <w:rsid w:val="00FC185A"/>
    <w:rsid w:val="00FC21EA"/>
    <w:rsid w:val="00FC221D"/>
    <w:rsid w:val="00FD103D"/>
    <w:rsid w:val="00FD1113"/>
    <w:rsid w:val="00FD79AA"/>
    <w:rsid w:val="00FE7E92"/>
    <w:rsid w:val="00FF0013"/>
    <w:rsid w:val="00FF0C29"/>
    <w:rsid w:val="00FF21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7A130"/>
  <w15:chartTrackingRefBased/>
  <w15:docId w15:val="{0745970B-E9EF-4E7C-B123-2F2A726CC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73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3E5"/>
    <w:rPr>
      <w:rFonts w:ascii="Segoe UI" w:hAnsi="Segoe UI" w:cs="Segoe UI"/>
      <w:sz w:val="18"/>
      <w:szCs w:val="18"/>
    </w:rPr>
  </w:style>
  <w:style w:type="paragraph" w:styleId="ListParagraph">
    <w:name w:val="List Paragraph"/>
    <w:basedOn w:val="Normal"/>
    <w:uiPriority w:val="34"/>
    <w:qFormat/>
    <w:rsid w:val="0002641C"/>
    <w:pPr>
      <w:ind w:left="720"/>
      <w:contextualSpacing/>
    </w:pPr>
  </w:style>
  <w:style w:type="paragraph" w:styleId="Header">
    <w:name w:val="header"/>
    <w:basedOn w:val="Normal"/>
    <w:link w:val="HeaderChar"/>
    <w:uiPriority w:val="99"/>
    <w:unhideWhenUsed/>
    <w:rsid w:val="0011595D"/>
    <w:pPr>
      <w:tabs>
        <w:tab w:val="center" w:pos="4703"/>
        <w:tab w:val="right" w:pos="9406"/>
      </w:tabs>
      <w:spacing w:after="0" w:line="240" w:lineRule="auto"/>
    </w:pPr>
  </w:style>
  <w:style w:type="character" w:customStyle="1" w:styleId="HeaderChar">
    <w:name w:val="Header Char"/>
    <w:basedOn w:val="DefaultParagraphFont"/>
    <w:link w:val="Header"/>
    <w:uiPriority w:val="99"/>
    <w:rsid w:val="0011595D"/>
  </w:style>
  <w:style w:type="paragraph" w:styleId="Footer">
    <w:name w:val="footer"/>
    <w:basedOn w:val="Normal"/>
    <w:link w:val="FooterChar"/>
    <w:uiPriority w:val="99"/>
    <w:unhideWhenUsed/>
    <w:rsid w:val="0011595D"/>
    <w:pPr>
      <w:tabs>
        <w:tab w:val="center" w:pos="4703"/>
        <w:tab w:val="right" w:pos="9406"/>
      </w:tabs>
      <w:spacing w:after="0" w:line="240" w:lineRule="auto"/>
    </w:pPr>
  </w:style>
  <w:style w:type="character" w:customStyle="1" w:styleId="FooterChar">
    <w:name w:val="Footer Char"/>
    <w:basedOn w:val="DefaultParagraphFont"/>
    <w:link w:val="Footer"/>
    <w:uiPriority w:val="99"/>
    <w:rsid w:val="0011595D"/>
  </w:style>
  <w:style w:type="character" w:styleId="PageNumber">
    <w:name w:val="page number"/>
    <w:basedOn w:val="DefaultParagraphFont"/>
    <w:uiPriority w:val="99"/>
    <w:semiHidden/>
    <w:unhideWhenUsed/>
    <w:rsid w:val="00E02224"/>
  </w:style>
  <w:style w:type="character" w:styleId="Hyperlink">
    <w:name w:val="Hyperlink"/>
    <w:basedOn w:val="DefaultParagraphFont"/>
    <w:uiPriority w:val="99"/>
    <w:unhideWhenUsed/>
    <w:rsid w:val="00AD44F3"/>
    <w:rPr>
      <w:color w:val="0563C1" w:themeColor="hyperlink"/>
      <w:u w:val="single"/>
    </w:rPr>
  </w:style>
  <w:style w:type="character" w:customStyle="1" w:styleId="UnresolvedMention1">
    <w:name w:val="Unresolved Mention1"/>
    <w:basedOn w:val="DefaultParagraphFont"/>
    <w:uiPriority w:val="99"/>
    <w:semiHidden/>
    <w:unhideWhenUsed/>
    <w:rsid w:val="00AD44F3"/>
    <w:rPr>
      <w:color w:val="605E5C"/>
      <w:shd w:val="clear" w:color="auto" w:fill="E1DFDD"/>
    </w:rPr>
  </w:style>
  <w:style w:type="character" w:styleId="CommentReference">
    <w:name w:val="annotation reference"/>
    <w:basedOn w:val="DefaultParagraphFont"/>
    <w:uiPriority w:val="99"/>
    <w:semiHidden/>
    <w:unhideWhenUsed/>
    <w:rsid w:val="00AE093A"/>
    <w:rPr>
      <w:sz w:val="16"/>
      <w:szCs w:val="16"/>
    </w:rPr>
  </w:style>
  <w:style w:type="paragraph" w:styleId="CommentText">
    <w:name w:val="annotation text"/>
    <w:basedOn w:val="Normal"/>
    <w:link w:val="CommentTextChar"/>
    <w:uiPriority w:val="99"/>
    <w:semiHidden/>
    <w:unhideWhenUsed/>
    <w:rsid w:val="00AE093A"/>
    <w:pPr>
      <w:spacing w:line="240" w:lineRule="auto"/>
    </w:pPr>
    <w:rPr>
      <w:sz w:val="20"/>
      <w:szCs w:val="20"/>
    </w:rPr>
  </w:style>
  <w:style w:type="character" w:customStyle="1" w:styleId="CommentTextChar">
    <w:name w:val="Comment Text Char"/>
    <w:basedOn w:val="DefaultParagraphFont"/>
    <w:link w:val="CommentText"/>
    <w:uiPriority w:val="99"/>
    <w:semiHidden/>
    <w:rsid w:val="00AE093A"/>
    <w:rPr>
      <w:sz w:val="20"/>
      <w:szCs w:val="20"/>
    </w:rPr>
  </w:style>
  <w:style w:type="paragraph" w:styleId="CommentSubject">
    <w:name w:val="annotation subject"/>
    <w:basedOn w:val="CommentText"/>
    <w:next w:val="CommentText"/>
    <w:link w:val="CommentSubjectChar"/>
    <w:uiPriority w:val="99"/>
    <w:semiHidden/>
    <w:unhideWhenUsed/>
    <w:rsid w:val="00AE093A"/>
    <w:rPr>
      <w:b/>
      <w:bCs/>
    </w:rPr>
  </w:style>
  <w:style w:type="character" w:customStyle="1" w:styleId="CommentSubjectChar">
    <w:name w:val="Comment Subject Char"/>
    <w:basedOn w:val="CommentTextChar"/>
    <w:link w:val="CommentSubject"/>
    <w:uiPriority w:val="99"/>
    <w:semiHidden/>
    <w:rsid w:val="00AE093A"/>
    <w:rPr>
      <w:b/>
      <w:bCs/>
      <w:sz w:val="20"/>
      <w:szCs w:val="20"/>
    </w:rPr>
  </w:style>
  <w:style w:type="table" w:styleId="GridTable2">
    <w:name w:val="Grid Table 2"/>
    <w:basedOn w:val="TableNormal"/>
    <w:uiPriority w:val="47"/>
    <w:rsid w:val="002232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2328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3C1373"/>
    <w:rPr>
      <w:color w:val="605E5C"/>
      <w:shd w:val="clear" w:color="auto" w:fill="E1DFDD"/>
    </w:rPr>
  </w:style>
  <w:style w:type="character" w:styleId="FollowedHyperlink">
    <w:name w:val="FollowedHyperlink"/>
    <w:basedOn w:val="DefaultParagraphFont"/>
    <w:uiPriority w:val="99"/>
    <w:semiHidden/>
    <w:unhideWhenUsed/>
    <w:rsid w:val="006627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750478">
      <w:bodyDiv w:val="1"/>
      <w:marLeft w:val="0"/>
      <w:marRight w:val="0"/>
      <w:marTop w:val="0"/>
      <w:marBottom w:val="0"/>
      <w:divBdr>
        <w:top w:val="none" w:sz="0" w:space="0" w:color="auto"/>
        <w:left w:val="none" w:sz="0" w:space="0" w:color="auto"/>
        <w:bottom w:val="none" w:sz="0" w:space="0" w:color="auto"/>
        <w:right w:val="none" w:sz="0" w:space="0" w:color="auto"/>
      </w:divBdr>
    </w:div>
    <w:div w:id="552274738">
      <w:bodyDiv w:val="1"/>
      <w:marLeft w:val="0"/>
      <w:marRight w:val="0"/>
      <w:marTop w:val="0"/>
      <w:marBottom w:val="0"/>
      <w:divBdr>
        <w:top w:val="none" w:sz="0" w:space="0" w:color="auto"/>
        <w:left w:val="none" w:sz="0" w:space="0" w:color="auto"/>
        <w:bottom w:val="none" w:sz="0" w:space="0" w:color="auto"/>
        <w:right w:val="none" w:sz="0" w:space="0" w:color="auto"/>
      </w:divBdr>
    </w:div>
    <w:div w:id="987590321">
      <w:bodyDiv w:val="1"/>
      <w:marLeft w:val="0"/>
      <w:marRight w:val="0"/>
      <w:marTop w:val="0"/>
      <w:marBottom w:val="0"/>
      <w:divBdr>
        <w:top w:val="none" w:sz="0" w:space="0" w:color="auto"/>
        <w:left w:val="none" w:sz="0" w:space="0" w:color="auto"/>
        <w:bottom w:val="none" w:sz="0" w:space="0" w:color="auto"/>
        <w:right w:val="none" w:sz="0" w:space="0" w:color="auto"/>
      </w:divBdr>
    </w:div>
    <w:div w:id="120929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optics.eee.nottingham.ac.uk/match/uncertainty.php"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8020</Words>
  <Characters>45714</Characters>
  <Application>Microsoft Office Word</Application>
  <DocSecurity>0</DocSecurity>
  <Lines>380</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Conservatoire National des Arts et Métiers</Company>
  <LinksUpToDate>false</LinksUpToDate>
  <CharactersWithSpaces>53627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Microsoft Office User</cp:lastModifiedBy>
  <cp:revision>3</cp:revision>
  <dcterms:created xsi:type="dcterms:W3CDTF">2021-07-28T13:06:00Z</dcterms:created>
  <dcterms:modified xsi:type="dcterms:W3CDTF">2021-07-28T13:12:00Z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861278</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http://www.zotero.org/styles/vancouver</vt:lpwstr>
  </property>
</Properties>
</file>