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31FE9" w14:textId="15B07791" w:rsidR="00787EF9" w:rsidRPr="00060C78" w:rsidRDefault="00787EF9" w:rsidP="00787E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Covariate distribution across symptomatic events: secondary permissive case definition</w:t>
      </w:r>
    </w:p>
    <w:tbl>
      <w:tblPr>
        <w:tblStyle w:val="TableGrid"/>
        <w:tblpPr w:leftFromText="180" w:rightFromText="180" w:vertAnchor="text" w:horzAnchor="margin" w:tblpY="98"/>
        <w:tblW w:w="9467" w:type="dxa"/>
        <w:tblLayout w:type="fixed"/>
        <w:tblLook w:val="04A0" w:firstRow="1" w:lastRow="0" w:firstColumn="1" w:lastColumn="0" w:noHBand="0" w:noVBand="1"/>
      </w:tblPr>
      <w:tblGrid>
        <w:gridCol w:w="2520"/>
        <w:gridCol w:w="1620"/>
        <w:gridCol w:w="1800"/>
        <w:gridCol w:w="2070"/>
        <w:gridCol w:w="1457"/>
      </w:tblGrid>
      <w:tr w:rsidR="00787EF9" w:rsidRPr="0095177F" w14:paraId="48B921E4" w14:textId="77777777" w:rsidTr="006249F0">
        <w:trPr>
          <w:trHeight w:val="721"/>
        </w:trPr>
        <w:tc>
          <w:tcPr>
            <w:tcW w:w="25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FC0862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DA702A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517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 person-months*</w:t>
            </w:r>
          </w:p>
          <w:p w14:paraId="1D0DEFEC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5177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(N, %)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BA0388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517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Person-months ending in symptomatic infections**</w:t>
            </w:r>
          </w:p>
          <w:p w14:paraId="0D26473C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5177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(N, %)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14:paraId="10877F93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95177F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Median time to symptoms</w:t>
            </w:r>
          </w:p>
          <w:p w14:paraId="3935D569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95177F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(days, IQR)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14:paraId="61490106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5177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P</w:t>
            </w:r>
            <w:r w:rsidRPr="009517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-value</w:t>
            </w:r>
          </w:p>
        </w:tc>
      </w:tr>
      <w:tr w:rsidR="00787EF9" w:rsidRPr="0095177F" w14:paraId="656E010B" w14:textId="77777777" w:rsidTr="006249F0">
        <w:trPr>
          <w:trHeight w:val="3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5F216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5177F">
              <w:rPr>
                <w:rFonts w:ascii="Arial" w:hAnsi="Arial" w:cs="Arial"/>
                <w:b/>
                <w:sz w:val="20"/>
                <w:szCs w:val="20"/>
              </w:rPr>
              <w:t>Main exposure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E9B1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611E1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BD3B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047C5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&lt;0.001</w:t>
            </w:r>
            <w:r w:rsidRPr="0095177F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:rsidR="00787EF9" w:rsidRPr="0095177F" w14:paraId="19535725" w14:textId="77777777" w:rsidTr="006249F0">
        <w:trPr>
          <w:trHeight w:val="26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AF0D7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5177F">
              <w:rPr>
                <w:rFonts w:ascii="Arial" w:hAnsi="Arial" w:cs="Arial"/>
                <w:bCs/>
                <w:sz w:val="20"/>
                <w:szCs w:val="20"/>
              </w:rPr>
              <w:t xml:space="preserve">    No infection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4CE3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3537 (65.8)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5FB5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2122 (67.0)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61EB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190 (80, 333)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D52EE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87EF9" w:rsidRPr="0095177F" w14:paraId="76B2A3C5" w14:textId="77777777" w:rsidTr="006249F0">
        <w:trPr>
          <w:trHeight w:val="26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2E263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5177F">
              <w:rPr>
                <w:rFonts w:ascii="Arial" w:hAnsi="Arial" w:cs="Arial"/>
                <w:bCs/>
                <w:sz w:val="20"/>
                <w:szCs w:val="20"/>
              </w:rPr>
              <w:t xml:space="preserve">    Asymptomatic infection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3AF6D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1837 (34.2)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DE309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1044 (33.0)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B7C42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137 (41, 308)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94FE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87EF9" w:rsidRPr="0095177F" w14:paraId="052BD78C" w14:textId="77777777" w:rsidTr="006249F0">
        <w:trPr>
          <w:trHeight w:val="3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B20E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177F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895BB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50E2F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E069A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2082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1.000</w:t>
            </w:r>
            <w:r w:rsidRPr="0095177F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787EF9" w:rsidRPr="0095177F" w14:paraId="577319FE" w14:textId="77777777" w:rsidTr="006249F0">
        <w:trPr>
          <w:trHeight w:val="28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8D1CC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 xml:space="preserve">    &lt; 5 years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58B4D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806 (15.0)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DDD1D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419 (13.2)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A111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182 (57, 345)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C2A5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EF9" w:rsidRPr="0095177F" w14:paraId="186039F5" w14:textId="77777777" w:rsidTr="006249F0">
        <w:trPr>
          <w:trHeight w:val="22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90E3F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 xml:space="preserve">    5-15 years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47315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2280 (42.4)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D18F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1556 (49.1)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72820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174 (64, 337)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30EA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EF9" w:rsidRPr="0095177F" w14:paraId="6533B3A1" w14:textId="77777777" w:rsidTr="006249F0">
        <w:trPr>
          <w:trHeight w:val="33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C2147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 xml:space="preserve">    &gt; 15 years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58041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2288 (42.6)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600D2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1191 (37.6)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75DF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169 (64, 310)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8AFF8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EF9" w:rsidRPr="0095177F" w14:paraId="7AB570BD" w14:textId="77777777" w:rsidTr="006249F0">
        <w:trPr>
          <w:trHeight w:val="19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F0EF8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177F">
              <w:rPr>
                <w:rFonts w:ascii="Arial" w:hAnsi="Arial" w:cs="Arial"/>
                <w:b/>
                <w:sz w:val="20"/>
                <w:szCs w:val="20"/>
              </w:rPr>
              <w:t>Sex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EDA7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2E3EE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EE725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64D70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0.133</w:t>
            </w:r>
            <w:r w:rsidRPr="0095177F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:rsidR="00787EF9" w:rsidRPr="0095177F" w14:paraId="72F4FB62" w14:textId="77777777" w:rsidTr="006249F0">
        <w:trPr>
          <w:trHeight w:val="19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30590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 xml:space="preserve">    Male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92560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2374 (44.2)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B954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1468 (46.4)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1A341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186 (67, 349)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0E95A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EF9" w:rsidRPr="0095177F" w14:paraId="32AF3C19" w14:textId="77777777" w:rsidTr="006249F0">
        <w:trPr>
          <w:trHeight w:val="35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CC8B3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 xml:space="preserve">    Female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C5CA8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3000 (55.8)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8CDF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1698 (53.6)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819F6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163 (61, 308)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8A8C3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EF9" w:rsidRPr="0095177F" w14:paraId="5726C820" w14:textId="77777777" w:rsidTr="006249F0">
        <w:trPr>
          <w:trHeight w:val="23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15D35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95177F">
              <w:rPr>
                <w:rFonts w:ascii="Arial" w:hAnsi="Arial" w:cs="Arial"/>
                <w:b/>
                <w:sz w:val="20"/>
                <w:szCs w:val="20"/>
              </w:rPr>
              <w:t>Regular bed net usage</w:t>
            </w:r>
            <w:r w:rsidRPr="0095177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70BA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E6B70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C4F52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C005D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1.000</w:t>
            </w:r>
            <w:r w:rsidRPr="0095177F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:rsidR="00787EF9" w:rsidRPr="0095177F" w14:paraId="54EFB5C8" w14:textId="77777777" w:rsidTr="006249F0">
        <w:trPr>
          <w:trHeight w:val="32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85363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 xml:space="preserve">    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3B5AF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1445 (26.9)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DE7AB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876 (27.7)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D76F1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179 (67, 342)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E401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EF9" w:rsidRPr="0095177F" w14:paraId="4FC7228F" w14:textId="77777777" w:rsidTr="006249F0">
        <w:trPr>
          <w:trHeight w:val="18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D9513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 xml:space="preserve">    Yes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9E19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3929 (73.1)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9CE4A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2290 (72.3)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E956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171 (63, 320)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37D35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EF9" w:rsidRPr="0095177F" w14:paraId="001AFA73" w14:textId="77777777" w:rsidTr="006249F0">
        <w:trPr>
          <w:trHeight w:val="33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ACA8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b/>
                <w:bCs/>
                <w:sz w:val="20"/>
                <w:szCs w:val="20"/>
              </w:rPr>
              <w:t>Village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D614E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AB0A0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6A1F3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FA71E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1.000</w:t>
            </w:r>
            <w:r w:rsidRPr="0095177F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787EF9" w:rsidRPr="0095177F" w14:paraId="09E009A2" w14:textId="77777777" w:rsidTr="006249F0">
        <w:trPr>
          <w:trHeight w:val="27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6CB5F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95177F">
              <w:rPr>
                <w:rFonts w:ascii="Arial" w:hAnsi="Arial" w:cs="Arial"/>
                <w:sz w:val="20"/>
                <w:szCs w:val="20"/>
              </w:rPr>
              <w:t>Kinesamo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4BAD3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1846 (34.4)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2B89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1073 (33.9)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2FC69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181 (65, 319)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3995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EF9" w:rsidRPr="0095177F" w14:paraId="7AC3E579" w14:textId="77777777" w:rsidTr="006249F0">
        <w:trPr>
          <w:trHeight w:val="27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E531B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 xml:space="preserve">    Maruti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290B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1669 (31.1)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E7D1D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1013 (32.0)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8D83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159 (60, 314)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BBB78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EF9" w:rsidRPr="0095177F" w14:paraId="2425F639" w14:textId="77777777" w:rsidTr="006249F0">
        <w:trPr>
          <w:trHeight w:val="27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74EF7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95177F">
              <w:rPr>
                <w:rFonts w:ascii="Arial" w:hAnsi="Arial" w:cs="Arial"/>
                <w:sz w:val="20"/>
                <w:szCs w:val="20"/>
              </w:rPr>
              <w:t>Sitabicha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D24E1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1859 (34.6)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CD30E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1080 (34.1)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9C217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77F">
              <w:rPr>
                <w:rFonts w:ascii="Arial" w:hAnsi="Arial" w:cs="Arial"/>
                <w:sz w:val="20"/>
                <w:szCs w:val="20"/>
              </w:rPr>
              <w:t>182 (68, 348)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7A587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EF9" w:rsidRPr="0095177F" w14:paraId="42D01AC7" w14:textId="77777777" w:rsidTr="006249F0">
        <w:trPr>
          <w:trHeight w:val="274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3BBCD" w14:textId="77777777" w:rsidR="00787EF9" w:rsidRPr="0095177F" w:rsidRDefault="00787EF9" w:rsidP="006249F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8922C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C6EA2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D3615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0BFF0" w14:textId="77777777" w:rsidR="00787EF9" w:rsidRPr="0095177F" w:rsidRDefault="00787EF9" w:rsidP="006249F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00DCC" w14:textId="77777777" w:rsidR="00787EF9" w:rsidRPr="00951B75" w:rsidRDefault="00787EF9" w:rsidP="00787EF9">
      <w:pPr>
        <w:rPr>
          <w:rFonts w:ascii="Arial" w:hAnsi="Arial" w:cs="Arial"/>
          <w:color w:val="000000"/>
          <w:sz w:val="22"/>
          <w:szCs w:val="22"/>
        </w:rPr>
      </w:pPr>
      <w:r w:rsidRPr="00951B75">
        <w:rPr>
          <w:rFonts w:ascii="Arial" w:hAnsi="Arial" w:cs="Arial"/>
          <w:color w:val="000000"/>
          <w:sz w:val="22"/>
          <w:szCs w:val="22"/>
        </w:rPr>
        <w:t xml:space="preserve">Abbreviations: </w:t>
      </w:r>
      <w:r w:rsidRPr="00951B75">
        <w:rPr>
          <w:rFonts w:ascii="Arial" w:hAnsi="Arial" w:cs="Arial"/>
          <w:sz w:val="22"/>
          <w:szCs w:val="22"/>
        </w:rPr>
        <w:t>IQR, interquartile range</w:t>
      </w:r>
    </w:p>
    <w:p w14:paraId="4B3E2C37" w14:textId="77777777" w:rsidR="00787EF9" w:rsidRPr="00951B75" w:rsidRDefault="00787EF9" w:rsidP="00787EF9">
      <w:pPr>
        <w:rPr>
          <w:rFonts w:ascii="Arial" w:hAnsi="Arial"/>
          <w:sz w:val="22"/>
          <w:szCs w:val="22"/>
        </w:rPr>
      </w:pPr>
      <w:r w:rsidRPr="0084239D">
        <w:rPr>
          <w:rFonts w:ascii="Arial" w:hAnsi="Arial" w:cs="Arial"/>
          <w:color w:val="000000"/>
          <w:sz w:val="22"/>
          <w:szCs w:val="22"/>
          <w:vertAlign w:val="superscript"/>
        </w:rPr>
        <w:t>#</w:t>
      </w:r>
      <w:r>
        <w:rPr>
          <w:rFonts w:ascii="Arial" w:hAnsi="Arial" w:cs="Arial"/>
          <w:color w:val="000000"/>
          <w:sz w:val="22"/>
          <w:szCs w:val="22"/>
        </w:rPr>
        <w:t xml:space="preserve">Regular bed net usage was defined as </w:t>
      </w:r>
      <w:r>
        <w:rPr>
          <w:rFonts w:ascii="Arial" w:hAnsi="Arial"/>
          <w:sz w:val="22"/>
          <w:szCs w:val="22"/>
        </w:rPr>
        <w:t>a person averaging &gt; 5 nights a week sleeping under a bed net.</w:t>
      </w:r>
    </w:p>
    <w:p w14:paraId="2B332368" w14:textId="77777777" w:rsidR="00787EF9" w:rsidRDefault="00787EF9" w:rsidP="00787EF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*Total person-months indicates the total number of monthly follow-up visits ending in a symptomatic infection or censoring.</w:t>
      </w:r>
    </w:p>
    <w:p w14:paraId="63E2160F" w14:textId="77777777" w:rsidR="00787EF9" w:rsidRDefault="00787EF9" w:rsidP="00787EF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**Symptomatic infections were defined using the secondary permissive case definition where a participant </w:t>
      </w:r>
      <w:r w:rsidRPr="000E6E3B">
        <w:rPr>
          <w:rFonts w:ascii="Arial" w:hAnsi="Arial" w:cs="Arial"/>
          <w:color w:val="000000"/>
          <w:sz w:val="22"/>
          <w:szCs w:val="22"/>
        </w:rPr>
        <w:t xml:space="preserve">was </w:t>
      </w:r>
      <w:r w:rsidRPr="000E6E3B">
        <w:rPr>
          <w:rFonts w:ascii="Arial" w:hAnsi="Arial" w:cs="Arial"/>
          <w:i/>
          <w:iCs/>
          <w:color w:val="000000"/>
          <w:sz w:val="22"/>
          <w:szCs w:val="22"/>
        </w:rPr>
        <w:t>P. falciparum</w:t>
      </w:r>
      <w:r w:rsidRPr="000E6E3B">
        <w:rPr>
          <w:rFonts w:ascii="Arial" w:hAnsi="Arial" w:cs="Arial"/>
          <w:color w:val="000000"/>
          <w:sz w:val="22"/>
          <w:szCs w:val="22"/>
        </w:rPr>
        <w:t xml:space="preserve">-positive by qPCR </w:t>
      </w:r>
      <w:r>
        <w:rPr>
          <w:rFonts w:ascii="Arial" w:hAnsi="Arial" w:cs="Arial"/>
          <w:color w:val="000000"/>
          <w:sz w:val="22"/>
          <w:szCs w:val="22"/>
        </w:rPr>
        <w:t>as well as had at least one symptom consistent with malaria during a sick visit.</w:t>
      </w:r>
    </w:p>
    <w:p w14:paraId="73753003" w14:textId="77777777" w:rsidR="00787EF9" w:rsidRDefault="00787EF9" w:rsidP="00787EF9">
      <w:pPr>
        <w:widowControl w:val="0"/>
        <w:rPr>
          <w:rFonts w:ascii="Arial" w:hAnsi="Arial" w:cs="Arial"/>
          <w:sz w:val="22"/>
          <w:szCs w:val="22"/>
        </w:rPr>
      </w:pPr>
      <w:r w:rsidRPr="00951B75">
        <w:rPr>
          <w:rFonts w:ascii="Arial" w:hAnsi="Arial" w:cs="Arial"/>
          <w:sz w:val="22"/>
          <w:szCs w:val="22"/>
          <w:vertAlign w:val="superscript"/>
        </w:rPr>
        <w:t>a</w:t>
      </w:r>
      <w:r w:rsidRPr="0058523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8523E">
        <w:rPr>
          <w:rFonts w:ascii="Arial" w:hAnsi="Arial" w:cs="Arial"/>
          <w:sz w:val="22"/>
          <w:szCs w:val="22"/>
        </w:rPr>
        <w:t>Wilcoxon Rank Sum test with continuity correction and Bonferroni correction for repeated measures</w:t>
      </w:r>
      <w:r>
        <w:rPr>
          <w:rFonts w:ascii="Arial" w:hAnsi="Arial" w:cs="Arial"/>
          <w:sz w:val="22"/>
          <w:szCs w:val="22"/>
        </w:rPr>
        <w:t>.</w:t>
      </w:r>
    </w:p>
    <w:p w14:paraId="71BFD8E0" w14:textId="37411FD6" w:rsidR="00787EF9" w:rsidRPr="00637714" w:rsidRDefault="00787EF9" w:rsidP="00787EF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b</w:t>
      </w:r>
      <w:r w:rsidRPr="0058523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Kruskal-Wallis </w:t>
      </w:r>
      <w:r w:rsidRPr="0058523E">
        <w:rPr>
          <w:rFonts w:ascii="Arial" w:hAnsi="Arial" w:cs="Arial"/>
          <w:sz w:val="22"/>
          <w:szCs w:val="22"/>
        </w:rPr>
        <w:t>test with Bonferroni correction for repeated measures</w:t>
      </w:r>
      <w:r>
        <w:rPr>
          <w:rFonts w:ascii="Arial" w:hAnsi="Arial" w:cs="Arial"/>
          <w:sz w:val="22"/>
          <w:szCs w:val="22"/>
        </w:rPr>
        <w:t>.</w:t>
      </w:r>
    </w:p>
    <w:sectPr w:rsidR="00787EF9" w:rsidRPr="0063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F9"/>
    <w:rsid w:val="00095860"/>
    <w:rsid w:val="000B0838"/>
    <w:rsid w:val="000B5272"/>
    <w:rsid w:val="000D5974"/>
    <w:rsid w:val="000F358C"/>
    <w:rsid w:val="00105047"/>
    <w:rsid w:val="00132E8E"/>
    <w:rsid w:val="0014510C"/>
    <w:rsid w:val="00187AC9"/>
    <w:rsid w:val="001B2C69"/>
    <w:rsid w:val="001E33EB"/>
    <w:rsid w:val="001E58CE"/>
    <w:rsid w:val="001F6276"/>
    <w:rsid w:val="0026654C"/>
    <w:rsid w:val="002736CF"/>
    <w:rsid w:val="00274D6A"/>
    <w:rsid w:val="002F60F5"/>
    <w:rsid w:val="003025AB"/>
    <w:rsid w:val="003408E5"/>
    <w:rsid w:val="0035349F"/>
    <w:rsid w:val="003610C7"/>
    <w:rsid w:val="003637E9"/>
    <w:rsid w:val="00377074"/>
    <w:rsid w:val="00396B5C"/>
    <w:rsid w:val="004235F7"/>
    <w:rsid w:val="00433D42"/>
    <w:rsid w:val="00450830"/>
    <w:rsid w:val="00452498"/>
    <w:rsid w:val="00467B7F"/>
    <w:rsid w:val="004D7B0A"/>
    <w:rsid w:val="004F3AAF"/>
    <w:rsid w:val="006072F6"/>
    <w:rsid w:val="00614975"/>
    <w:rsid w:val="00643E69"/>
    <w:rsid w:val="006653C3"/>
    <w:rsid w:val="006E53CA"/>
    <w:rsid w:val="006E7DC0"/>
    <w:rsid w:val="00700F09"/>
    <w:rsid w:val="007262AD"/>
    <w:rsid w:val="00781DCE"/>
    <w:rsid w:val="00787EF9"/>
    <w:rsid w:val="007A3BF1"/>
    <w:rsid w:val="0089048F"/>
    <w:rsid w:val="008D0C1A"/>
    <w:rsid w:val="008F29C5"/>
    <w:rsid w:val="00916317"/>
    <w:rsid w:val="00942EA3"/>
    <w:rsid w:val="009B02EC"/>
    <w:rsid w:val="009D5CE6"/>
    <w:rsid w:val="00A40529"/>
    <w:rsid w:val="00A70240"/>
    <w:rsid w:val="00A92462"/>
    <w:rsid w:val="00AB1D0C"/>
    <w:rsid w:val="00AF054F"/>
    <w:rsid w:val="00B15FC0"/>
    <w:rsid w:val="00B25C69"/>
    <w:rsid w:val="00BA5178"/>
    <w:rsid w:val="00BE7FD8"/>
    <w:rsid w:val="00C23B3B"/>
    <w:rsid w:val="00C80B3D"/>
    <w:rsid w:val="00CC58B4"/>
    <w:rsid w:val="00D5700C"/>
    <w:rsid w:val="00D72076"/>
    <w:rsid w:val="00D740B1"/>
    <w:rsid w:val="00D82F50"/>
    <w:rsid w:val="00DA30CA"/>
    <w:rsid w:val="00DF76BF"/>
    <w:rsid w:val="00E029B3"/>
    <w:rsid w:val="00E238F6"/>
    <w:rsid w:val="00E50285"/>
    <w:rsid w:val="00E54AFD"/>
    <w:rsid w:val="00E81484"/>
    <w:rsid w:val="00E90BD9"/>
    <w:rsid w:val="00E91219"/>
    <w:rsid w:val="00EA1635"/>
    <w:rsid w:val="00EF57BF"/>
    <w:rsid w:val="00F715EB"/>
    <w:rsid w:val="00FC30DC"/>
    <w:rsid w:val="00F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0EF1"/>
  <w15:chartTrackingRefBased/>
  <w15:docId w15:val="{1A6C5B8F-6228-C84A-AAA9-18B010AF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EF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ED2511-E72F-43AC-A807-E965DF78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Sumner</dc:creator>
  <cp:keywords/>
  <dc:description/>
  <cp:lastModifiedBy>Steve Taylor, M.D.</cp:lastModifiedBy>
  <cp:revision>4</cp:revision>
  <dcterms:created xsi:type="dcterms:W3CDTF">2021-07-15T20:46:00Z</dcterms:created>
  <dcterms:modified xsi:type="dcterms:W3CDTF">2021-07-16T14:03:00Z</dcterms:modified>
</cp:coreProperties>
</file>