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01E" w:rsidRPr="001B501E" w:rsidRDefault="001B501E" w:rsidP="001B501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n-US"/>
        </w:rPr>
      </w:pPr>
      <w:bookmarkStart w:id="0" w:name="_GoBack"/>
      <w:bookmarkEnd w:id="0"/>
      <w:r w:rsidRPr="001B501E">
        <w:rPr>
          <w:rFonts w:ascii="Times New Roman" w:eastAsia="Calibri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5F211" wp14:editId="12C46E5D">
                <wp:simplePos x="0" y="0"/>
                <wp:positionH relativeFrom="margin">
                  <wp:posOffset>-443345</wp:posOffset>
                </wp:positionH>
                <wp:positionV relativeFrom="paragraph">
                  <wp:posOffset>-6927</wp:posOffset>
                </wp:positionV>
                <wp:extent cx="6781800" cy="35052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501E" w:rsidRDefault="001B501E" w:rsidP="001B501E"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Supplementary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file 1a. </w:t>
                            </w:r>
                            <w:r w:rsidRPr="000170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Primary antibodies used in </w:t>
                            </w:r>
                            <w:r w:rsidR="00CC0D9C" w:rsidRPr="000170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immunocytochemistry (ICC)</w:t>
                            </w:r>
                            <w:r w:rsidR="00CC0D9C" w:rsidRPr="00CC0D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0D9C" w:rsidRPr="000170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and</w:t>
                            </w:r>
                            <w:r w:rsidR="00CC0D9C" w:rsidRPr="000170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0D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flow cytometry (FC)</w:t>
                            </w:r>
                          </w:p>
                          <w:p w:rsidR="00CC0D9C" w:rsidRDefault="00CC0D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5F21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34.9pt;margin-top:-.55pt;width:534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" fillcolor="window" stroked="f" strokeweight=".5pt">
                <v:textbox>
                  <w:txbxContent>
                    <w:p w:rsidR="001B501E" w:rsidRDefault="001B501E" w:rsidP="001B501E">
                      <w:r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Supplementary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file 1a. </w:t>
                      </w:r>
                      <w:r w:rsidRPr="000170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Primary antibodies used in </w:t>
                      </w:r>
                      <w:r w:rsidR="00CC0D9C" w:rsidRPr="000170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immunocytochemistry (ICC)</w:t>
                      </w:r>
                      <w:r w:rsidR="00CC0D9C" w:rsidRPr="00CC0D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C0D9C" w:rsidRPr="000170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and</w:t>
                      </w:r>
                      <w:r w:rsidR="00CC0D9C" w:rsidRPr="000170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C0D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flow cytometry (FC)</w:t>
                      </w:r>
                    </w:p>
                    <w:p w:rsidR="00CC0D9C" w:rsidRDefault="00CC0D9C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2"/>
        <w:tblpPr w:leftFromText="180" w:rightFromText="180" w:vertAnchor="page" w:horzAnchor="margin" w:tblpXSpec="center" w:tblpY="1997"/>
        <w:tblW w:w="10710" w:type="dxa"/>
        <w:tblLayout w:type="fixed"/>
        <w:tblLook w:val="04A0" w:firstRow="1" w:lastRow="0" w:firstColumn="1" w:lastColumn="0" w:noHBand="0" w:noVBand="1"/>
      </w:tblPr>
      <w:tblGrid>
        <w:gridCol w:w="4623"/>
        <w:gridCol w:w="1800"/>
        <w:gridCol w:w="990"/>
        <w:gridCol w:w="990"/>
        <w:gridCol w:w="2307"/>
      </w:tblGrid>
      <w:tr w:rsidR="001B501E" w:rsidRPr="001B501E" w:rsidTr="001B501E">
        <w:tc>
          <w:tcPr>
            <w:tcW w:w="4623" w:type="dxa"/>
          </w:tcPr>
          <w:p w:rsidR="001B501E" w:rsidRPr="001B501E" w:rsidRDefault="001B501E" w:rsidP="001B501E">
            <w:pPr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 xml:space="preserve">Human/Mouse </w:t>
            </w:r>
            <w:proofErr w:type="spellStart"/>
            <w:r w:rsidRPr="001B501E">
              <w:rPr>
                <w:rFonts w:ascii="Times New Roman" w:hAnsi="Times New Roman" w:cs="Times New Roman"/>
              </w:rPr>
              <w:t>Brachyury</w:t>
            </w:r>
            <w:proofErr w:type="spellEnd"/>
            <w:r w:rsidRPr="001B501E">
              <w:rPr>
                <w:rFonts w:ascii="Times New Roman" w:hAnsi="Times New Roman" w:cs="Times New Roman"/>
              </w:rPr>
              <w:t xml:space="preserve"> PE-conjugated</w:t>
            </w:r>
          </w:p>
        </w:tc>
        <w:tc>
          <w:tcPr>
            <w:tcW w:w="1800" w:type="dxa"/>
          </w:tcPr>
          <w:p w:rsidR="001B501E" w:rsidRPr="001B501E" w:rsidRDefault="001B501E" w:rsidP="001B501E">
            <w:pPr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R&amp;D (IC2085P)</w:t>
            </w:r>
          </w:p>
        </w:tc>
        <w:tc>
          <w:tcPr>
            <w:tcW w:w="990" w:type="dxa"/>
          </w:tcPr>
          <w:p w:rsidR="001B501E" w:rsidRPr="001B501E" w:rsidRDefault="001B501E" w:rsidP="001B501E">
            <w:pPr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Goat</w:t>
            </w:r>
          </w:p>
        </w:tc>
        <w:tc>
          <w:tcPr>
            <w:tcW w:w="990" w:type="dxa"/>
          </w:tcPr>
          <w:p w:rsidR="001B501E" w:rsidRPr="001B501E" w:rsidRDefault="001B501E" w:rsidP="001B501E">
            <w:pPr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IgG</w:t>
            </w:r>
          </w:p>
        </w:tc>
        <w:tc>
          <w:tcPr>
            <w:tcW w:w="2307" w:type="dxa"/>
          </w:tcPr>
          <w:p w:rsidR="001B501E" w:rsidRPr="001B501E" w:rsidRDefault="001B501E" w:rsidP="001B501E">
            <w:pPr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10ul/1x10</w:t>
            </w:r>
            <w:r w:rsidRPr="001B501E">
              <w:rPr>
                <w:rFonts w:ascii="Times New Roman" w:hAnsi="Times New Roman" w:cs="Times New Roman"/>
                <w:vertAlign w:val="superscript"/>
              </w:rPr>
              <w:t>6</w:t>
            </w:r>
            <w:r w:rsidRPr="001B501E">
              <w:rPr>
                <w:rFonts w:ascii="Times New Roman" w:hAnsi="Times New Roman" w:cs="Times New Roman"/>
              </w:rPr>
              <w:t xml:space="preserve"> cells (FC)</w:t>
            </w:r>
          </w:p>
        </w:tc>
      </w:tr>
      <w:tr w:rsidR="001B501E" w:rsidRPr="001B501E" w:rsidTr="001B501E">
        <w:tc>
          <w:tcPr>
            <w:tcW w:w="4623" w:type="dxa"/>
          </w:tcPr>
          <w:p w:rsidR="001B501E" w:rsidRPr="001B501E" w:rsidRDefault="001B501E" w:rsidP="001B501E">
            <w:pPr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Alexa Fluor 647 Mouse Anti-Human Sox17 (Clone P7-969)</w:t>
            </w:r>
          </w:p>
        </w:tc>
        <w:tc>
          <w:tcPr>
            <w:tcW w:w="1800" w:type="dxa"/>
          </w:tcPr>
          <w:p w:rsidR="001B501E" w:rsidRPr="001B501E" w:rsidRDefault="001B501E" w:rsidP="001B5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1E">
              <w:rPr>
                <w:rFonts w:ascii="Times New Roman" w:hAnsi="Times New Roman" w:cs="Times New Roman"/>
                <w:color w:val="000000"/>
              </w:rPr>
              <w:t xml:space="preserve">BD (562594) </w:t>
            </w:r>
          </w:p>
          <w:p w:rsidR="001B501E" w:rsidRPr="001B501E" w:rsidRDefault="001B501E" w:rsidP="001B5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B501E" w:rsidRPr="001B501E" w:rsidRDefault="001B501E" w:rsidP="001B501E">
            <w:pPr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Mouse</w:t>
            </w:r>
          </w:p>
        </w:tc>
        <w:tc>
          <w:tcPr>
            <w:tcW w:w="990" w:type="dxa"/>
          </w:tcPr>
          <w:p w:rsidR="001B501E" w:rsidRPr="001B501E" w:rsidRDefault="001B501E" w:rsidP="001B501E">
            <w:pPr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IgG</w:t>
            </w:r>
            <w:r w:rsidRPr="001B501E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2307" w:type="dxa"/>
          </w:tcPr>
          <w:p w:rsidR="001B501E" w:rsidRPr="001B501E" w:rsidRDefault="001B501E" w:rsidP="001B501E">
            <w:pPr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5ul/1x10</w:t>
            </w:r>
            <w:r w:rsidRPr="001B501E">
              <w:rPr>
                <w:rFonts w:ascii="Times New Roman" w:hAnsi="Times New Roman" w:cs="Times New Roman"/>
                <w:vertAlign w:val="superscript"/>
              </w:rPr>
              <w:t>6</w:t>
            </w:r>
            <w:r w:rsidRPr="001B501E">
              <w:rPr>
                <w:rFonts w:ascii="Times New Roman" w:hAnsi="Times New Roman" w:cs="Times New Roman"/>
              </w:rPr>
              <w:t xml:space="preserve"> cells (FC)</w:t>
            </w:r>
          </w:p>
        </w:tc>
      </w:tr>
      <w:tr w:rsidR="001B501E" w:rsidRPr="001B501E" w:rsidTr="001B501E">
        <w:tc>
          <w:tcPr>
            <w:tcW w:w="4623" w:type="dxa"/>
          </w:tcPr>
          <w:p w:rsidR="001B501E" w:rsidRPr="001B501E" w:rsidRDefault="001B501E" w:rsidP="001B501E">
            <w:pPr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 xml:space="preserve">Human/Mouse </w:t>
            </w:r>
            <w:proofErr w:type="spellStart"/>
            <w:r w:rsidRPr="001B501E">
              <w:rPr>
                <w:rFonts w:ascii="Times New Roman" w:hAnsi="Times New Roman" w:cs="Times New Roman"/>
              </w:rPr>
              <w:t>Brachyury</w:t>
            </w:r>
            <w:proofErr w:type="spellEnd"/>
            <w:r w:rsidRPr="001B501E">
              <w:rPr>
                <w:rFonts w:ascii="Times New Roman" w:hAnsi="Times New Roman" w:cs="Times New Roman"/>
              </w:rPr>
              <w:t xml:space="preserve"> Antibody</w:t>
            </w:r>
          </w:p>
        </w:tc>
        <w:tc>
          <w:tcPr>
            <w:tcW w:w="1800" w:type="dxa"/>
          </w:tcPr>
          <w:p w:rsidR="001B501E" w:rsidRPr="001B501E" w:rsidRDefault="001B501E" w:rsidP="001B501E">
            <w:pPr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R&amp;D (AF2085)</w:t>
            </w:r>
          </w:p>
        </w:tc>
        <w:tc>
          <w:tcPr>
            <w:tcW w:w="990" w:type="dxa"/>
          </w:tcPr>
          <w:p w:rsidR="001B501E" w:rsidRPr="001B501E" w:rsidRDefault="001B501E" w:rsidP="001B501E">
            <w:pPr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Goat</w:t>
            </w:r>
          </w:p>
        </w:tc>
        <w:tc>
          <w:tcPr>
            <w:tcW w:w="990" w:type="dxa"/>
          </w:tcPr>
          <w:p w:rsidR="001B501E" w:rsidRPr="001B501E" w:rsidRDefault="001B501E" w:rsidP="001B501E">
            <w:pPr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IgG</w:t>
            </w:r>
          </w:p>
        </w:tc>
        <w:tc>
          <w:tcPr>
            <w:tcW w:w="2307" w:type="dxa"/>
          </w:tcPr>
          <w:p w:rsidR="001B501E" w:rsidRPr="001B501E" w:rsidRDefault="001B501E" w:rsidP="001B501E">
            <w:pPr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5ug/ml (ICC)</w:t>
            </w:r>
          </w:p>
        </w:tc>
      </w:tr>
      <w:tr w:rsidR="001B501E" w:rsidRPr="001B501E" w:rsidTr="001B501E">
        <w:tc>
          <w:tcPr>
            <w:tcW w:w="4623" w:type="dxa"/>
          </w:tcPr>
          <w:p w:rsidR="001B501E" w:rsidRPr="001B501E" w:rsidRDefault="001B501E" w:rsidP="001B501E">
            <w:pPr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Troponin T, Cardiac Isoform Ab-1 (Clone 13-11)</w:t>
            </w:r>
          </w:p>
        </w:tc>
        <w:tc>
          <w:tcPr>
            <w:tcW w:w="1800" w:type="dxa"/>
          </w:tcPr>
          <w:p w:rsidR="001B501E" w:rsidRPr="001B501E" w:rsidRDefault="001B501E" w:rsidP="001B501E">
            <w:pPr>
              <w:rPr>
                <w:rFonts w:ascii="Times New Roman" w:hAnsi="Times New Roman" w:cs="Times New Roman"/>
              </w:rPr>
            </w:pPr>
            <w:proofErr w:type="spellStart"/>
            <w:r w:rsidRPr="001B501E">
              <w:rPr>
                <w:rFonts w:ascii="Times New Roman" w:hAnsi="Times New Roman" w:cs="Times New Roman"/>
              </w:rPr>
              <w:t>ThermoFisher</w:t>
            </w:r>
            <w:proofErr w:type="spellEnd"/>
            <w:r w:rsidRPr="001B501E">
              <w:rPr>
                <w:rFonts w:ascii="Times New Roman" w:hAnsi="Times New Roman" w:cs="Times New Roman"/>
              </w:rPr>
              <w:t xml:space="preserve"> Scientific (#MS-295-P)</w:t>
            </w:r>
          </w:p>
        </w:tc>
        <w:tc>
          <w:tcPr>
            <w:tcW w:w="990" w:type="dxa"/>
          </w:tcPr>
          <w:p w:rsidR="001B501E" w:rsidRPr="001B501E" w:rsidRDefault="001B501E" w:rsidP="001B501E">
            <w:pPr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Mouse</w:t>
            </w:r>
          </w:p>
        </w:tc>
        <w:tc>
          <w:tcPr>
            <w:tcW w:w="990" w:type="dxa"/>
          </w:tcPr>
          <w:p w:rsidR="001B501E" w:rsidRPr="001B501E" w:rsidRDefault="001B501E" w:rsidP="001B501E">
            <w:pPr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IgG</w:t>
            </w:r>
            <w:r w:rsidRPr="001B501E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2307" w:type="dxa"/>
          </w:tcPr>
          <w:p w:rsidR="001B501E" w:rsidRPr="001B501E" w:rsidRDefault="001B501E" w:rsidP="001B501E">
            <w:pPr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1:200 dilution (FC, ICC)</w:t>
            </w:r>
          </w:p>
        </w:tc>
      </w:tr>
      <w:tr w:rsidR="001B501E" w:rsidRPr="001B501E" w:rsidTr="001B501E">
        <w:tc>
          <w:tcPr>
            <w:tcW w:w="4623" w:type="dxa"/>
          </w:tcPr>
          <w:p w:rsidR="001B501E" w:rsidRPr="001B501E" w:rsidRDefault="001B501E" w:rsidP="001B501E">
            <w:pPr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Purified Mouse Anti-Fibronectin (Clone 10)</w:t>
            </w:r>
          </w:p>
        </w:tc>
        <w:tc>
          <w:tcPr>
            <w:tcW w:w="1800" w:type="dxa"/>
          </w:tcPr>
          <w:p w:rsidR="001B501E" w:rsidRPr="001B501E" w:rsidRDefault="001B501E" w:rsidP="001B501E">
            <w:pPr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BD (61007)</w:t>
            </w:r>
          </w:p>
        </w:tc>
        <w:tc>
          <w:tcPr>
            <w:tcW w:w="990" w:type="dxa"/>
          </w:tcPr>
          <w:p w:rsidR="001B501E" w:rsidRPr="001B501E" w:rsidRDefault="001B501E" w:rsidP="001B501E">
            <w:pPr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Mouse</w:t>
            </w:r>
          </w:p>
        </w:tc>
        <w:tc>
          <w:tcPr>
            <w:tcW w:w="990" w:type="dxa"/>
          </w:tcPr>
          <w:p w:rsidR="001B501E" w:rsidRPr="001B501E" w:rsidRDefault="001B501E" w:rsidP="001B501E">
            <w:pPr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IgG</w:t>
            </w:r>
            <w:r w:rsidRPr="001B501E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2307" w:type="dxa"/>
          </w:tcPr>
          <w:p w:rsidR="001B501E" w:rsidRPr="001B501E" w:rsidRDefault="001B501E" w:rsidP="001B501E">
            <w:pPr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1:100 dilution (ICC)</w:t>
            </w:r>
          </w:p>
        </w:tc>
      </w:tr>
      <w:tr w:rsidR="001B501E" w:rsidRPr="001B501E" w:rsidTr="001B501E">
        <w:tc>
          <w:tcPr>
            <w:tcW w:w="4623" w:type="dxa"/>
          </w:tcPr>
          <w:p w:rsidR="001B501E" w:rsidRPr="001B501E" w:rsidRDefault="001B501E" w:rsidP="001B501E">
            <w:pPr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Anti-</w:t>
            </w:r>
            <w:proofErr w:type="spellStart"/>
            <w:r w:rsidRPr="001B501E">
              <w:rPr>
                <w:rFonts w:ascii="Times New Roman" w:hAnsi="Times New Roman" w:cs="Times New Roman"/>
              </w:rPr>
              <w:t>Laminin</w:t>
            </w:r>
            <w:proofErr w:type="spellEnd"/>
            <w:r w:rsidRPr="001B50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</w:tcPr>
          <w:p w:rsidR="001B501E" w:rsidRPr="001B501E" w:rsidRDefault="001B501E" w:rsidP="001B501E">
            <w:pPr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Sigma-Aldrich (L9393)</w:t>
            </w:r>
          </w:p>
        </w:tc>
        <w:tc>
          <w:tcPr>
            <w:tcW w:w="990" w:type="dxa"/>
          </w:tcPr>
          <w:p w:rsidR="001B501E" w:rsidRPr="001B501E" w:rsidRDefault="001B501E" w:rsidP="001B501E">
            <w:pPr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Rabbit</w:t>
            </w:r>
          </w:p>
        </w:tc>
        <w:tc>
          <w:tcPr>
            <w:tcW w:w="990" w:type="dxa"/>
          </w:tcPr>
          <w:p w:rsidR="001B501E" w:rsidRPr="001B501E" w:rsidRDefault="001B501E" w:rsidP="001B501E">
            <w:pPr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IgG</w:t>
            </w:r>
          </w:p>
        </w:tc>
        <w:tc>
          <w:tcPr>
            <w:tcW w:w="2307" w:type="dxa"/>
          </w:tcPr>
          <w:p w:rsidR="001B501E" w:rsidRPr="001B501E" w:rsidRDefault="001B501E" w:rsidP="001B501E">
            <w:pPr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1:500 dilution (ICC)</w:t>
            </w:r>
          </w:p>
        </w:tc>
      </w:tr>
      <w:tr w:rsidR="001B501E" w:rsidRPr="001B501E" w:rsidTr="001B501E">
        <w:tc>
          <w:tcPr>
            <w:tcW w:w="4623" w:type="dxa"/>
          </w:tcPr>
          <w:p w:rsidR="001B501E" w:rsidRPr="001B501E" w:rsidRDefault="001B501E" w:rsidP="001B501E">
            <w:pPr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Oct-3/4 (C-10)</w:t>
            </w:r>
          </w:p>
        </w:tc>
        <w:tc>
          <w:tcPr>
            <w:tcW w:w="1800" w:type="dxa"/>
          </w:tcPr>
          <w:p w:rsidR="001B501E" w:rsidRPr="001B501E" w:rsidRDefault="001B501E" w:rsidP="001B501E">
            <w:pPr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Santa Cruz          (sc-5279)</w:t>
            </w:r>
          </w:p>
        </w:tc>
        <w:tc>
          <w:tcPr>
            <w:tcW w:w="990" w:type="dxa"/>
          </w:tcPr>
          <w:p w:rsidR="001B501E" w:rsidRPr="001B501E" w:rsidRDefault="001B501E" w:rsidP="001B501E">
            <w:pPr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Mouse</w:t>
            </w:r>
          </w:p>
        </w:tc>
        <w:tc>
          <w:tcPr>
            <w:tcW w:w="990" w:type="dxa"/>
          </w:tcPr>
          <w:p w:rsidR="001B501E" w:rsidRPr="001B501E" w:rsidRDefault="001B501E" w:rsidP="001B501E">
            <w:pPr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IgG</w:t>
            </w:r>
            <w:r w:rsidRPr="001B501E">
              <w:rPr>
                <w:rFonts w:ascii="Times New Roman" w:hAnsi="Times New Roman" w:cs="Times New Roman"/>
                <w:vertAlign w:val="subscript"/>
              </w:rPr>
              <w:t>2b</w:t>
            </w:r>
          </w:p>
        </w:tc>
        <w:tc>
          <w:tcPr>
            <w:tcW w:w="2307" w:type="dxa"/>
          </w:tcPr>
          <w:p w:rsidR="001B501E" w:rsidRPr="001B501E" w:rsidRDefault="001B501E" w:rsidP="001B501E">
            <w:pPr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1:100 dilution (ICC)</w:t>
            </w:r>
          </w:p>
        </w:tc>
      </w:tr>
      <w:tr w:rsidR="001B501E" w:rsidRPr="001B501E" w:rsidTr="001B501E">
        <w:tc>
          <w:tcPr>
            <w:tcW w:w="4623" w:type="dxa"/>
          </w:tcPr>
          <w:p w:rsidR="001B501E" w:rsidRPr="001B501E" w:rsidRDefault="001B501E" w:rsidP="001B501E">
            <w:pPr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Anti-SSEA4 antibody</w:t>
            </w:r>
            <w:r w:rsidRPr="001B501E">
              <w:rPr>
                <w:rFonts w:ascii="Calibri" w:hAnsi="Calibri" w:cs="Times New Roman"/>
              </w:rPr>
              <w:t xml:space="preserve"> </w:t>
            </w:r>
            <w:r w:rsidRPr="001B501E">
              <w:rPr>
                <w:rFonts w:ascii="Times New Roman" w:hAnsi="Times New Roman" w:cs="Times New Roman"/>
              </w:rPr>
              <w:t>[MC813-70]</w:t>
            </w:r>
          </w:p>
        </w:tc>
        <w:tc>
          <w:tcPr>
            <w:tcW w:w="1800" w:type="dxa"/>
          </w:tcPr>
          <w:p w:rsidR="001B501E" w:rsidRPr="001B501E" w:rsidRDefault="001B501E" w:rsidP="001B501E">
            <w:pPr>
              <w:rPr>
                <w:rFonts w:ascii="Times New Roman" w:hAnsi="Times New Roman" w:cs="Times New Roman"/>
              </w:rPr>
            </w:pPr>
            <w:proofErr w:type="spellStart"/>
            <w:r w:rsidRPr="001B501E">
              <w:rPr>
                <w:rFonts w:ascii="Times New Roman" w:hAnsi="Times New Roman" w:cs="Times New Roman"/>
              </w:rPr>
              <w:t>Abcam</w:t>
            </w:r>
            <w:proofErr w:type="spellEnd"/>
            <w:r w:rsidRPr="001B501E">
              <w:rPr>
                <w:rFonts w:ascii="Times New Roman" w:hAnsi="Times New Roman" w:cs="Times New Roman"/>
              </w:rPr>
              <w:t xml:space="preserve">                (ab16287)</w:t>
            </w:r>
          </w:p>
        </w:tc>
        <w:tc>
          <w:tcPr>
            <w:tcW w:w="990" w:type="dxa"/>
          </w:tcPr>
          <w:p w:rsidR="001B501E" w:rsidRPr="001B501E" w:rsidRDefault="001B501E" w:rsidP="001B501E">
            <w:pPr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Mouse</w:t>
            </w:r>
          </w:p>
        </w:tc>
        <w:tc>
          <w:tcPr>
            <w:tcW w:w="990" w:type="dxa"/>
          </w:tcPr>
          <w:p w:rsidR="001B501E" w:rsidRPr="001B501E" w:rsidRDefault="001B501E" w:rsidP="001B501E">
            <w:pPr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IgG</w:t>
            </w:r>
            <w:r w:rsidRPr="001B501E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307" w:type="dxa"/>
          </w:tcPr>
          <w:p w:rsidR="001B501E" w:rsidRPr="001B501E" w:rsidRDefault="001B501E" w:rsidP="001B501E">
            <w:pPr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1:200 dilution (ICC)</w:t>
            </w:r>
          </w:p>
        </w:tc>
      </w:tr>
    </w:tbl>
    <w:p w:rsidR="001B501E" w:rsidRPr="001B501E" w:rsidRDefault="001B501E" w:rsidP="001B501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n-US"/>
        </w:rPr>
      </w:pPr>
    </w:p>
    <w:p w:rsidR="001B501E" w:rsidRPr="001B501E" w:rsidRDefault="001B501E" w:rsidP="001B501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n-US"/>
        </w:rPr>
      </w:pPr>
    </w:p>
    <w:p w:rsidR="001B501E" w:rsidRPr="001B501E" w:rsidRDefault="001B501E" w:rsidP="001B501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n-US"/>
        </w:rPr>
      </w:pPr>
      <w:r w:rsidRPr="001B501E">
        <w:rPr>
          <w:rFonts w:ascii="Times New Roman" w:eastAsia="Calibri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AA6C0" wp14:editId="3D6BD9BC">
                <wp:simplePos x="0" y="0"/>
                <wp:positionH relativeFrom="margin">
                  <wp:posOffset>179070</wp:posOffset>
                </wp:positionH>
                <wp:positionV relativeFrom="paragraph">
                  <wp:posOffset>28575</wp:posOffset>
                </wp:positionV>
                <wp:extent cx="4404360" cy="350520"/>
                <wp:effectExtent l="0" t="0" r="0" b="0"/>
                <wp:wrapSquare wrapText="bothSides"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36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501E" w:rsidRDefault="001B501E" w:rsidP="001B501E"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Supplementary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file 1b. </w:t>
                            </w:r>
                            <w:r w:rsidRPr="000170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Primers for quantitative RT-PCR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AA6C0" id="Text Box 80" o:spid="_x0000_s1027" type="#_x0000_t202" style="position:absolute;left:0;text-align:left;margin-left:14.1pt;margin-top:2.25pt;width:346.8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" fillcolor="window" stroked="f" strokeweight=".5pt">
                <v:textbox>
                  <w:txbxContent>
                    <w:p w:rsidR="001B501E" w:rsidRDefault="001B501E" w:rsidP="001B501E">
                      <w:r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Supplementary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file 1b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Pr="000170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Primers for quantitative RT-PCR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B501E" w:rsidRPr="001B501E" w:rsidRDefault="001B501E" w:rsidP="001B501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n-US"/>
        </w:rPr>
      </w:pPr>
    </w:p>
    <w:p w:rsidR="001B501E" w:rsidRPr="001B501E" w:rsidRDefault="001B501E" w:rsidP="001B501E">
      <w:pPr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</w:p>
    <w:p w:rsidR="001B501E" w:rsidRPr="001B501E" w:rsidRDefault="001B501E" w:rsidP="001B501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n-US"/>
        </w:rPr>
      </w:pPr>
      <w:r w:rsidRPr="001B501E">
        <w:rPr>
          <w:rFonts w:ascii="Times New Roman" w:eastAsia="Times New Roman" w:hAnsi="Times New Roman" w:cs="Times New Roman"/>
          <w:b/>
          <w:lang w:eastAsia="en-US"/>
        </w:rPr>
        <w:t xml:space="preserve">Genes </w:t>
      </w:r>
      <w:r w:rsidRPr="001B501E">
        <w:rPr>
          <w:rFonts w:ascii="Times New Roman" w:eastAsia="Times New Roman" w:hAnsi="Times New Roman" w:cs="Times New Roman"/>
          <w:b/>
          <w:lang w:eastAsia="en-US"/>
        </w:rPr>
        <w:tab/>
      </w:r>
      <w:r w:rsidRPr="001B501E">
        <w:rPr>
          <w:rFonts w:ascii="Times New Roman" w:eastAsia="Times New Roman" w:hAnsi="Times New Roman" w:cs="Times New Roman"/>
          <w:b/>
          <w:lang w:eastAsia="en-US"/>
        </w:rPr>
        <w:tab/>
      </w:r>
      <w:r w:rsidRPr="001B501E">
        <w:rPr>
          <w:rFonts w:ascii="Times New Roman" w:eastAsia="Times New Roman" w:hAnsi="Times New Roman" w:cs="Times New Roman"/>
          <w:b/>
          <w:lang w:eastAsia="en-US"/>
        </w:rPr>
        <w:tab/>
      </w:r>
      <w:proofErr w:type="spellStart"/>
      <w:r w:rsidRPr="001B501E">
        <w:rPr>
          <w:rFonts w:ascii="Times New Roman" w:eastAsia="Times New Roman" w:hAnsi="Times New Roman" w:cs="Times New Roman"/>
          <w:b/>
          <w:lang w:eastAsia="en-US"/>
        </w:rPr>
        <w:t>TaqMan</w:t>
      </w:r>
      <w:proofErr w:type="spellEnd"/>
      <w:r w:rsidRPr="001B501E">
        <w:rPr>
          <w:rFonts w:ascii="Times New Roman" w:eastAsia="Times New Roman" w:hAnsi="Times New Roman" w:cs="Times New Roman"/>
          <w:b/>
          <w:lang w:eastAsia="en-US"/>
        </w:rPr>
        <w:t>® Gene Expression Assay ID</w:t>
      </w:r>
    </w:p>
    <w:p w:rsidR="001B501E" w:rsidRPr="001B501E" w:rsidRDefault="001B501E" w:rsidP="001B501E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</w:p>
    <w:p w:rsidR="001B501E" w:rsidRPr="001B501E" w:rsidRDefault="001B501E" w:rsidP="001B501E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en-US"/>
        </w:rPr>
      </w:pPr>
      <w:r w:rsidRPr="001B501E">
        <w:rPr>
          <w:rFonts w:ascii="Times New Roman" w:eastAsia="Times New Roman" w:hAnsi="Times New Roman" w:cs="Times New Roman"/>
          <w:lang w:eastAsia="en-US"/>
        </w:rPr>
        <w:t>GAPDH</w:t>
      </w:r>
      <w:r w:rsidRPr="001B501E">
        <w:rPr>
          <w:rFonts w:ascii="Times New Roman" w:eastAsia="Times New Roman" w:hAnsi="Times New Roman" w:cs="Times New Roman"/>
          <w:lang w:eastAsia="en-US"/>
        </w:rPr>
        <w:tab/>
      </w:r>
      <w:r w:rsidRPr="001B501E">
        <w:rPr>
          <w:rFonts w:ascii="Times New Roman" w:eastAsia="Times New Roman" w:hAnsi="Times New Roman" w:cs="Times New Roman"/>
          <w:lang w:eastAsia="en-US"/>
        </w:rPr>
        <w:tab/>
        <w:t>Hs99999905_m1</w:t>
      </w:r>
    </w:p>
    <w:p w:rsidR="001B501E" w:rsidRPr="001B501E" w:rsidRDefault="001B501E" w:rsidP="001B501E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  <w:r w:rsidRPr="001B501E">
        <w:rPr>
          <w:rFonts w:ascii="Times New Roman" w:eastAsia="Times New Roman" w:hAnsi="Times New Roman" w:cs="Times New Roman"/>
          <w:lang w:eastAsia="en-US"/>
        </w:rPr>
        <w:t>SNAIL1</w:t>
      </w:r>
      <w:r w:rsidRPr="001B501E">
        <w:rPr>
          <w:rFonts w:ascii="Times New Roman" w:eastAsia="Times New Roman" w:hAnsi="Times New Roman" w:cs="Times New Roman"/>
          <w:lang w:eastAsia="en-US"/>
        </w:rPr>
        <w:tab/>
      </w:r>
      <w:r w:rsidRPr="001B501E">
        <w:rPr>
          <w:rFonts w:ascii="Times New Roman" w:eastAsia="Times New Roman" w:hAnsi="Times New Roman" w:cs="Times New Roman"/>
          <w:lang w:eastAsia="en-US"/>
        </w:rPr>
        <w:tab/>
        <w:t>Hs00195591_m1</w:t>
      </w:r>
    </w:p>
    <w:p w:rsidR="001B501E" w:rsidRPr="001B501E" w:rsidRDefault="001B501E" w:rsidP="001B501E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  <w:r w:rsidRPr="001B501E">
        <w:rPr>
          <w:rFonts w:ascii="Times New Roman" w:eastAsia="Times New Roman" w:hAnsi="Times New Roman" w:cs="Times New Roman"/>
          <w:lang w:eastAsia="en-US"/>
        </w:rPr>
        <w:t>SNAIL2</w:t>
      </w:r>
      <w:r w:rsidRPr="001B501E">
        <w:rPr>
          <w:rFonts w:ascii="Times New Roman" w:eastAsia="Times New Roman" w:hAnsi="Times New Roman" w:cs="Times New Roman"/>
          <w:lang w:eastAsia="en-US"/>
        </w:rPr>
        <w:tab/>
      </w:r>
      <w:r w:rsidRPr="001B501E">
        <w:rPr>
          <w:rFonts w:ascii="Times New Roman" w:eastAsia="Times New Roman" w:hAnsi="Times New Roman" w:cs="Times New Roman"/>
          <w:lang w:eastAsia="en-US"/>
        </w:rPr>
        <w:tab/>
        <w:t>Hs00950344_m1</w:t>
      </w:r>
    </w:p>
    <w:p w:rsidR="001B501E" w:rsidRPr="001B501E" w:rsidRDefault="001B501E" w:rsidP="001B501E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  <w:r w:rsidRPr="001B501E">
        <w:rPr>
          <w:rFonts w:ascii="Times New Roman" w:eastAsia="Times New Roman" w:hAnsi="Times New Roman" w:cs="Times New Roman"/>
          <w:lang w:eastAsia="en-US"/>
        </w:rPr>
        <w:t>TWIST1</w:t>
      </w:r>
      <w:r w:rsidRPr="001B501E">
        <w:rPr>
          <w:rFonts w:ascii="Times New Roman" w:eastAsia="Times New Roman" w:hAnsi="Times New Roman" w:cs="Times New Roman"/>
          <w:lang w:eastAsia="en-US"/>
        </w:rPr>
        <w:tab/>
      </w:r>
      <w:r w:rsidRPr="001B501E">
        <w:rPr>
          <w:rFonts w:ascii="Times New Roman" w:eastAsia="Times New Roman" w:hAnsi="Times New Roman" w:cs="Times New Roman"/>
          <w:lang w:eastAsia="en-US"/>
        </w:rPr>
        <w:tab/>
        <w:t>Hs00361186_m1</w:t>
      </w:r>
    </w:p>
    <w:p w:rsidR="001B501E" w:rsidRPr="001B501E" w:rsidRDefault="001B501E" w:rsidP="001B501E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  <w:r w:rsidRPr="001B501E">
        <w:rPr>
          <w:rFonts w:ascii="Times New Roman" w:eastAsia="Times New Roman" w:hAnsi="Times New Roman" w:cs="Times New Roman"/>
          <w:lang w:eastAsia="en-US"/>
        </w:rPr>
        <w:t>VIM</w:t>
      </w:r>
      <w:r w:rsidRPr="001B501E">
        <w:rPr>
          <w:rFonts w:ascii="Times New Roman" w:eastAsia="Times New Roman" w:hAnsi="Times New Roman" w:cs="Times New Roman"/>
          <w:lang w:eastAsia="en-US"/>
        </w:rPr>
        <w:tab/>
      </w:r>
      <w:r w:rsidRPr="001B501E">
        <w:rPr>
          <w:rFonts w:ascii="Times New Roman" w:eastAsia="Times New Roman" w:hAnsi="Times New Roman" w:cs="Times New Roman"/>
          <w:lang w:eastAsia="en-US"/>
        </w:rPr>
        <w:tab/>
      </w:r>
      <w:r w:rsidRPr="001B501E">
        <w:rPr>
          <w:rFonts w:ascii="Times New Roman" w:eastAsia="Times New Roman" w:hAnsi="Times New Roman" w:cs="Times New Roman"/>
          <w:lang w:eastAsia="en-US"/>
        </w:rPr>
        <w:tab/>
        <w:t>Hs00185584_m1</w:t>
      </w:r>
    </w:p>
    <w:p w:rsidR="001B501E" w:rsidRPr="001B501E" w:rsidRDefault="001B501E" w:rsidP="001B501E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  <w:r w:rsidRPr="001B501E">
        <w:rPr>
          <w:rFonts w:ascii="Times New Roman" w:eastAsia="Times New Roman" w:hAnsi="Times New Roman" w:cs="Times New Roman"/>
          <w:lang w:eastAsia="en-US"/>
        </w:rPr>
        <w:t xml:space="preserve">FN1 </w:t>
      </w:r>
      <w:r w:rsidRPr="001B501E">
        <w:rPr>
          <w:rFonts w:ascii="Times New Roman" w:eastAsia="Times New Roman" w:hAnsi="Times New Roman" w:cs="Times New Roman"/>
          <w:lang w:eastAsia="en-US"/>
        </w:rPr>
        <w:tab/>
      </w:r>
      <w:r w:rsidRPr="001B501E">
        <w:rPr>
          <w:rFonts w:ascii="Times New Roman" w:eastAsia="Times New Roman" w:hAnsi="Times New Roman" w:cs="Times New Roman"/>
          <w:lang w:eastAsia="en-US"/>
        </w:rPr>
        <w:tab/>
      </w:r>
      <w:r w:rsidRPr="001B501E">
        <w:rPr>
          <w:rFonts w:ascii="Times New Roman" w:eastAsia="Times New Roman" w:hAnsi="Times New Roman" w:cs="Times New Roman"/>
          <w:lang w:eastAsia="en-US"/>
        </w:rPr>
        <w:tab/>
        <w:t>Hs01549976_m1</w:t>
      </w:r>
    </w:p>
    <w:p w:rsidR="001B501E" w:rsidRPr="001B501E" w:rsidRDefault="001B501E" w:rsidP="001B501E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  <w:r w:rsidRPr="001B501E">
        <w:rPr>
          <w:rFonts w:ascii="Times New Roman" w:eastAsia="Times New Roman" w:hAnsi="Times New Roman" w:cs="Times New Roman"/>
          <w:lang w:eastAsia="en-US"/>
        </w:rPr>
        <w:t xml:space="preserve">CDH1 </w:t>
      </w:r>
      <w:r w:rsidRPr="001B501E">
        <w:rPr>
          <w:rFonts w:ascii="Times New Roman" w:eastAsia="Times New Roman" w:hAnsi="Times New Roman" w:cs="Times New Roman"/>
          <w:lang w:eastAsia="en-US"/>
        </w:rPr>
        <w:tab/>
      </w:r>
      <w:r w:rsidRPr="001B501E">
        <w:rPr>
          <w:rFonts w:ascii="Times New Roman" w:eastAsia="Times New Roman" w:hAnsi="Times New Roman" w:cs="Times New Roman"/>
          <w:lang w:eastAsia="en-US"/>
        </w:rPr>
        <w:tab/>
      </w:r>
      <w:r w:rsidRPr="001B501E">
        <w:rPr>
          <w:rFonts w:ascii="Times New Roman" w:eastAsia="Times New Roman" w:hAnsi="Times New Roman" w:cs="Times New Roman"/>
          <w:lang w:eastAsia="en-US"/>
        </w:rPr>
        <w:tab/>
        <w:t>Hs01023894_m1</w:t>
      </w:r>
    </w:p>
    <w:p w:rsidR="001B501E" w:rsidRPr="001B501E" w:rsidRDefault="001B501E" w:rsidP="001B501E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  <w:r w:rsidRPr="001B501E">
        <w:rPr>
          <w:rFonts w:ascii="Times New Roman" w:eastAsia="Times New Roman" w:hAnsi="Times New Roman" w:cs="Times New Roman"/>
          <w:lang w:eastAsia="en-US"/>
        </w:rPr>
        <w:t xml:space="preserve">CDH2 </w:t>
      </w:r>
      <w:r w:rsidRPr="001B501E">
        <w:rPr>
          <w:rFonts w:ascii="Times New Roman" w:eastAsia="Times New Roman" w:hAnsi="Times New Roman" w:cs="Times New Roman"/>
          <w:lang w:eastAsia="en-US"/>
        </w:rPr>
        <w:tab/>
      </w:r>
      <w:r w:rsidRPr="001B501E">
        <w:rPr>
          <w:rFonts w:ascii="Times New Roman" w:eastAsia="Times New Roman" w:hAnsi="Times New Roman" w:cs="Times New Roman"/>
          <w:lang w:eastAsia="en-US"/>
        </w:rPr>
        <w:tab/>
      </w:r>
      <w:r w:rsidRPr="001B501E">
        <w:rPr>
          <w:rFonts w:ascii="Times New Roman" w:eastAsia="Times New Roman" w:hAnsi="Times New Roman" w:cs="Times New Roman"/>
          <w:lang w:eastAsia="en-US"/>
        </w:rPr>
        <w:tab/>
        <w:t>Hs00983056_m1</w:t>
      </w:r>
    </w:p>
    <w:p w:rsidR="001B501E" w:rsidRPr="001B501E" w:rsidRDefault="001B501E" w:rsidP="001B501E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  <w:r w:rsidRPr="001B501E">
        <w:rPr>
          <w:rFonts w:ascii="Times New Roman" w:eastAsia="Times New Roman" w:hAnsi="Times New Roman" w:cs="Times New Roman"/>
          <w:lang w:eastAsia="en-US"/>
        </w:rPr>
        <w:t xml:space="preserve">GSC </w:t>
      </w:r>
      <w:r w:rsidRPr="001B501E">
        <w:rPr>
          <w:rFonts w:ascii="Times New Roman" w:eastAsia="Times New Roman" w:hAnsi="Times New Roman" w:cs="Times New Roman"/>
          <w:lang w:eastAsia="en-US"/>
        </w:rPr>
        <w:tab/>
      </w:r>
      <w:r w:rsidRPr="001B501E">
        <w:rPr>
          <w:rFonts w:ascii="Times New Roman" w:eastAsia="Times New Roman" w:hAnsi="Times New Roman" w:cs="Times New Roman"/>
          <w:lang w:eastAsia="en-US"/>
        </w:rPr>
        <w:tab/>
      </w:r>
      <w:r w:rsidRPr="001B501E">
        <w:rPr>
          <w:rFonts w:ascii="Times New Roman" w:eastAsia="Times New Roman" w:hAnsi="Times New Roman" w:cs="Times New Roman"/>
          <w:lang w:eastAsia="en-US"/>
        </w:rPr>
        <w:tab/>
        <w:t>Hs00418279_m1</w:t>
      </w:r>
    </w:p>
    <w:p w:rsidR="001B501E" w:rsidRPr="001B501E" w:rsidRDefault="001B501E" w:rsidP="001B501E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  <w:r w:rsidRPr="001B501E">
        <w:rPr>
          <w:rFonts w:ascii="Times New Roman" w:eastAsia="Times New Roman" w:hAnsi="Times New Roman" w:cs="Times New Roman"/>
          <w:lang w:eastAsia="en-US"/>
        </w:rPr>
        <w:t xml:space="preserve">MIXL1 </w:t>
      </w:r>
      <w:r w:rsidRPr="001B501E">
        <w:rPr>
          <w:rFonts w:ascii="Times New Roman" w:eastAsia="Times New Roman" w:hAnsi="Times New Roman" w:cs="Times New Roman"/>
          <w:lang w:eastAsia="en-US"/>
        </w:rPr>
        <w:tab/>
      </w:r>
      <w:r w:rsidRPr="001B501E">
        <w:rPr>
          <w:rFonts w:ascii="Times New Roman" w:eastAsia="Times New Roman" w:hAnsi="Times New Roman" w:cs="Times New Roman"/>
          <w:lang w:eastAsia="en-US"/>
        </w:rPr>
        <w:tab/>
        <w:t>Hs00430824_g1</w:t>
      </w:r>
    </w:p>
    <w:p w:rsidR="001B501E" w:rsidRPr="001B501E" w:rsidRDefault="001B501E" w:rsidP="001B501E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  <w:r w:rsidRPr="001B501E">
        <w:rPr>
          <w:rFonts w:ascii="Times New Roman" w:eastAsia="Times New Roman" w:hAnsi="Times New Roman" w:cs="Times New Roman"/>
          <w:lang w:eastAsia="en-US"/>
        </w:rPr>
        <w:t xml:space="preserve">SOX17 </w:t>
      </w:r>
      <w:r w:rsidRPr="001B501E">
        <w:rPr>
          <w:rFonts w:ascii="Times New Roman" w:eastAsia="Times New Roman" w:hAnsi="Times New Roman" w:cs="Times New Roman"/>
          <w:lang w:eastAsia="en-US"/>
        </w:rPr>
        <w:tab/>
      </w:r>
      <w:r w:rsidRPr="001B501E">
        <w:rPr>
          <w:rFonts w:ascii="Times New Roman" w:eastAsia="Times New Roman" w:hAnsi="Times New Roman" w:cs="Times New Roman"/>
          <w:lang w:eastAsia="en-US"/>
        </w:rPr>
        <w:tab/>
      </w:r>
      <w:r w:rsidRPr="001B501E">
        <w:rPr>
          <w:rFonts w:ascii="Times New Roman" w:eastAsia="Times New Roman" w:hAnsi="Times New Roman" w:cs="Times New Roman"/>
          <w:lang w:eastAsia="en-US"/>
        </w:rPr>
        <w:tab/>
        <w:t>Hs00751752_s1</w:t>
      </w:r>
    </w:p>
    <w:p w:rsidR="001B501E" w:rsidRPr="001B501E" w:rsidRDefault="001B501E" w:rsidP="001B501E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  <w:r w:rsidRPr="001B501E">
        <w:rPr>
          <w:rFonts w:ascii="Times New Roman" w:eastAsia="Times New Roman" w:hAnsi="Times New Roman" w:cs="Times New Roman"/>
          <w:lang w:eastAsia="en-US"/>
        </w:rPr>
        <w:t>TBXT</w:t>
      </w:r>
      <w:r w:rsidRPr="001B501E">
        <w:rPr>
          <w:rFonts w:ascii="Times New Roman" w:eastAsia="Times New Roman" w:hAnsi="Times New Roman" w:cs="Times New Roman"/>
          <w:lang w:eastAsia="en-US"/>
        </w:rPr>
        <w:tab/>
      </w:r>
      <w:r w:rsidRPr="001B501E">
        <w:rPr>
          <w:rFonts w:ascii="Times New Roman" w:eastAsia="Times New Roman" w:hAnsi="Times New Roman" w:cs="Times New Roman"/>
          <w:lang w:eastAsia="en-US"/>
        </w:rPr>
        <w:tab/>
      </w:r>
      <w:r w:rsidRPr="001B501E">
        <w:rPr>
          <w:rFonts w:ascii="Times New Roman" w:eastAsia="Times New Roman" w:hAnsi="Times New Roman" w:cs="Times New Roman"/>
          <w:lang w:eastAsia="en-US"/>
        </w:rPr>
        <w:tab/>
        <w:t>Hs00610080_m1</w:t>
      </w:r>
    </w:p>
    <w:p w:rsidR="001B501E" w:rsidRPr="001B501E" w:rsidRDefault="001B501E" w:rsidP="001B501E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  <w:r w:rsidRPr="001B501E">
        <w:rPr>
          <w:rFonts w:ascii="Times New Roman" w:eastAsia="Times New Roman" w:hAnsi="Times New Roman" w:cs="Times New Roman"/>
          <w:lang w:eastAsia="en-US"/>
        </w:rPr>
        <w:t>MESP1</w:t>
      </w:r>
      <w:r w:rsidRPr="001B501E">
        <w:rPr>
          <w:rFonts w:ascii="Times New Roman" w:eastAsia="Times New Roman" w:hAnsi="Times New Roman" w:cs="Times New Roman"/>
          <w:lang w:eastAsia="en-US"/>
        </w:rPr>
        <w:tab/>
      </w:r>
      <w:r w:rsidRPr="001B501E">
        <w:rPr>
          <w:rFonts w:ascii="Times New Roman" w:eastAsia="Times New Roman" w:hAnsi="Times New Roman" w:cs="Times New Roman"/>
          <w:lang w:eastAsia="en-US"/>
        </w:rPr>
        <w:tab/>
      </w:r>
      <w:r w:rsidRPr="001B501E">
        <w:rPr>
          <w:rFonts w:ascii="Times New Roman" w:eastAsia="Times New Roman" w:hAnsi="Times New Roman" w:cs="Times New Roman"/>
          <w:lang w:eastAsia="en-US"/>
        </w:rPr>
        <w:tab/>
        <w:t>Hs00251489_m1</w:t>
      </w:r>
    </w:p>
    <w:p w:rsidR="001B501E" w:rsidRPr="001B501E" w:rsidRDefault="001B501E" w:rsidP="001B501E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  <w:r w:rsidRPr="001B501E">
        <w:rPr>
          <w:rFonts w:ascii="Times New Roman" w:eastAsia="Times New Roman" w:hAnsi="Times New Roman" w:cs="Times New Roman"/>
          <w:lang w:eastAsia="en-US"/>
        </w:rPr>
        <w:t>ISL1</w:t>
      </w:r>
      <w:r w:rsidRPr="001B501E">
        <w:rPr>
          <w:rFonts w:ascii="Times New Roman" w:eastAsia="Times New Roman" w:hAnsi="Times New Roman" w:cs="Times New Roman"/>
          <w:lang w:eastAsia="en-US"/>
        </w:rPr>
        <w:tab/>
      </w:r>
      <w:r w:rsidRPr="001B501E">
        <w:rPr>
          <w:rFonts w:ascii="Times New Roman" w:eastAsia="Times New Roman" w:hAnsi="Times New Roman" w:cs="Times New Roman"/>
          <w:lang w:eastAsia="en-US"/>
        </w:rPr>
        <w:tab/>
      </w:r>
      <w:r w:rsidRPr="001B501E">
        <w:rPr>
          <w:rFonts w:ascii="Times New Roman" w:eastAsia="Times New Roman" w:hAnsi="Times New Roman" w:cs="Times New Roman"/>
          <w:lang w:eastAsia="en-US"/>
        </w:rPr>
        <w:tab/>
        <w:t>Hs00158126_m1</w:t>
      </w:r>
    </w:p>
    <w:p w:rsidR="001B501E" w:rsidRPr="001B501E" w:rsidRDefault="001B501E" w:rsidP="001B501E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  <w:r w:rsidRPr="001B501E">
        <w:rPr>
          <w:rFonts w:ascii="Times New Roman" w:eastAsia="Times New Roman" w:hAnsi="Times New Roman" w:cs="Times New Roman"/>
          <w:lang w:eastAsia="en-US"/>
        </w:rPr>
        <w:t>NKX2-5</w:t>
      </w:r>
      <w:r w:rsidRPr="001B501E">
        <w:rPr>
          <w:rFonts w:ascii="Times New Roman" w:eastAsia="Times New Roman" w:hAnsi="Times New Roman" w:cs="Times New Roman"/>
          <w:lang w:eastAsia="en-US"/>
        </w:rPr>
        <w:tab/>
      </w:r>
      <w:r w:rsidRPr="001B501E">
        <w:rPr>
          <w:rFonts w:ascii="Times New Roman" w:eastAsia="Times New Roman" w:hAnsi="Times New Roman" w:cs="Times New Roman"/>
          <w:lang w:eastAsia="en-US"/>
        </w:rPr>
        <w:tab/>
        <w:t>Hs00231763_m1</w:t>
      </w:r>
    </w:p>
    <w:p w:rsidR="001B501E" w:rsidRPr="001B501E" w:rsidRDefault="001B501E" w:rsidP="001B501E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  <w:r w:rsidRPr="001B501E">
        <w:rPr>
          <w:rFonts w:ascii="Times New Roman" w:eastAsia="Times New Roman" w:hAnsi="Times New Roman" w:cs="Times New Roman"/>
          <w:lang w:eastAsia="en-US"/>
        </w:rPr>
        <w:t>GATA4</w:t>
      </w:r>
      <w:r w:rsidRPr="001B501E">
        <w:rPr>
          <w:rFonts w:ascii="Times New Roman" w:eastAsia="Times New Roman" w:hAnsi="Times New Roman" w:cs="Times New Roman"/>
          <w:lang w:eastAsia="en-US"/>
        </w:rPr>
        <w:tab/>
      </w:r>
      <w:r w:rsidRPr="001B501E">
        <w:rPr>
          <w:rFonts w:ascii="Times New Roman" w:eastAsia="Times New Roman" w:hAnsi="Times New Roman" w:cs="Times New Roman"/>
          <w:lang w:eastAsia="en-US"/>
        </w:rPr>
        <w:tab/>
        <w:t>Hs00171403_m1</w:t>
      </w:r>
    </w:p>
    <w:p w:rsidR="001B501E" w:rsidRPr="001B501E" w:rsidRDefault="001B501E" w:rsidP="001B501E">
      <w:pPr>
        <w:spacing w:after="0" w:line="240" w:lineRule="auto"/>
        <w:ind w:firstLine="720"/>
        <w:rPr>
          <w:rFonts w:ascii="Segoe UI" w:eastAsia="Times New Roman" w:hAnsi="Segoe UI" w:cs="Segoe UI"/>
          <w:lang w:eastAsia="en-US"/>
        </w:rPr>
      </w:pPr>
    </w:p>
    <w:p w:rsidR="001B501E" w:rsidRPr="001B501E" w:rsidRDefault="001B501E" w:rsidP="001B501E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B501E" w:rsidRPr="001B501E" w:rsidRDefault="001B501E" w:rsidP="001B501E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B501E" w:rsidRPr="001B501E" w:rsidRDefault="001B501E" w:rsidP="001B501E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B501E" w:rsidRPr="001B501E" w:rsidRDefault="001B501E" w:rsidP="001B501E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B501E" w:rsidRPr="001B501E" w:rsidRDefault="001B501E" w:rsidP="001B501E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B501E" w:rsidRPr="001B501E" w:rsidRDefault="001B501E" w:rsidP="001B501E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B501E" w:rsidRPr="001B501E" w:rsidRDefault="001B501E" w:rsidP="001B501E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B501E" w:rsidRPr="001B501E" w:rsidRDefault="001B501E" w:rsidP="001B501E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1B50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Supplementary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file 1c</w:t>
      </w:r>
      <w:r w:rsidRPr="001B50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Pr="001B50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Primary antibodies used for immunoblotting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1585"/>
        <w:gridCol w:w="1504"/>
        <w:gridCol w:w="1459"/>
        <w:gridCol w:w="1504"/>
        <w:gridCol w:w="1461"/>
      </w:tblGrid>
      <w:tr w:rsidR="001B501E" w:rsidRPr="001B501E" w:rsidTr="00F8313C">
        <w:tc>
          <w:tcPr>
            <w:tcW w:w="1854" w:type="dxa"/>
            <w:vAlign w:val="center"/>
          </w:tcPr>
          <w:p w:rsidR="001B501E" w:rsidRPr="001B501E" w:rsidRDefault="001B501E" w:rsidP="001B5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01E">
              <w:rPr>
                <w:rFonts w:ascii="Times New Roman" w:hAnsi="Times New Roman" w:cs="Times New Roman"/>
                <w:b/>
              </w:rPr>
              <w:t>Antibody</w:t>
            </w:r>
          </w:p>
        </w:tc>
        <w:tc>
          <w:tcPr>
            <w:tcW w:w="1536" w:type="dxa"/>
            <w:vAlign w:val="center"/>
          </w:tcPr>
          <w:p w:rsidR="001B501E" w:rsidRPr="001B501E" w:rsidRDefault="001B501E" w:rsidP="001B5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01E">
              <w:rPr>
                <w:rFonts w:ascii="Times New Roman" w:hAnsi="Times New Roman" w:cs="Times New Roman"/>
                <w:b/>
              </w:rPr>
              <w:t>Host/</w:t>
            </w:r>
            <w:proofErr w:type="spellStart"/>
            <w:r w:rsidRPr="001B501E">
              <w:rPr>
                <w:rFonts w:ascii="Times New Roman" w:hAnsi="Times New Roman" w:cs="Times New Roman"/>
                <w:b/>
              </w:rPr>
              <w:t>Clonality</w:t>
            </w:r>
            <w:proofErr w:type="spellEnd"/>
          </w:p>
        </w:tc>
        <w:tc>
          <w:tcPr>
            <w:tcW w:w="1509" w:type="dxa"/>
            <w:vAlign w:val="center"/>
          </w:tcPr>
          <w:p w:rsidR="001B501E" w:rsidRPr="001B501E" w:rsidRDefault="001B501E" w:rsidP="001B5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01E">
              <w:rPr>
                <w:rFonts w:ascii="Times New Roman" w:hAnsi="Times New Roman" w:cs="Times New Roman"/>
                <w:b/>
              </w:rPr>
              <w:t>Vendor</w:t>
            </w:r>
          </w:p>
        </w:tc>
        <w:tc>
          <w:tcPr>
            <w:tcW w:w="1466" w:type="dxa"/>
            <w:vAlign w:val="center"/>
          </w:tcPr>
          <w:p w:rsidR="001B501E" w:rsidRPr="001B501E" w:rsidRDefault="001B501E" w:rsidP="001B5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01E">
              <w:rPr>
                <w:rFonts w:ascii="Times New Roman" w:hAnsi="Times New Roman" w:cs="Times New Roman"/>
                <w:b/>
              </w:rPr>
              <w:t>Catalog number</w:t>
            </w:r>
          </w:p>
        </w:tc>
        <w:tc>
          <w:tcPr>
            <w:tcW w:w="1513" w:type="dxa"/>
            <w:vAlign w:val="center"/>
          </w:tcPr>
          <w:p w:rsidR="001B501E" w:rsidRPr="001B501E" w:rsidRDefault="001B501E" w:rsidP="001B5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01E">
              <w:rPr>
                <w:rFonts w:ascii="Times New Roman" w:hAnsi="Times New Roman" w:cs="Times New Roman"/>
                <w:b/>
              </w:rPr>
              <w:t>Lot number</w:t>
            </w:r>
          </w:p>
        </w:tc>
        <w:tc>
          <w:tcPr>
            <w:tcW w:w="1472" w:type="dxa"/>
            <w:vAlign w:val="center"/>
          </w:tcPr>
          <w:p w:rsidR="001B501E" w:rsidRPr="001B501E" w:rsidRDefault="001B501E" w:rsidP="001B5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01E">
              <w:rPr>
                <w:rFonts w:ascii="Times New Roman" w:hAnsi="Times New Roman" w:cs="Times New Roman"/>
                <w:b/>
              </w:rPr>
              <w:t>Dilution</w:t>
            </w:r>
          </w:p>
        </w:tc>
      </w:tr>
      <w:tr w:rsidR="001B501E" w:rsidRPr="001B501E" w:rsidTr="00F8313C">
        <w:tc>
          <w:tcPr>
            <w:tcW w:w="1854" w:type="dxa"/>
            <w:vAlign w:val="center"/>
          </w:tcPr>
          <w:p w:rsidR="001B501E" w:rsidRPr="001B501E" w:rsidRDefault="001B501E" w:rsidP="001B501E">
            <w:pPr>
              <w:jc w:val="center"/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Anti-ILK</w:t>
            </w:r>
          </w:p>
        </w:tc>
        <w:tc>
          <w:tcPr>
            <w:tcW w:w="1536" w:type="dxa"/>
            <w:vAlign w:val="center"/>
          </w:tcPr>
          <w:p w:rsidR="001B501E" w:rsidRPr="001B501E" w:rsidRDefault="001B501E" w:rsidP="001B501E">
            <w:pPr>
              <w:jc w:val="center"/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Rabbit polyclonal</w:t>
            </w:r>
          </w:p>
        </w:tc>
        <w:tc>
          <w:tcPr>
            <w:tcW w:w="1509" w:type="dxa"/>
            <w:vAlign w:val="center"/>
          </w:tcPr>
          <w:p w:rsidR="001B501E" w:rsidRPr="001B501E" w:rsidRDefault="001B501E" w:rsidP="001B501E">
            <w:pPr>
              <w:jc w:val="center"/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Cell Signaling Technology</w:t>
            </w:r>
          </w:p>
        </w:tc>
        <w:tc>
          <w:tcPr>
            <w:tcW w:w="1466" w:type="dxa"/>
            <w:vAlign w:val="center"/>
          </w:tcPr>
          <w:p w:rsidR="001B501E" w:rsidRPr="001B501E" w:rsidRDefault="001B501E" w:rsidP="001B501E">
            <w:pPr>
              <w:jc w:val="center"/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3862</w:t>
            </w:r>
          </w:p>
        </w:tc>
        <w:tc>
          <w:tcPr>
            <w:tcW w:w="1513" w:type="dxa"/>
            <w:vAlign w:val="center"/>
          </w:tcPr>
          <w:p w:rsidR="001B501E" w:rsidRPr="001B501E" w:rsidRDefault="001B501E" w:rsidP="001B501E">
            <w:pPr>
              <w:jc w:val="center"/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2" w:type="dxa"/>
            <w:vAlign w:val="center"/>
          </w:tcPr>
          <w:p w:rsidR="001B501E" w:rsidRPr="001B501E" w:rsidRDefault="001B501E" w:rsidP="001B501E">
            <w:pPr>
              <w:jc w:val="center"/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 xml:space="preserve">1:100 </w:t>
            </w:r>
          </w:p>
        </w:tc>
      </w:tr>
      <w:tr w:rsidR="001B501E" w:rsidRPr="001B501E" w:rsidTr="00F8313C">
        <w:tc>
          <w:tcPr>
            <w:tcW w:w="1854" w:type="dxa"/>
            <w:vAlign w:val="center"/>
          </w:tcPr>
          <w:p w:rsidR="001B501E" w:rsidRPr="001B501E" w:rsidRDefault="001B501E" w:rsidP="001B501E">
            <w:pPr>
              <w:jc w:val="center"/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Anti-AKT</w:t>
            </w:r>
          </w:p>
        </w:tc>
        <w:tc>
          <w:tcPr>
            <w:tcW w:w="1536" w:type="dxa"/>
            <w:vAlign w:val="center"/>
          </w:tcPr>
          <w:p w:rsidR="001B501E" w:rsidRPr="001B501E" w:rsidRDefault="001B501E" w:rsidP="001B501E">
            <w:pPr>
              <w:jc w:val="center"/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Rabbit monoclonal</w:t>
            </w:r>
          </w:p>
        </w:tc>
        <w:tc>
          <w:tcPr>
            <w:tcW w:w="1509" w:type="dxa"/>
            <w:vAlign w:val="center"/>
          </w:tcPr>
          <w:p w:rsidR="001B501E" w:rsidRPr="001B501E" w:rsidRDefault="001B501E" w:rsidP="001B501E">
            <w:pPr>
              <w:jc w:val="center"/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Cell Signaling Technology</w:t>
            </w:r>
          </w:p>
        </w:tc>
        <w:tc>
          <w:tcPr>
            <w:tcW w:w="1466" w:type="dxa"/>
            <w:vAlign w:val="center"/>
          </w:tcPr>
          <w:p w:rsidR="001B501E" w:rsidRPr="001B501E" w:rsidRDefault="001B501E" w:rsidP="001B501E">
            <w:pPr>
              <w:jc w:val="center"/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4691</w:t>
            </w:r>
          </w:p>
        </w:tc>
        <w:tc>
          <w:tcPr>
            <w:tcW w:w="1513" w:type="dxa"/>
            <w:vAlign w:val="center"/>
          </w:tcPr>
          <w:p w:rsidR="001B501E" w:rsidRPr="001B501E" w:rsidRDefault="001B501E" w:rsidP="001B501E">
            <w:pPr>
              <w:jc w:val="center"/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72" w:type="dxa"/>
            <w:vAlign w:val="center"/>
          </w:tcPr>
          <w:p w:rsidR="001B501E" w:rsidRPr="001B501E" w:rsidRDefault="001B501E" w:rsidP="001B501E">
            <w:pPr>
              <w:jc w:val="center"/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1:500</w:t>
            </w:r>
          </w:p>
        </w:tc>
      </w:tr>
      <w:tr w:rsidR="001B501E" w:rsidRPr="001B501E" w:rsidTr="00F8313C">
        <w:tc>
          <w:tcPr>
            <w:tcW w:w="1854" w:type="dxa"/>
            <w:vAlign w:val="center"/>
          </w:tcPr>
          <w:p w:rsidR="001B501E" w:rsidRPr="001B501E" w:rsidRDefault="001B501E" w:rsidP="001B501E">
            <w:pPr>
              <w:jc w:val="center"/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Anti-AKT-Ser473</w:t>
            </w:r>
          </w:p>
        </w:tc>
        <w:tc>
          <w:tcPr>
            <w:tcW w:w="1536" w:type="dxa"/>
            <w:vAlign w:val="center"/>
          </w:tcPr>
          <w:p w:rsidR="001B501E" w:rsidRPr="001B501E" w:rsidRDefault="001B501E" w:rsidP="001B501E">
            <w:pPr>
              <w:jc w:val="center"/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Rabbit polyclonal</w:t>
            </w:r>
          </w:p>
        </w:tc>
        <w:tc>
          <w:tcPr>
            <w:tcW w:w="1509" w:type="dxa"/>
            <w:vAlign w:val="center"/>
          </w:tcPr>
          <w:p w:rsidR="001B501E" w:rsidRPr="001B501E" w:rsidRDefault="001B501E" w:rsidP="001B501E">
            <w:pPr>
              <w:jc w:val="center"/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Cell Signaling Technology</w:t>
            </w:r>
          </w:p>
        </w:tc>
        <w:tc>
          <w:tcPr>
            <w:tcW w:w="1466" w:type="dxa"/>
            <w:vAlign w:val="center"/>
          </w:tcPr>
          <w:p w:rsidR="001B501E" w:rsidRPr="001B501E" w:rsidRDefault="001B501E" w:rsidP="001B501E">
            <w:pPr>
              <w:jc w:val="center"/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9271</w:t>
            </w:r>
          </w:p>
        </w:tc>
        <w:tc>
          <w:tcPr>
            <w:tcW w:w="1513" w:type="dxa"/>
            <w:vAlign w:val="center"/>
          </w:tcPr>
          <w:p w:rsidR="001B501E" w:rsidRPr="001B501E" w:rsidRDefault="001B501E" w:rsidP="001B501E">
            <w:pPr>
              <w:jc w:val="center"/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72" w:type="dxa"/>
            <w:vAlign w:val="center"/>
          </w:tcPr>
          <w:p w:rsidR="001B501E" w:rsidRPr="001B501E" w:rsidRDefault="001B501E" w:rsidP="001B501E">
            <w:pPr>
              <w:jc w:val="center"/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1:500</w:t>
            </w:r>
          </w:p>
        </w:tc>
      </w:tr>
      <w:tr w:rsidR="001B501E" w:rsidRPr="001B501E" w:rsidTr="00F8313C">
        <w:tc>
          <w:tcPr>
            <w:tcW w:w="1854" w:type="dxa"/>
            <w:vAlign w:val="center"/>
          </w:tcPr>
          <w:p w:rsidR="001B501E" w:rsidRPr="001B501E" w:rsidRDefault="001B501E" w:rsidP="001B501E">
            <w:pPr>
              <w:jc w:val="center"/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Anti-GSK3β</w:t>
            </w:r>
          </w:p>
        </w:tc>
        <w:tc>
          <w:tcPr>
            <w:tcW w:w="1536" w:type="dxa"/>
            <w:vAlign w:val="center"/>
          </w:tcPr>
          <w:p w:rsidR="001B501E" w:rsidRPr="001B501E" w:rsidRDefault="001B501E" w:rsidP="001B501E">
            <w:pPr>
              <w:jc w:val="center"/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Rabbit monoclonal</w:t>
            </w:r>
          </w:p>
        </w:tc>
        <w:tc>
          <w:tcPr>
            <w:tcW w:w="1509" w:type="dxa"/>
            <w:vAlign w:val="center"/>
          </w:tcPr>
          <w:p w:rsidR="001B501E" w:rsidRPr="001B501E" w:rsidRDefault="001B501E" w:rsidP="001B501E">
            <w:pPr>
              <w:jc w:val="center"/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Cell Signaling Technology</w:t>
            </w:r>
          </w:p>
        </w:tc>
        <w:tc>
          <w:tcPr>
            <w:tcW w:w="1466" w:type="dxa"/>
            <w:vAlign w:val="center"/>
          </w:tcPr>
          <w:p w:rsidR="001B501E" w:rsidRPr="001B501E" w:rsidRDefault="001B501E" w:rsidP="001B501E">
            <w:pPr>
              <w:jc w:val="center"/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12456</w:t>
            </w:r>
          </w:p>
        </w:tc>
        <w:tc>
          <w:tcPr>
            <w:tcW w:w="1513" w:type="dxa"/>
            <w:vAlign w:val="center"/>
          </w:tcPr>
          <w:p w:rsidR="001B501E" w:rsidRPr="001B501E" w:rsidRDefault="001B501E" w:rsidP="001B501E">
            <w:pPr>
              <w:jc w:val="center"/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2" w:type="dxa"/>
            <w:vAlign w:val="center"/>
          </w:tcPr>
          <w:p w:rsidR="001B501E" w:rsidRPr="001B501E" w:rsidRDefault="001B501E" w:rsidP="001B501E">
            <w:pPr>
              <w:jc w:val="center"/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1:500</w:t>
            </w:r>
          </w:p>
        </w:tc>
      </w:tr>
      <w:tr w:rsidR="001B501E" w:rsidRPr="001B501E" w:rsidTr="00F8313C">
        <w:tc>
          <w:tcPr>
            <w:tcW w:w="1854" w:type="dxa"/>
            <w:vAlign w:val="center"/>
          </w:tcPr>
          <w:p w:rsidR="001B501E" w:rsidRPr="001B501E" w:rsidRDefault="001B501E" w:rsidP="001B501E">
            <w:pPr>
              <w:jc w:val="center"/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Anti-GSK3β-Ser9</w:t>
            </w:r>
          </w:p>
        </w:tc>
        <w:tc>
          <w:tcPr>
            <w:tcW w:w="1536" w:type="dxa"/>
            <w:vAlign w:val="center"/>
          </w:tcPr>
          <w:p w:rsidR="001B501E" w:rsidRPr="001B501E" w:rsidRDefault="001B501E" w:rsidP="001B501E">
            <w:pPr>
              <w:jc w:val="center"/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Rabbit monoclonal</w:t>
            </w:r>
          </w:p>
        </w:tc>
        <w:tc>
          <w:tcPr>
            <w:tcW w:w="1509" w:type="dxa"/>
            <w:vAlign w:val="center"/>
          </w:tcPr>
          <w:p w:rsidR="001B501E" w:rsidRPr="001B501E" w:rsidRDefault="001B501E" w:rsidP="001B501E">
            <w:pPr>
              <w:jc w:val="center"/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Cell Signaling Technology</w:t>
            </w:r>
          </w:p>
        </w:tc>
        <w:tc>
          <w:tcPr>
            <w:tcW w:w="1466" w:type="dxa"/>
            <w:vAlign w:val="center"/>
          </w:tcPr>
          <w:p w:rsidR="001B501E" w:rsidRPr="001B501E" w:rsidRDefault="001B501E" w:rsidP="001B501E">
            <w:pPr>
              <w:jc w:val="center"/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9323</w:t>
            </w:r>
          </w:p>
        </w:tc>
        <w:tc>
          <w:tcPr>
            <w:tcW w:w="1513" w:type="dxa"/>
            <w:vAlign w:val="center"/>
          </w:tcPr>
          <w:p w:rsidR="001B501E" w:rsidRPr="001B501E" w:rsidRDefault="001B501E" w:rsidP="001B501E">
            <w:pPr>
              <w:jc w:val="center"/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72" w:type="dxa"/>
            <w:vAlign w:val="center"/>
          </w:tcPr>
          <w:p w:rsidR="001B501E" w:rsidRPr="001B501E" w:rsidRDefault="001B501E" w:rsidP="001B501E">
            <w:pPr>
              <w:jc w:val="center"/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 xml:space="preserve">1:500 </w:t>
            </w:r>
          </w:p>
        </w:tc>
      </w:tr>
      <w:tr w:rsidR="001B501E" w:rsidRPr="001B501E" w:rsidTr="00F8313C">
        <w:tc>
          <w:tcPr>
            <w:tcW w:w="1854" w:type="dxa"/>
            <w:vAlign w:val="center"/>
          </w:tcPr>
          <w:p w:rsidR="001B501E" w:rsidRPr="001B501E" w:rsidRDefault="001B501E" w:rsidP="001B501E">
            <w:pPr>
              <w:jc w:val="center"/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 xml:space="preserve">HRP linked Anti-Rabbit IgG </w:t>
            </w:r>
          </w:p>
        </w:tc>
        <w:tc>
          <w:tcPr>
            <w:tcW w:w="1536" w:type="dxa"/>
            <w:vAlign w:val="center"/>
          </w:tcPr>
          <w:p w:rsidR="001B501E" w:rsidRPr="001B501E" w:rsidRDefault="001B501E" w:rsidP="001B501E">
            <w:pPr>
              <w:jc w:val="center"/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Donkey polyclonal</w:t>
            </w:r>
          </w:p>
        </w:tc>
        <w:tc>
          <w:tcPr>
            <w:tcW w:w="1509" w:type="dxa"/>
            <w:vAlign w:val="center"/>
          </w:tcPr>
          <w:p w:rsidR="001B501E" w:rsidRPr="001B501E" w:rsidRDefault="001B501E" w:rsidP="001B501E">
            <w:pPr>
              <w:jc w:val="center"/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  <w:noProof/>
              </w:rPr>
              <w:t>Sigma-Aldrich</w:t>
            </w:r>
          </w:p>
        </w:tc>
        <w:tc>
          <w:tcPr>
            <w:tcW w:w="1466" w:type="dxa"/>
            <w:vAlign w:val="center"/>
          </w:tcPr>
          <w:p w:rsidR="001B501E" w:rsidRPr="001B501E" w:rsidRDefault="001B501E" w:rsidP="001B501E">
            <w:pPr>
              <w:jc w:val="center"/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GENA934</w:t>
            </w:r>
          </w:p>
        </w:tc>
        <w:tc>
          <w:tcPr>
            <w:tcW w:w="1513" w:type="dxa"/>
            <w:vAlign w:val="center"/>
          </w:tcPr>
          <w:p w:rsidR="001B501E" w:rsidRPr="001B501E" w:rsidRDefault="001B501E" w:rsidP="001B501E">
            <w:pPr>
              <w:jc w:val="center"/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17028694</w:t>
            </w:r>
          </w:p>
        </w:tc>
        <w:tc>
          <w:tcPr>
            <w:tcW w:w="1472" w:type="dxa"/>
            <w:vAlign w:val="center"/>
          </w:tcPr>
          <w:p w:rsidR="001B501E" w:rsidRPr="001B501E" w:rsidRDefault="001B501E" w:rsidP="001B501E">
            <w:pPr>
              <w:jc w:val="center"/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1:1,000</w:t>
            </w:r>
          </w:p>
        </w:tc>
      </w:tr>
      <w:tr w:rsidR="001B501E" w:rsidRPr="001B501E" w:rsidTr="00F8313C">
        <w:tc>
          <w:tcPr>
            <w:tcW w:w="1854" w:type="dxa"/>
            <w:vAlign w:val="center"/>
          </w:tcPr>
          <w:p w:rsidR="001B501E" w:rsidRPr="001B501E" w:rsidRDefault="001B501E" w:rsidP="001B501E">
            <w:pPr>
              <w:jc w:val="center"/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HRP linked Anti-Mouse IgG</w:t>
            </w:r>
          </w:p>
        </w:tc>
        <w:tc>
          <w:tcPr>
            <w:tcW w:w="1536" w:type="dxa"/>
            <w:vAlign w:val="center"/>
          </w:tcPr>
          <w:p w:rsidR="001B501E" w:rsidRPr="001B501E" w:rsidRDefault="001B501E" w:rsidP="001B501E">
            <w:pPr>
              <w:jc w:val="center"/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Sheep polyclonal</w:t>
            </w:r>
          </w:p>
        </w:tc>
        <w:tc>
          <w:tcPr>
            <w:tcW w:w="1509" w:type="dxa"/>
            <w:vAlign w:val="center"/>
          </w:tcPr>
          <w:p w:rsidR="001B501E" w:rsidRPr="001B501E" w:rsidRDefault="001B501E" w:rsidP="001B501E">
            <w:pPr>
              <w:jc w:val="center"/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  <w:noProof/>
              </w:rPr>
              <w:t>Sigma-Aldrich</w:t>
            </w:r>
          </w:p>
        </w:tc>
        <w:tc>
          <w:tcPr>
            <w:tcW w:w="1466" w:type="dxa"/>
            <w:vAlign w:val="center"/>
          </w:tcPr>
          <w:p w:rsidR="001B501E" w:rsidRPr="001B501E" w:rsidRDefault="001B501E" w:rsidP="001B501E">
            <w:pPr>
              <w:jc w:val="center"/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GENA931</w:t>
            </w:r>
          </w:p>
        </w:tc>
        <w:tc>
          <w:tcPr>
            <w:tcW w:w="1513" w:type="dxa"/>
            <w:vAlign w:val="center"/>
          </w:tcPr>
          <w:p w:rsidR="001B501E" w:rsidRPr="001B501E" w:rsidRDefault="001B501E" w:rsidP="001B501E">
            <w:pPr>
              <w:jc w:val="center"/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17028693</w:t>
            </w:r>
          </w:p>
        </w:tc>
        <w:tc>
          <w:tcPr>
            <w:tcW w:w="1472" w:type="dxa"/>
            <w:vAlign w:val="center"/>
          </w:tcPr>
          <w:p w:rsidR="001B501E" w:rsidRPr="001B501E" w:rsidRDefault="001B501E" w:rsidP="001B501E">
            <w:pPr>
              <w:jc w:val="center"/>
              <w:rPr>
                <w:rFonts w:ascii="Times New Roman" w:hAnsi="Times New Roman" w:cs="Times New Roman"/>
              </w:rPr>
            </w:pPr>
            <w:r w:rsidRPr="001B501E">
              <w:rPr>
                <w:rFonts w:ascii="Times New Roman" w:hAnsi="Times New Roman" w:cs="Times New Roman"/>
              </w:rPr>
              <w:t>1:1,000</w:t>
            </w:r>
          </w:p>
        </w:tc>
      </w:tr>
    </w:tbl>
    <w:p w:rsidR="00293960" w:rsidRDefault="00293960"/>
    <w:sectPr w:rsidR="00293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1E"/>
    <w:rsid w:val="001B501E"/>
    <w:rsid w:val="00293960"/>
    <w:rsid w:val="00CC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4D872"/>
  <w15:chartTrackingRefBased/>
  <w15:docId w15:val="{DAE3EAF2-C716-4E48-AD97-7E19893A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01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B501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Medicine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Jianhua Zhang</dc:creator>
  <cp:keywords/>
  <dc:description/>
  <cp:lastModifiedBy>Jianhua Zhang</cp:lastModifiedBy>
  <cp:revision>2</cp:revision>
  <dcterms:created xsi:type="dcterms:W3CDTF">2022-04-14T16:26:00Z</dcterms:created>
  <dcterms:modified xsi:type="dcterms:W3CDTF">2022-04-14T17:49:00Z</dcterms:modified>
</cp:coreProperties>
</file>