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FB96934" w14:textId="5012CB64" w:rsidR="00171734" w:rsidRPr="00226901" w:rsidRDefault="00257BFA" w:rsidP="00ED050C">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rPr>
      </w:pPr>
      <w:r w:rsidRPr="00226901">
        <w:rPr>
          <w:rFonts w:asciiTheme="minorHAnsi" w:hAnsiTheme="minorHAnsi"/>
          <w:sz w:val="22"/>
        </w:rPr>
        <w:t xml:space="preserve">We have listed </w:t>
      </w:r>
      <w:r w:rsidR="00366CA2" w:rsidRPr="00226901">
        <w:rPr>
          <w:rFonts w:asciiTheme="minorHAnsi" w:hAnsiTheme="minorHAnsi"/>
          <w:sz w:val="22"/>
        </w:rPr>
        <w:t>the sample size information</w:t>
      </w:r>
      <w:r w:rsidRPr="00226901">
        <w:rPr>
          <w:rFonts w:asciiTheme="minorHAnsi" w:hAnsiTheme="minorHAnsi"/>
          <w:sz w:val="22"/>
        </w:rPr>
        <w:t xml:space="preserve"> in the figure </w:t>
      </w:r>
      <w:r w:rsidR="005029C2" w:rsidRPr="00226901">
        <w:rPr>
          <w:rFonts w:asciiTheme="minorHAnsi" w:hAnsiTheme="minorHAnsi"/>
          <w:sz w:val="22"/>
        </w:rPr>
        <w:t>legends</w:t>
      </w:r>
      <w:r w:rsidR="00226901">
        <w:rPr>
          <w:rFonts w:asciiTheme="minorHAnsi" w:hAnsiTheme="minorHAnsi"/>
          <w:sz w:val="22"/>
        </w:rPr>
        <w:t xml:space="preserve"> and method section</w:t>
      </w:r>
      <w:r w:rsidRPr="00226901">
        <w:rPr>
          <w:rFonts w:asciiTheme="minorHAnsi" w:hAnsiTheme="minorHAnsi"/>
          <w:sz w:val="22"/>
        </w:rPr>
        <w:t xml:space="preserve">. </w:t>
      </w:r>
    </w:p>
    <w:p w14:paraId="00E652CC" w14:textId="77777777" w:rsidR="00171734" w:rsidRPr="00226901" w:rsidRDefault="00171734" w:rsidP="00ED050C">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rPr>
      </w:pPr>
    </w:p>
    <w:p w14:paraId="4A5A72C7" w14:textId="0DE8A7EF" w:rsidR="0078320F" w:rsidRPr="00226901" w:rsidRDefault="00171734" w:rsidP="00ED050C">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rPr>
      </w:pPr>
      <w:r w:rsidRPr="00226901">
        <w:rPr>
          <w:rFonts w:asciiTheme="minorHAnsi" w:hAnsiTheme="minorHAnsi"/>
          <w:sz w:val="22"/>
        </w:rPr>
        <w:t xml:space="preserve">In </w:t>
      </w:r>
      <w:r w:rsidR="00257BFA" w:rsidRPr="00226901">
        <w:rPr>
          <w:rFonts w:asciiTheme="minorHAnsi" w:hAnsiTheme="minorHAnsi"/>
          <w:sz w:val="22"/>
        </w:rPr>
        <w:t>simulation</w:t>
      </w:r>
      <w:r w:rsidR="004857AC" w:rsidRPr="00226901">
        <w:rPr>
          <w:rFonts w:asciiTheme="minorHAnsi" w:hAnsiTheme="minorHAnsi"/>
          <w:sz w:val="22"/>
        </w:rPr>
        <w:t>s</w:t>
      </w:r>
      <w:r w:rsidR="0005235F">
        <w:rPr>
          <w:rFonts w:asciiTheme="minorHAnsi" w:hAnsiTheme="minorHAnsi"/>
          <w:sz w:val="22"/>
        </w:rPr>
        <w:t xml:space="preserve"> we</w:t>
      </w:r>
      <w:r w:rsidR="00257BFA" w:rsidRPr="00226901">
        <w:rPr>
          <w:rFonts w:asciiTheme="minorHAnsi" w:hAnsiTheme="minorHAnsi"/>
          <w:sz w:val="22"/>
        </w:rPr>
        <w:t xml:space="preserve"> used 5 independent runs in steady state for each parameter set. </w:t>
      </w:r>
      <w:r w:rsidRPr="00226901">
        <w:rPr>
          <w:rFonts w:asciiTheme="minorHAnsi" w:hAnsiTheme="minorHAnsi"/>
          <w:sz w:val="22"/>
        </w:rPr>
        <w:t xml:space="preserve">This number was sufficient to smooth out stochastic fluctuations such that figure panels show a clear </w:t>
      </w:r>
      <w:r w:rsidR="00226901" w:rsidRPr="00226901">
        <w:rPr>
          <w:rFonts w:asciiTheme="minorHAnsi" w:hAnsiTheme="minorHAnsi"/>
          <w:sz w:val="22"/>
        </w:rPr>
        <w:t xml:space="preserve">visual </w:t>
      </w:r>
      <w:r w:rsidRPr="00226901">
        <w:rPr>
          <w:rFonts w:asciiTheme="minorHAnsi" w:hAnsiTheme="minorHAnsi"/>
          <w:sz w:val="22"/>
        </w:rPr>
        <w:t xml:space="preserve">trend of plotted quantities as function of distance and time. </w:t>
      </w:r>
    </w:p>
    <w:p w14:paraId="04730616" w14:textId="77777777" w:rsidR="0078320F" w:rsidRPr="00226901" w:rsidRDefault="0078320F" w:rsidP="00ED050C">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rPr>
      </w:pPr>
    </w:p>
    <w:p w14:paraId="32FE3479" w14:textId="77777777" w:rsidR="0078320F" w:rsidRPr="00226901" w:rsidRDefault="006418FE" w:rsidP="00ED050C">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rPr>
      </w:pPr>
      <w:r w:rsidRPr="00226901">
        <w:rPr>
          <w:rFonts w:asciiTheme="minorHAnsi" w:hAnsiTheme="minorHAnsi"/>
          <w:sz w:val="22"/>
        </w:rPr>
        <w:t>For the experimental data reported in Figure 6A</w:t>
      </w:r>
      <w:r w:rsidR="00ED050C" w:rsidRPr="00226901">
        <w:rPr>
          <w:rFonts w:asciiTheme="minorHAnsi" w:hAnsiTheme="minorHAnsi"/>
          <w:sz w:val="22"/>
        </w:rPr>
        <w:t xml:space="preserve">, </w:t>
      </w:r>
      <w:r w:rsidR="0078320F" w:rsidRPr="00226901">
        <w:rPr>
          <w:rFonts w:asciiTheme="minorHAnsi" w:hAnsiTheme="minorHAnsi"/>
          <w:sz w:val="22"/>
        </w:rPr>
        <w:t>a</w:t>
      </w:r>
      <w:r w:rsidR="00ED050C" w:rsidRPr="00226901">
        <w:rPr>
          <w:rFonts w:asciiTheme="minorHAnsi" w:hAnsiTheme="minorHAnsi"/>
          <w:sz w:val="22"/>
        </w:rPr>
        <w:t xml:space="preserve"> sample size </w:t>
      </w:r>
      <w:r w:rsidR="0078320F" w:rsidRPr="00226901">
        <w:rPr>
          <w:rFonts w:asciiTheme="minorHAnsi" w:hAnsiTheme="minorHAnsi"/>
          <w:sz w:val="22"/>
        </w:rPr>
        <w:t xml:space="preserve">of 124 </w:t>
      </w:r>
      <w:proofErr w:type="spellStart"/>
      <w:r w:rsidR="0078320F" w:rsidRPr="00226901">
        <w:rPr>
          <w:rFonts w:asciiTheme="minorHAnsi" w:hAnsiTheme="minorHAnsi"/>
          <w:sz w:val="22"/>
        </w:rPr>
        <w:t>SiMS</w:t>
      </w:r>
      <w:proofErr w:type="spellEnd"/>
      <w:r w:rsidR="0078320F" w:rsidRPr="00226901">
        <w:rPr>
          <w:rFonts w:asciiTheme="minorHAnsi" w:hAnsiTheme="minorHAnsi"/>
          <w:sz w:val="22"/>
        </w:rPr>
        <w:t xml:space="preserve"> was</w:t>
      </w:r>
    </w:p>
    <w:p w14:paraId="4E9A0183" w14:textId="57D06521" w:rsidR="0078320F" w:rsidRPr="00226901" w:rsidRDefault="0078320F" w:rsidP="00ED050C">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lang w:val="en-US"/>
        </w:rPr>
      </w:pPr>
      <w:r w:rsidRPr="00226901">
        <w:rPr>
          <w:rFonts w:asciiTheme="minorHAnsi" w:hAnsiTheme="minorHAnsi"/>
          <w:sz w:val="22"/>
        </w:rPr>
        <w:t>determined to be sufficiently large</w:t>
      </w:r>
      <w:r w:rsidR="00261555" w:rsidRPr="00226901">
        <w:rPr>
          <w:rFonts w:asciiTheme="minorHAnsi" w:hAnsiTheme="minorHAnsi"/>
          <w:sz w:val="22"/>
        </w:rPr>
        <w:t>,</w:t>
      </w:r>
      <w:r w:rsidRPr="00226901">
        <w:rPr>
          <w:rFonts w:asciiTheme="minorHAnsi" w:hAnsiTheme="minorHAnsi"/>
          <w:sz w:val="22"/>
        </w:rPr>
        <w:t xml:space="preserve"> by</w:t>
      </w:r>
      <w:r w:rsidR="002073A1">
        <w:rPr>
          <w:rFonts w:asciiTheme="minorHAnsi" w:hAnsiTheme="minorHAnsi"/>
          <w:sz w:val="22"/>
        </w:rPr>
        <w:t xml:space="preserve"> measuring</w:t>
      </w:r>
      <w:r w:rsidRPr="00226901">
        <w:rPr>
          <w:rFonts w:asciiTheme="minorHAnsi" w:hAnsiTheme="minorHAnsi"/>
          <w:sz w:val="22"/>
        </w:rPr>
        <w:t xml:space="preserve"> a</w:t>
      </w:r>
      <w:r w:rsidR="00261555" w:rsidRPr="00226901">
        <w:rPr>
          <w:rFonts w:asciiTheme="minorHAnsi" w:hAnsiTheme="minorHAnsi"/>
          <w:sz w:val="22"/>
        </w:rPr>
        <w:t xml:space="preserve"> number of disassembled speckles within 1 s that was larger than the </w:t>
      </w:r>
      <w:r w:rsidR="00ED050C" w:rsidRPr="00226901">
        <w:rPr>
          <w:rFonts w:asciiTheme="minorHAnsi" w:hAnsiTheme="minorHAnsi"/>
          <w:sz w:val="22"/>
          <w:lang w:val="en-US"/>
        </w:rPr>
        <w:t xml:space="preserve">estimated disassembly of 3.72 speckles within 1 s (95% CI, 0 - 7.6 speckles), based on overall disassembly rate of 0.03 /s from Watanabe and </w:t>
      </w:r>
      <w:proofErr w:type="spellStart"/>
      <w:r w:rsidR="00ED050C" w:rsidRPr="00226901">
        <w:rPr>
          <w:rFonts w:asciiTheme="minorHAnsi" w:hAnsiTheme="minorHAnsi"/>
          <w:sz w:val="22"/>
          <w:lang w:val="en-US"/>
        </w:rPr>
        <w:t>Mitchison</w:t>
      </w:r>
      <w:proofErr w:type="spellEnd"/>
      <w:r w:rsidR="00ED050C" w:rsidRPr="00226901">
        <w:rPr>
          <w:rFonts w:asciiTheme="minorHAnsi" w:hAnsiTheme="minorHAnsi"/>
          <w:sz w:val="22"/>
          <w:lang w:val="en-US"/>
        </w:rPr>
        <w:t>, Science</w:t>
      </w:r>
      <w:r w:rsidR="00ED050C" w:rsidRPr="00226901">
        <w:rPr>
          <w:sz w:val="22"/>
        </w:rPr>
        <w:t xml:space="preserve"> </w:t>
      </w:r>
      <w:r w:rsidR="00ED050C" w:rsidRPr="00226901">
        <w:rPr>
          <w:rFonts w:asciiTheme="minorHAnsi" w:hAnsiTheme="minorHAnsi"/>
          <w:sz w:val="22"/>
          <w:lang w:val="en-US"/>
        </w:rPr>
        <w:t xml:space="preserve">295:1083 2002. </w:t>
      </w:r>
    </w:p>
    <w:p w14:paraId="71EA9916" w14:textId="77777777" w:rsidR="0078320F" w:rsidRPr="00226901" w:rsidRDefault="0078320F" w:rsidP="00ED050C">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lang w:val="en-US"/>
        </w:rPr>
      </w:pPr>
    </w:p>
    <w:p w14:paraId="04592530" w14:textId="371D94C3" w:rsidR="00FB7A80" w:rsidRPr="00226901" w:rsidRDefault="00FB7A8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rPr>
      </w:pPr>
      <w:r w:rsidRPr="00226901">
        <w:rPr>
          <w:rFonts w:asciiTheme="minorHAnsi" w:hAnsiTheme="minorHAnsi"/>
          <w:sz w:val="22"/>
          <w:lang w:val="en-US"/>
        </w:rPr>
        <w:t xml:space="preserve">The sample size for the number of actin </w:t>
      </w:r>
      <w:proofErr w:type="spellStart"/>
      <w:r w:rsidRPr="00226901">
        <w:rPr>
          <w:rFonts w:asciiTheme="minorHAnsi" w:hAnsiTheme="minorHAnsi"/>
          <w:sz w:val="22"/>
          <w:lang w:val="en-US"/>
        </w:rPr>
        <w:t>SiMS</w:t>
      </w:r>
      <w:proofErr w:type="spellEnd"/>
      <w:r w:rsidRPr="00226901">
        <w:rPr>
          <w:rFonts w:asciiTheme="minorHAnsi" w:hAnsiTheme="minorHAnsi"/>
          <w:sz w:val="22"/>
          <w:lang w:val="en-US"/>
        </w:rPr>
        <w:t xml:space="preserve"> in Figure 6C was determined by using GraphPad </w:t>
      </w:r>
      <w:proofErr w:type="spellStart"/>
      <w:r w:rsidRPr="00226901">
        <w:rPr>
          <w:rFonts w:asciiTheme="minorHAnsi" w:hAnsiTheme="minorHAnsi"/>
          <w:sz w:val="22"/>
          <w:lang w:val="en-US"/>
        </w:rPr>
        <w:t>StatMate</w:t>
      </w:r>
      <w:proofErr w:type="spellEnd"/>
      <w:r w:rsidRPr="00226901">
        <w:rPr>
          <w:rFonts w:asciiTheme="minorHAnsi" w:hAnsiTheme="minorHAnsi"/>
          <w:sz w:val="22"/>
          <w:lang w:val="en-US"/>
        </w:rPr>
        <w:t xml:space="preserve"> and published data </w:t>
      </w:r>
      <w:r w:rsidR="00261555" w:rsidRPr="00226901">
        <w:rPr>
          <w:rFonts w:asciiTheme="minorHAnsi" w:hAnsiTheme="minorHAnsi"/>
          <w:sz w:val="22"/>
          <w:lang w:val="en-US"/>
        </w:rPr>
        <w:t xml:space="preserve">by </w:t>
      </w:r>
      <w:proofErr w:type="spellStart"/>
      <w:r w:rsidRPr="00226901">
        <w:rPr>
          <w:rFonts w:asciiTheme="minorHAnsi" w:hAnsiTheme="minorHAnsi"/>
          <w:sz w:val="22"/>
          <w:lang w:val="en-US"/>
        </w:rPr>
        <w:t>Kueh</w:t>
      </w:r>
      <w:proofErr w:type="spellEnd"/>
      <w:r w:rsidRPr="00226901">
        <w:rPr>
          <w:rFonts w:asciiTheme="minorHAnsi" w:hAnsiTheme="minorHAnsi"/>
          <w:sz w:val="22"/>
          <w:lang w:val="en-US"/>
        </w:rPr>
        <w:t xml:space="preserve"> et al. </w:t>
      </w:r>
      <w:r w:rsidR="00261555" w:rsidRPr="00226901">
        <w:rPr>
          <w:rFonts w:asciiTheme="minorHAnsi" w:hAnsiTheme="minorHAnsi"/>
          <w:sz w:val="22"/>
          <w:lang w:val="en-US"/>
        </w:rPr>
        <w:t>(</w:t>
      </w:r>
      <w:r w:rsidRPr="00226901">
        <w:rPr>
          <w:rFonts w:asciiTheme="minorHAnsi" w:hAnsiTheme="minorHAnsi"/>
          <w:sz w:val="22"/>
          <w:lang w:val="en-US"/>
        </w:rPr>
        <w:t xml:space="preserve">J. Cell Biol. 182: 341–353, 2008). </w:t>
      </w:r>
      <w:r w:rsidR="00261555" w:rsidRPr="00226901">
        <w:rPr>
          <w:rFonts w:asciiTheme="minorHAnsi" w:hAnsiTheme="minorHAnsi"/>
          <w:sz w:val="22"/>
          <w:lang w:val="en-US"/>
        </w:rPr>
        <w:t xml:space="preserve">In the data by </w:t>
      </w:r>
      <w:proofErr w:type="spellStart"/>
      <w:r w:rsidR="00261555" w:rsidRPr="00226901">
        <w:rPr>
          <w:rFonts w:asciiTheme="minorHAnsi" w:hAnsiTheme="minorHAnsi"/>
          <w:sz w:val="22"/>
          <w:lang w:val="en-US"/>
        </w:rPr>
        <w:t>Kueh</w:t>
      </w:r>
      <w:proofErr w:type="spellEnd"/>
      <w:r w:rsidR="00261555" w:rsidRPr="00226901">
        <w:rPr>
          <w:rFonts w:asciiTheme="minorHAnsi" w:hAnsiTheme="minorHAnsi"/>
          <w:sz w:val="22"/>
          <w:lang w:val="en-US"/>
        </w:rPr>
        <w:t xml:space="preserve"> et al, we estimate the decay of actin photoactivation of fluorescence signals was slowed &gt;2-fold by CD, which roughly corresponds to &gt;0.7 survival in CD-treated cells at the time of control half-life. We therefore acquired </w:t>
      </w:r>
      <w:proofErr w:type="spellStart"/>
      <w:r w:rsidR="00261555" w:rsidRPr="00226901">
        <w:rPr>
          <w:rFonts w:asciiTheme="minorHAnsi" w:hAnsiTheme="minorHAnsi"/>
          <w:sz w:val="22"/>
          <w:lang w:val="en-US"/>
        </w:rPr>
        <w:t>timelapse</w:t>
      </w:r>
      <w:proofErr w:type="spellEnd"/>
      <w:r w:rsidR="00261555" w:rsidRPr="00226901">
        <w:rPr>
          <w:rFonts w:asciiTheme="minorHAnsi" w:hAnsiTheme="minorHAnsi"/>
          <w:sz w:val="22"/>
          <w:lang w:val="en-US"/>
        </w:rPr>
        <w:t xml:space="preserve"> data where we can measure at least 40 actin </w:t>
      </w:r>
      <w:proofErr w:type="spellStart"/>
      <w:r w:rsidR="00261555" w:rsidRPr="00226901">
        <w:rPr>
          <w:rFonts w:asciiTheme="minorHAnsi" w:hAnsiTheme="minorHAnsi"/>
          <w:sz w:val="22"/>
          <w:lang w:val="en-US"/>
        </w:rPr>
        <w:t>SiMS</w:t>
      </w:r>
      <w:proofErr w:type="spellEnd"/>
      <w:r w:rsidR="00261555" w:rsidRPr="00226901">
        <w:rPr>
          <w:rFonts w:asciiTheme="minorHAnsi" w:hAnsiTheme="minorHAnsi"/>
          <w:sz w:val="22"/>
          <w:lang w:val="en-US"/>
        </w:rPr>
        <w:t xml:space="preserve"> in each situation. Comparison was further made by t-test of 3 independent cell data. </w:t>
      </w:r>
      <w:r w:rsidR="00214FF8" w:rsidRPr="00214FF8">
        <w:rPr>
          <w:rFonts w:asciiTheme="minorHAnsi" w:hAnsiTheme="minorHAnsi"/>
          <w:sz w:val="22"/>
          <w:lang w:val="en-US"/>
        </w:rPr>
        <w:t>For Figure 6-supplement 1C, we also acquired at least 40 speckles in each situation to resolve a several-fold larger difference in survival rate</w:t>
      </w:r>
      <w:bookmarkStart w:id="1" w:name="_GoBack"/>
      <w:bookmarkEnd w:id="1"/>
    </w:p>
    <w:p w14:paraId="15A7D55C" w14:textId="77777777" w:rsidR="00FD4937" w:rsidRPr="00505C51" w:rsidRDefault="00FD4937" w:rsidP="00FD4937">
      <w:pPr>
        <w:rPr>
          <w:rFonts w:asciiTheme="minorHAnsi" w:hAnsiTheme="minorHAnsi"/>
          <w:sz w:val="22"/>
          <w:szCs w:val="22"/>
        </w:rPr>
      </w:pPr>
    </w:p>
    <w:p w14:paraId="7C9BCBB7" w14:textId="77777777" w:rsidR="00171734" w:rsidRDefault="00171734" w:rsidP="00FD4937">
      <w:pPr>
        <w:rPr>
          <w:rFonts w:asciiTheme="minorHAnsi" w:hAnsiTheme="minorHAnsi"/>
          <w:b/>
          <w:bCs/>
          <w:sz w:val="22"/>
          <w:szCs w:val="22"/>
        </w:rPr>
      </w:pPr>
    </w:p>
    <w:p w14:paraId="471E60C5" w14:textId="77777777" w:rsidR="00171734" w:rsidRDefault="00171734" w:rsidP="00FD4937">
      <w:pPr>
        <w:rPr>
          <w:rFonts w:asciiTheme="minorHAnsi" w:hAnsiTheme="minorHAnsi"/>
          <w:b/>
          <w:bCs/>
          <w:sz w:val="22"/>
          <w:szCs w:val="22"/>
        </w:rPr>
      </w:pPr>
    </w:p>
    <w:p w14:paraId="62B0F546" w14:textId="7FE31EB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lastRenderedPageBreak/>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4B230CB" w14:textId="0F756B67" w:rsidR="005029C2" w:rsidRPr="00226901" w:rsidRDefault="005029C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rPr>
      </w:pPr>
      <w:r w:rsidRPr="00226901">
        <w:rPr>
          <w:rFonts w:asciiTheme="minorHAnsi" w:hAnsiTheme="minorHAnsi"/>
          <w:sz w:val="22"/>
        </w:rPr>
        <w:t>We have reported this information in the figure legends</w:t>
      </w:r>
      <w:r w:rsidR="00171734" w:rsidRPr="00226901">
        <w:rPr>
          <w:rFonts w:asciiTheme="minorHAnsi" w:hAnsiTheme="minorHAnsi"/>
          <w:sz w:val="22"/>
        </w:rPr>
        <w:t xml:space="preserve"> and methods section</w:t>
      </w:r>
      <w:r w:rsidRPr="00226901">
        <w:rPr>
          <w:rFonts w:asciiTheme="minorHAnsi" w:hAnsiTheme="minorHAnsi"/>
          <w:sz w:val="22"/>
        </w:rPr>
        <w:t xml:space="preserve">.  Simulation results </w:t>
      </w:r>
      <w:r w:rsidR="00047151" w:rsidRPr="00226901">
        <w:rPr>
          <w:rFonts w:asciiTheme="minorHAnsi" w:hAnsiTheme="minorHAnsi"/>
          <w:sz w:val="22"/>
        </w:rPr>
        <w:t>are from</w:t>
      </w:r>
      <w:r w:rsidRPr="00226901">
        <w:rPr>
          <w:rFonts w:asciiTheme="minorHAnsi" w:hAnsiTheme="minorHAnsi"/>
          <w:sz w:val="22"/>
        </w:rPr>
        <w:t xml:space="preserve"> data collected from 5 independent runs in steady state for each parameter set.  The simulation was</w:t>
      </w:r>
      <w:r w:rsidR="0024183D" w:rsidRPr="00226901">
        <w:rPr>
          <w:rFonts w:asciiTheme="minorHAnsi" w:hAnsiTheme="minorHAnsi"/>
          <w:sz w:val="22"/>
        </w:rPr>
        <w:t xml:space="preserve"> considered</w:t>
      </w:r>
      <w:r w:rsidRPr="00226901">
        <w:rPr>
          <w:rFonts w:asciiTheme="minorHAnsi" w:hAnsiTheme="minorHAnsi"/>
          <w:sz w:val="22"/>
        </w:rPr>
        <w:t xml:space="preserve"> in steady state </w:t>
      </w:r>
      <w:r w:rsidR="007645BA" w:rsidRPr="00226901">
        <w:rPr>
          <w:rFonts w:asciiTheme="minorHAnsi" w:hAnsiTheme="minorHAnsi"/>
          <w:sz w:val="22"/>
        </w:rPr>
        <w:t xml:space="preserve">once the simulation time exceeded the time for retrograde flow to move a filament from the leading edge to twice the expected lamellipodial length. </w:t>
      </w:r>
    </w:p>
    <w:p w14:paraId="2AF41A17" w14:textId="77777777" w:rsidR="00FD4937" w:rsidRDefault="00FD4937" w:rsidP="00FD4937">
      <w:pPr>
        <w:rPr>
          <w:rFonts w:asciiTheme="minorHAnsi" w:hAnsiTheme="minorHAnsi"/>
          <w:b/>
          <w:bCs/>
        </w:rPr>
      </w:pPr>
    </w:p>
    <w:p w14:paraId="22003FA3" w14:textId="77777777" w:rsidR="00226901" w:rsidRDefault="00226901" w:rsidP="00FD4937">
      <w:pPr>
        <w:rPr>
          <w:rFonts w:asciiTheme="minorHAnsi" w:hAnsiTheme="minorHAnsi"/>
          <w:b/>
          <w:bCs/>
          <w:i/>
        </w:rPr>
      </w:pPr>
    </w:p>
    <w:p w14:paraId="5CED2567" w14:textId="77777777" w:rsidR="00226901" w:rsidRDefault="00226901" w:rsidP="00FD4937">
      <w:pPr>
        <w:rPr>
          <w:rFonts w:asciiTheme="minorHAnsi" w:hAnsiTheme="minorHAnsi"/>
          <w:b/>
          <w:bCs/>
          <w:sz w:val="22"/>
          <w:szCs w:val="22"/>
        </w:rPr>
      </w:pPr>
    </w:p>
    <w:p w14:paraId="4CEFC510" w14:textId="2567CA82" w:rsidR="00226901" w:rsidRDefault="00226901" w:rsidP="00FD4937">
      <w:pPr>
        <w:rPr>
          <w:rFonts w:asciiTheme="minorHAnsi" w:hAnsiTheme="minorHAnsi"/>
          <w:b/>
          <w:bCs/>
          <w:sz w:val="22"/>
          <w:szCs w:val="22"/>
        </w:rPr>
      </w:pPr>
    </w:p>
    <w:p w14:paraId="19D0B2F2" w14:textId="766DBFF5" w:rsidR="00226901" w:rsidRDefault="00226901" w:rsidP="00FD4937">
      <w:pPr>
        <w:rPr>
          <w:rFonts w:asciiTheme="minorHAnsi" w:hAnsiTheme="minorHAnsi"/>
          <w:b/>
          <w:bCs/>
          <w:sz w:val="22"/>
          <w:szCs w:val="22"/>
        </w:rPr>
      </w:pPr>
    </w:p>
    <w:p w14:paraId="6B6A163C" w14:textId="77777777" w:rsidR="00226901" w:rsidRDefault="00226901" w:rsidP="00FD4937">
      <w:pPr>
        <w:rPr>
          <w:rFonts w:asciiTheme="minorHAnsi" w:hAnsiTheme="minorHAnsi"/>
          <w:b/>
          <w:bCs/>
          <w:sz w:val="22"/>
          <w:szCs w:val="22"/>
        </w:rPr>
      </w:pPr>
    </w:p>
    <w:p w14:paraId="3064C9E2" w14:textId="10C0BBC2" w:rsidR="00FD4937" w:rsidRPr="00226901" w:rsidRDefault="00FD4937" w:rsidP="00FD4937">
      <w:pPr>
        <w:rPr>
          <w:rFonts w:asciiTheme="minorHAnsi" w:hAnsiTheme="minorHAnsi"/>
          <w:b/>
          <w:bCs/>
          <w:i/>
        </w:rPr>
      </w:pPr>
      <w:r w:rsidRPr="00505C51">
        <w:rPr>
          <w:rFonts w:asciiTheme="minorHAnsi" w:hAnsiTheme="minorHAnsi"/>
          <w:b/>
          <w:bCs/>
          <w:sz w:val="22"/>
          <w:szCs w:val="22"/>
        </w:rPr>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A242C8D" w14:textId="4BAD9ED0" w:rsidR="00047151" w:rsidRPr="00226901" w:rsidRDefault="009B1516"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0"/>
          <w:szCs w:val="22"/>
        </w:rPr>
      </w:pPr>
      <w:r>
        <w:rPr>
          <w:rFonts w:asciiTheme="minorHAnsi" w:hAnsiTheme="minorHAnsi"/>
        </w:rPr>
        <w:t xml:space="preserve">We </w:t>
      </w:r>
      <w:r w:rsidRPr="00226901">
        <w:rPr>
          <w:rFonts w:asciiTheme="minorHAnsi" w:hAnsiTheme="minorHAnsi"/>
          <w:sz w:val="22"/>
        </w:rPr>
        <w:t xml:space="preserve">have reported this information in the figure legends and methods section.  </w:t>
      </w:r>
    </w:p>
    <w:p w14:paraId="77BEC252" w14:textId="77777777" w:rsidR="00FD4937" w:rsidRPr="00226901" w:rsidRDefault="00FD4937" w:rsidP="00FD4937">
      <w:pPr>
        <w:rPr>
          <w:rFonts w:asciiTheme="minorHAnsi" w:hAnsiTheme="minorHAnsi"/>
          <w:bCs/>
          <w:sz w:val="20"/>
          <w:szCs w:val="22"/>
        </w:rPr>
      </w:pPr>
    </w:p>
    <w:p w14:paraId="2A7481B3" w14:textId="77777777" w:rsidR="00226901" w:rsidRDefault="00226901" w:rsidP="00FD4937">
      <w:pPr>
        <w:rPr>
          <w:rFonts w:asciiTheme="minorHAnsi" w:hAnsiTheme="minorHAnsi"/>
          <w:bCs/>
          <w:sz w:val="20"/>
          <w:szCs w:val="22"/>
        </w:rPr>
      </w:pPr>
    </w:p>
    <w:p w14:paraId="72D606D4" w14:textId="77777777" w:rsidR="00226901" w:rsidRDefault="00226901" w:rsidP="00FD4937">
      <w:pPr>
        <w:rPr>
          <w:rFonts w:asciiTheme="minorHAnsi" w:hAnsiTheme="minorHAnsi"/>
          <w:bCs/>
          <w:sz w:val="20"/>
          <w:szCs w:val="22"/>
        </w:rPr>
      </w:pPr>
    </w:p>
    <w:p w14:paraId="43777AE4" w14:textId="77777777" w:rsidR="00226901" w:rsidRDefault="00226901" w:rsidP="00FD4937">
      <w:pPr>
        <w:rPr>
          <w:rFonts w:asciiTheme="minorHAnsi" w:hAnsiTheme="minorHAnsi"/>
          <w:bCs/>
          <w:sz w:val="20"/>
          <w:szCs w:val="22"/>
        </w:rPr>
      </w:pPr>
    </w:p>
    <w:p w14:paraId="28915CDB" w14:textId="77777777" w:rsidR="00226901" w:rsidRDefault="00226901" w:rsidP="00FD4937">
      <w:pPr>
        <w:rPr>
          <w:rFonts w:asciiTheme="minorHAnsi" w:hAnsiTheme="minorHAnsi"/>
          <w:bCs/>
          <w:sz w:val="20"/>
          <w:szCs w:val="22"/>
        </w:rPr>
      </w:pPr>
    </w:p>
    <w:p w14:paraId="6C31C530" w14:textId="59B24F19" w:rsidR="00FD4937" w:rsidRDefault="00FD4937" w:rsidP="00FD4937">
      <w:pPr>
        <w:rPr>
          <w:rFonts w:asciiTheme="minorHAnsi" w:hAnsiTheme="minorHAnsi"/>
          <w:b/>
        </w:rPr>
      </w:pPr>
      <w:r w:rsidRPr="00226901">
        <w:rPr>
          <w:rFonts w:asciiTheme="minorHAnsi" w:hAnsiTheme="minorHAnsi"/>
          <w:bCs/>
          <w:sz w:val="20"/>
          <w:szCs w:val="22"/>
        </w:rPr>
        <w:t xml:space="preserve">(For </w:t>
      </w:r>
      <w:r w:rsidRPr="00505C51">
        <w:rPr>
          <w:rFonts w:asciiTheme="minorHAnsi" w:hAnsiTheme="minorHAnsi"/>
          <w:bCs/>
          <w:sz w:val="22"/>
          <w:szCs w:val="22"/>
        </w:rPr>
        <w:t>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3EC7485F" w14:textId="1C8319CE" w:rsidR="00047151" w:rsidRDefault="00047151" w:rsidP="0004715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Not applicable. </w:t>
      </w:r>
    </w:p>
    <w:p w14:paraId="1884DA85" w14:textId="77777777" w:rsidR="00047151" w:rsidRPr="00505C51" w:rsidRDefault="00047151" w:rsidP="0004715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lastRenderedPageBreak/>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1FBA836" w14:textId="7C086037" w:rsidR="00047151" w:rsidRPr="00505C51" w:rsidRDefault="00DE2F08" w:rsidP="0004715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provide the Java </w:t>
      </w:r>
      <w:r w:rsidR="009B1516">
        <w:rPr>
          <w:rFonts w:asciiTheme="minorHAnsi" w:hAnsiTheme="minorHAnsi"/>
          <w:sz w:val="22"/>
          <w:szCs w:val="22"/>
        </w:rPr>
        <w:t xml:space="preserve">code </w:t>
      </w:r>
      <w:r>
        <w:rPr>
          <w:rFonts w:asciiTheme="minorHAnsi" w:hAnsiTheme="minorHAnsi"/>
          <w:sz w:val="22"/>
          <w:szCs w:val="22"/>
        </w:rPr>
        <w:t>to reproduce all the simulation data in the main and supplemental figures</w:t>
      </w:r>
      <w:r w:rsidR="00426D27">
        <w:rPr>
          <w:rFonts w:asciiTheme="minorHAnsi" w:hAnsiTheme="minorHAnsi"/>
          <w:sz w:val="22"/>
          <w:szCs w:val="22"/>
        </w:rPr>
        <w:t xml:space="preserve"> at </w:t>
      </w:r>
      <w:r w:rsidR="00426D27" w:rsidRPr="00426D27">
        <w:rPr>
          <w:rFonts w:asciiTheme="minorHAnsi" w:hAnsiTheme="minorHAnsi"/>
          <w:sz w:val="22"/>
          <w:szCs w:val="22"/>
        </w:rPr>
        <w:t>https://github.com/vavylonis/LamellipodiumSeverAnneal</w:t>
      </w:r>
      <w:r>
        <w:rPr>
          <w:rFonts w:asciiTheme="minorHAnsi" w:hAnsiTheme="minorHAnsi"/>
          <w:sz w:val="22"/>
          <w:szCs w:val="22"/>
        </w:rPr>
        <w:t xml:space="preserve">. </w:t>
      </w:r>
      <w:r w:rsidR="00E80469">
        <w:rPr>
          <w:rFonts w:asciiTheme="minorHAnsi" w:hAnsiTheme="minorHAnsi"/>
          <w:sz w:val="22"/>
          <w:szCs w:val="22"/>
        </w:rPr>
        <w:t xml:space="preserve">The full list of parameters is included in the file </w:t>
      </w:r>
      <w:r w:rsidR="00E80469" w:rsidRPr="00E80469">
        <w:rPr>
          <w:rFonts w:asciiTheme="minorHAnsi" w:hAnsiTheme="minorHAnsi"/>
          <w:i/>
          <w:iCs/>
          <w:sz w:val="22"/>
          <w:szCs w:val="22"/>
        </w:rPr>
        <w:t>FilParam.txt</w:t>
      </w:r>
      <w:r w:rsidR="00E80469">
        <w:rPr>
          <w:rFonts w:asciiTheme="minorHAnsi" w:hAnsiTheme="minorHAnsi"/>
          <w:sz w:val="22"/>
          <w:szCs w:val="22"/>
        </w:rPr>
        <w:t xml:space="preserve"> with parameters specific to the Keratocyte and XTC parameter sets listed in </w:t>
      </w:r>
      <w:r w:rsidR="001826BC">
        <w:rPr>
          <w:rFonts w:asciiTheme="minorHAnsi" w:hAnsiTheme="minorHAnsi"/>
          <w:sz w:val="22"/>
          <w:szCs w:val="22"/>
        </w:rPr>
        <w:t>Table 1 of the main text</w:t>
      </w:r>
      <w:r w:rsidR="00E80469">
        <w:rPr>
          <w:rFonts w:asciiTheme="minorHAnsi" w:hAnsiTheme="minorHAnsi"/>
          <w:sz w:val="22"/>
          <w:szCs w:val="22"/>
        </w:rPr>
        <w:t>.</w:t>
      </w:r>
      <w:r w:rsidR="00B26E60">
        <w:rPr>
          <w:rFonts w:asciiTheme="minorHAnsi" w:hAnsiTheme="minorHAnsi"/>
          <w:sz w:val="22"/>
          <w:szCs w:val="22"/>
        </w:rPr>
        <w:t xml:space="preserve"> The function of each java class file in the folder is described in the </w:t>
      </w:r>
      <w:r w:rsidR="00B26E60" w:rsidRPr="00B26E60">
        <w:rPr>
          <w:rFonts w:asciiTheme="minorHAnsi" w:hAnsiTheme="minorHAnsi"/>
          <w:i/>
          <w:iCs/>
          <w:sz w:val="22"/>
          <w:szCs w:val="22"/>
        </w:rPr>
        <w:t>ReadMe.txt</w:t>
      </w:r>
      <w:r w:rsidR="00B26E60">
        <w:rPr>
          <w:rFonts w:asciiTheme="minorHAnsi" w:hAnsiTheme="minorHAnsi"/>
          <w:sz w:val="22"/>
          <w:szCs w:val="22"/>
        </w:rPr>
        <w:t xml:space="preserve"> </w:t>
      </w:r>
      <w:r w:rsidR="00426D27">
        <w:rPr>
          <w:rFonts w:asciiTheme="minorHAnsi" w:hAnsiTheme="minorHAnsi"/>
          <w:sz w:val="22"/>
          <w:szCs w:val="22"/>
        </w:rPr>
        <w:t>file</w:t>
      </w:r>
      <w:r w:rsidR="00B26E60">
        <w:rPr>
          <w:rFonts w:asciiTheme="minorHAnsi" w:hAnsiTheme="minorHAnsi"/>
          <w:sz w:val="22"/>
          <w:szCs w:val="22"/>
        </w:rPr>
        <w:t xml:space="preserve">. </w:t>
      </w:r>
      <w:r w:rsidR="001826BC">
        <w:rPr>
          <w:rFonts w:asciiTheme="minorHAnsi" w:hAnsiTheme="minorHAnsi"/>
          <w:sz w:val="22"/>
          <w:szCs w:val="22"/>
        </w:rPr>
        <w:t xml:space="preserve"> </w:t>
      </w:r>
    </w:p>
    <w:p w14:paraId="4E472B0E"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86A73" w14:textId="77777777" w:rsidR="00256768" w:rsidRDefault="00256768">
      <w:r>
        <w:separator/>
      </w:r>
    </w:p>
  </w:endnote>
  <w:endnote w:type="continuationSeparator" w:id="0">
    <w:p w14:paraId="34B9B75B" w14:textId="77777777" w:rsidR="00256768" w:rsidRDefault="00256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9656B" w14:textId="77777777" w:rsidR="00256768" w:rsidRDefault="00256768">
      <w:r>
        <w:separator/>
      </w:r>
    </w:p>
  </w:footnote>
  <w:footnote w:type="continuationSeparator" w:id="0">
    <w:p w14:paraId="37967FC5" w14:textId="77777777" w:rsidR="00256768" w:rsidRDefault="00256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47151"/>
    <w:rsid w:val="0005235F"/>
    <w:rsid w:val="00107BBF"/>
    <w:rsid w:val="00171734"/>
    <w:rsid w:val="001826BC"/>
    <w:rsid w:val="001845AF"/>
    <w:rsid w:val="001E7E0E"/>
    <w:rsid w:val="002073A1"/>
    <w:rsid w:val="00214FF8"/>
    <w:rsid w:val="00226901"/>
    <w:rsid w:val="0024183D"/>
    <w:rsid w:val="002447A8"/>
    <w:rsid w:val="00256768"/>
    <w:rsid w:val="00257BFA"/>
    <w:rsid w:val="00261555"/>
    <w:rsid w:val="00332DC6"/>
    <w:rsid w:val="00366CA2"/>
    <w:rsid w:val="003F26EF"/>
    <w:rsid w:val="00426D27"/>
    <w:rsid w:val="004857AC"/>
    <w:rsid w:val="004F060C"/>
    <w:rsid w:val="004F1997"/>
    <w:rsid w:val="005029C2"/>
    <w:rsid w:val="005F10E4"/>
    <w:rsid w:val="006418FE"/>
    <w:rsid w:val="0065373F"/>
    <w:rsid w:val="0067087E"/>
    <w:rsid w:val="00701A2E"/>
    <w:rsid w:val="007645BA"/>
    <w:rsid w:val="0078320F"/>
    <w:rsid w:val="00825617"/>
    <w:rsid w:val="008A03D9"/>
    <w:rsid w:val="0091501F"/>
    <w:rsid w:val="009B1516"/>
    <w:rsid w:val="00A0248A"/>
    <w:rsid w:val="00A168D9"/>
    <w:rsid w:val="00A34232"/>
    <w:rsid w:val="00B26E60"/>
    <w:rsid w:val="00BE5736"/>
    <w:rsid w:val="00D837E8"/>
    <w:rsid w:val="00DE2F08"/>
    <w:rsid w:val="00E80469"/>
    <w:rsid w:val="00ED050C"/>
    <w:rsid w:val="00F04272"/>
    <w:rsid w:val="00F6324C"/>
    <w:rsid w:val="00FB7A80"/>
    <w:rsid w:val="00FD4937"/>
    <w:rsid w:val="00FD5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Dimitrios Vavylonis</cp:lastModifiedBy>
  <cp:revision>3</cp:revision>
  <dcterms:created xsi:type="dcterms:W3CDTF">2022-05-16T01:45:00Z</dcterms:created>
  <dcterms:modified xsi:type="dcterms:W3CDTF">2022-05-18T03:35:00Z</dcterms:modified>
</cp:coreProperties>
</file>