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C9F62" w14:textId="77777777" w:rsidR="002625BD" w:rsidRPr="00AE0F51" w:rsidRDefault="002625BD" w:rsidP="00975167">
      <w:pPr>
        <w:spacing w:line="480" w:lineRule="auto"/>
        <w:rPr>
          <w:b/>
          <w:sz w:val="40"/>
          <w:szCs w:val="28"/>
        </w:rPr>
      </w:pPr>
      <w:r w:rsidRPr="00AE0F51">
        <w:rPr>
          <w:b/>
          <w:sz w:val="40"/>
          <w:szCs w:val="28"/>
        </w:rPr>
        <w:t>Persistent cell migration emerges from a coupling between protrusion dynamics and polarized trafficking</w:t>
      </w:r>
    </w:p>
    <w:p w14:paraId="705E74F5" w14:textId="60CCC7CB" w:rsidR="007B5270" w:rsidRPr="00AE0F51" w:rsidRDefault="00F874BE" w:rsidP="00975167">
      <w:pPr>
        <w:spacing w:line="480" w:lineRule="auto"/>
        <w:rPr>
          <w:sz w:val="32"/>
          <w:vertAlign w:val="superscript"/>
          <w:lang w:val="fr-FR"/>
        </w:rPr>
      </w:pPr>
      <w:r w:rsidRPr="00AE0F51">
        <w:rPr>
          <w:sz w:val="32"/>
          <w:lang w:val="fr-FR"/>
        </w:rPr>
        <w:t xml:space="preserve">Kotryna </w:t>
      </w:r>
      <w:r w:rsidR="00C277CF" w:rsidRPr="00AE0F51">
        <w:rPr>
          <w:sz w:val="32"/>
          <w:lang w:val="fr-FR"/>
        </w:rPr>
        <w:t>Vaidžiulytė</w:t>
      </w:r>
      <w:r w:rsidR="004D46D0" w:rsidRPr="00AE0F51">
        <w:rPr>
          <w:sz w:val="32"/>
          <w:vertAlign w:val="superscript"/>
          <w:lang w:val="fr-FR"/>
        </w:rPr>
        <w:t>1</w:t>
      </w:r>
      <w:r w:rsidR="000D3D26" w:rsidRPr="00AE0F51">
        <w:rPr>
          <w:sz w:val="32"/>
          <w:vertAlign w:val="superscript"/>
          <w:lang w:val="fr-FR"/>
        </w:rPr>
        <w:t>,3,4</w:t>
      </w:r>
      <w:r w:rsidR="00C277CF" w:rsidRPr="00AE0F51">
        <w:rPr>
          <w:sz w:val="32"/>
          <w:lang w:val="fr-FR"/>
        </w:rPr>
        <w:t xml:space="preserve">, </w:t>
      </w:r>
      <w:r w:rsidRPr="00AE0F51">
        <w:rPr>
          <w:sz w:val="32"/>
          <w:lang w:val="fr-FR"/>
        </w:rPr>
        <w:t xml:space="preserve">Anne-Sophie </w:t>
      </w:r>
      <w:r w:rsidR="00C277CF" w:rsidRPr="00AE0F51">
        <w:rPr>
          <w:sz w:val="32"/>
          <w:lang w:val="fr-FR"/>
        </w:rPr>
        <w:t xml:space="preserve">Macé </w:t>
      </w:r>
      <w:r w:rsidR="004D46D0" w:rsidRPr="00AE0F51">
        <w:rPr>
          <w:sz w:val="32"/>
          <w:vertAlign w:val="superscript"/>
          <w:lang w:val="fr-FR"/>
        </w:rPr>
        <w:t>2</w:t>
      </w:r>
      <w:r w:rsidR="00C277CF" w:rsidRPr="00AE0F51">
        <w:rPr>
          <w:sz w:val="32"/>
          <w:lang w:val="fr-FR"/>
        </w:rPr>
        <w:t xml:space="preserve">, </w:t>
      </w:r>
      <w:r w:rsidRPr="00AE0F51">
        <w:rPr>
          <w:sz w:val="32"/>
          <w:lang w:val="fr-FR"/>
        </w:rPr>
        <w:t xml:space="preserve">Aude </w:t>
      </w:r>
      <w:r w:rsidR="00C277CF" w:rsidRPr="00AE0F51">
        <w:rPr>
          <w:sz w:val="32"/>
          <w:lang w:val="fr-FR"/>
        </w:rPr>
        <w:t>Battistella</w:t>
      </w:r>
      <w:r w:rsidR="004D46D0" w:rsidRPr="00AE0F51">
        <w:rPr>
          <w:sz w:val="32"/>
          <w:vertAlign w:val="superscript"/>
          <w:lang w:val="fr-FR"/>
        </w:rPr>
        <w:t>1</w:t>
      </w:r>
      <w:r w:rsidR="00C277CF" w:rsidRPr="00AE0F51">
        <w:rPr>
          <w:sz w:val="32"/>
          <w:lang w:val="fr-FR"/>
        </w:rPr>
        <w:t xml:space="preserve">, </w:t>
      </w:r>
      <w:r w:rsidRPr="00AE0F51">
        <w:rPr>
          <w:sz w:val="32"/>
          <w:lang w:val="fr-FR"/>
        </w:rPr>
        <w:t xml:space="preserve">William </w:t>
      </w:r>
      <w:r w:rsidR="00C277CF" w:rsidRPr="00AE0F51">
        <w:rPr>
          <w:sz w:val="32"/>
          <w:lang w:val="fr-FR"/>
        </w:rPr>
        <w:t>Beng</w:t>
      </w:r>
      <w:r w:rsidR="004D46D0" w:rsidRPr="00AE0F51">
        <w:rPr>
          <w:sz w:val="32"/>
          <w:vertAlign w:val="superscript"/>
          <w:lang w:val="fr-FR"/>
        </w:rPr>
        <w:t>1</w:t>
      </w:r>
      <w:r w:rsidR="00C277CF" w:rsidRPr="00AE0F51">
        <w:rPr>
          <w:sz w:val="32"/>
          <w:lang w:val="fr-FR"/>
        </w:rPr>
        <w:t>,</w:t>
      </w:r>
      <w:r w:rsidRPr="00AE0F51">
        <w:rPr>
          <w:sz w:val="32"/>
          <w:lang w:val="fr-FR"/>
        </w:rPr>
        <w:t xml:space="preserve"> Kristine</w:t>
      </w:r>
      <w:r w:rsidR="00C277CF" w:rsidRPr="00AE0F51">
        <w:rPr>
          <w:sz w:val="32"/>
          <w:lang w:val="fr-FR"/>
        </w:rPr>
        <w:t xml:space="preserve"> Schauer </w:t>
      </w:r>
      <w:r w:rsidR="004D46D0" w:rsidRPr="00AE0F51">
        <w:rPr>
          <w:sz w:val="32"/>
          <w:vertAlign w:val="superscript"/>
          <w:lang w:val="fr-FR"/>
        </w:rPr>
        <w:t>3</w:t>
      </w:r>
      <w:r w:rsidR="00833B90" w:rsidRPr="00AE0F51">
        <w:rPr>
          <w:sz w:val="32"/>
          <w:vertAlign w:val="superscript"/>
          <w:lang w:val="fr-FR"/>
        </w:rPr>
        <w:t>,5</w:t>
      </w:r>
      <w:r w:rsidR="00063F57" w:rsidRPr="00AE0F51">
        <w:rPr>
          <w:sz w:val="32"/>
          <w:vertAlign w:val="superscript"/>
          <w:lang w:val="fr-FR"/>
        </w:rPr>
        <w:t>,*</w:t>
      </w:r>
      <w:r w:rsidR="00C277CF" w:rsidRPr="00AE0F51">
        <w:rPr>
          <w:sz w:val="32"/>
          <w:lang w:val="fr-FR"/>
        </w:rPr>
        <w:t xml:space="preserve">, </w:t>
      </w:r>
      <w:r w:rsidRPr="00AE0F51">
        <w:rPr>
          <w:sz w:val="32"/>
          <w:lang w:val="fr-FR"/>
        </w:rPr>
        <w:t xml:space="preserve">Mathieu </w:t>
      </w:r>
      <w:r w:rsidR="00C277CF" w:rsidRPr="00AE0F51">
        <w:rPr>
          <w:sz w:val="32"/>
          <w:lang w:val="fr-FR"/>
        </w:rPr>
        <w:t>Coppey</w:t>
      </w:r>
      <w:r w:rsidR="004D46D0" w:rsidRPr="00AE0F51">
        <w:rPr>
          <w:sz w:val="32"/>
          <w:vertAlign w:val="superscript"/>
          <w:lang w:val="fr-FR"/>
        </w:rPr>
        <w:t>1</w:t>
      </w:r>
      <w:r w:rsidR="00E620C8" w:rsidRPr="00AE0F51">
        <w:rPr>
          <w:sz w:val="32"/>
          <w:vertAlign w:val="superscript"/>
          <w:lang w:val="fr-FR"/>
        </w:rPr>
        <w:t xml:space="preserve"> </w:t>
      </w:r>
      <w:r w:rsidR="00063F57" w:rsidRPr="00AE0F51">
        <w:rPr>
          <w:sz w:val="32"/>
          <w:vertAlign w:val="superscript"/>
          <w:lang w:val="fr-FR"/>
        </w:rPr>
        <w:t>*</w:t>
      </w:r>
    </w:p>
    <w:p w14:paraId="63F63610" w14:textId="5DFE37FE" w:rsidR="004D46D0" w:rsidRPr="00AE0F51" w:rsidRDefault="004D46D0" w:rsidP="00975167">
      <w:pPr>
        <w:spacing w:line="480" w:lineRule="auto"/>
        <w:rPr>
          <w:sz w:val="28"/>
          <w:lang w:val="fr-FR"/>
        </w:rPr>
      </w:pPr>
      <w:r w:rsidRPr="00AE0F51">
        <w:rPr>
          <w:sz w:val="28"/>
          <w:vertAlign w:val="superscript"/>
          <w:lang w:val="fr-FR"/>
        </w:rPr>
        <w:t xml:space="preserve">1 </w:t>
      </w:r>
      <w:r w:rsidR="000D3D26" w:rsidRPr="00AE0F51">
        <w:rPr>
          <w:sz w:val="28"/>
          <w:lang w:val="fr-FR"/>
        </w:rPr>
        <w:t>Laboratoire Physico Chimie Curie, Institut Curie, PSL Research University, Sorbonne Université, CNRS UMR168, 75005</w:t>
      </w:r>
      <w:r w:rsidR="00864C53" w:rsidRPr="00AE0F51">
        <w:rPr>
          <w:sz w:val="28"/>
          <w:lang w:val="fr-FR"/>
        </w:rPr>
        <w:t xml:space="preserve"> Paris</w:t>
      </w:r>
      <w:r w:rsidR="000D3D26" w:rsidRPr="00AE0F51">
        <w:rPr>
          <w:sz w:val="28"/>
          <w:lang w:val="fr-FR"/>
        </w:rPr>
        <w:t>, France</w:t>
      </w:r>
    </w:p>
    <w:p w14:paraId="7C0FB42A" w14:textId="12ADD69C" w:rsidR="004D46D0" w:rsidRPr="00AE0F51" w:rsidRDefault="004D46D0" w:rsidP="00975167">
      <w:pPr>
        <w:spacing w:line="480" w:lineRule="auto"/>
        <w:rPr>
          <w:sz w:val="28"/>
          <w:lang w:val="en-GB"/>
        </w:rPr>
      </w:pPr>
      <w:r w:rsidRPr="00AE0F51">
        <w:rPr>
          <w:sz w:val="28"/>
          <w:vertAlign w:val="superscript"/>
          <w:lang w:val="en-GB"/>
        </w:rPr>
        <w:t xml:space="preserve">2 </w:t>
      </w:r>
      <w:r w:rsidR="00864C53" w:rsidRPr="00AE0F51">
        <w:rPr>
          <w:sz w:val="28"/>
          <w:lang w:val="en-GB"/>
        </w:rPr>
        <w:t>Institut Curie, PSL Research University, CNRS UMR144, Cell and Tissue Imaging Facility (PICT-IBiSA), 75005 Paris, France</w:t>
      </w:r>
      <w:r w:rsidRPr="00AE0F51">
        <w:rPr>
          <w:sz w:val="28"/>
          <w:lang w:val="en-GB"/>
        </w:rPr>
        <w:t>.</w:t>
      </w:r>
    </w:p>
    <w:p w14:paraId="4B9CA283" w14:textId="340885B1" w:rsidR="00833B90" w:rsidRPr="00AE0F51" w:rsidRDefault="004D46D0" w:rsidP="00975167">
      <w:pPr>
        <w:spacing w:line="480" w:lineRule="auto"/>
        <w:rPr>
          <w:sz w:val="28"/>
        </w:rPr>
      </w:pPr>
      <w:r w:rsidRPr="00AE0F51">
        <w:rPr>
          <w:sz w:val="28"/>
          <w:vertAlign w:val="superscript"/>
        </w:rPr>
        <w:t xml:space="preserve">3 </w:t>
      </w:r>
      <w:r w:rsidR="000D3D26" w:rsidRPr="00AE0F51">
        <w:rPr>
          <w:sz w:val="28"/>
        </w:rPr>
        <w:t>Cell Biology and Cancer Unit, Institut Curie, PSL Research University, Sorbonne Université, CNRS UMR144, 75005</w:t>
      </w:r>
      <w:r w:rsidR="00864C53" w:rsidRPr="00AE0F51">
        <w:rPr>
          <w:sz w:val="28"/>
          <w:lang w:val="en-GB"/>
        </w:rPr>
        <w:t xml:space="preserve"> Paris</w:t>
      </w:r>
      <w:r w:rsidR="000D3D26" w:rsidRPr="00AE0F51">
        <w:rPr>
          <w:sz w:val="28"/>
        </w:rPr>
        <w:t xml:space="preserve">, </w:t>
      </w:r>
      <w:r w:rsidR="00833B90" w:rsidRPr="00AE0F51">
        <w:rPr>
          <w:sz w:val="28"/>
        </w:rPr>
        <w:t>France</w:t>
      </w:r>
    </w:p>
    <w:p w14:paraId="243CE0CF" w14:textId="2EE46F72" w:rsidR="000D3D26" w:rsidRPr="00AE0F51" w:rsidRDefault="000D3D26" w:rsidP="00975167">
      <w:pPr>
        <w:spacing w:line="480" w:lineRule="auto"/>
        <w:rPr>
          <w:sz w:val="28"/>
        </w:rPr>
      </w:pPr>
      <w:r w:rsidRPr="00AE0F51">
        <w:rPr>
          <w:sz w:val="28"/>
          <w:vertAlign w:val="superscript"/>
        </w:rPr>
        <w:t>4</w:t>
      </w:r>
      <w:r w:rsidRPr="00AE0F51">
        <w:rPr>
          <w:sz w:val="28"/>
        </w:rPr>
        <w:t xml:space="preserve"> Faculty of Science and Engineering, Sorbonne Université, 75005</w:t>
      </w:r>
      <w:r w:rsidR="00864C53" w:rsidRPr="00AE0F51">
        <w:rPr>
          <w:sz w:val="28"/>
        </w:rPr>
        <w:t xml:space="preserve"> Paris</w:t>
      </w:r>
      <w:r w:rsidRPr="00AE0F51">
        <w:rPr>
          <w:sz w:val="28"/>
        </w:rPr>
        <w:t>, France.</w:t>
      </w:r>
    </w:p>
    <w:p w14:paraId="1A167FF6" w14:textId="15E0059D" w:rsidR="00833B90" w:rsidRPr="00AE0F51" w:rsidRDefault="00833B90" w:rsidP="00975167">
      <w:pPr>
        <w:spacing w:line="480" w:lineRule="auto"/>
        <w:rPr>
          <w:sz w:val="28"/>
        </w:rPr>
      </w:pPr>
      <w:r w:rsidRPr="00AE0F51">
        <w:rPr>
          <w:sz w:val="28"/>
          <w:vertAlign w:val="superscript"/>
        </w:rPr>
        <w:t>5</w:t>
      </w:r>
      <w:r w:rsidR="00B24238" w:rsidRPr="00AE0F51">
        <w:rPr>
          <w:sz w:val="28"/>
        </w:rPr>
        <w:t xml:space="preserve"> Tumor Cell D</w:t>
      </w:r>
      <w:r w:rsidRPr="00AE0F51">
        <w:rPr>
          <w:sz w:val="28"/>
        </w:rPr>
        <w:t>ynamics Unit, Inserm U1279, Gustave Roussy Institute, Université Paris-Saclay,</w:t>
      </w:r>
      <w:r w:rsidR="00983C60" w:rsidRPr="00AE0F51">
        <w:rPr>
          <w:sz w:val="28"/>
        </w:rPr>
        <w:t xml:space="preserve"> 94800</w:t>
      </w:r>
      <w:r w:rsidRPr="00AE0F51">
        <w:rPr>
          <w:sz w:val="28"/>
        </w:rPr>
        <w:t xml:space="preserve"> Villejuif, France</w:t>
      </w:r>
    </w:p>
    <w:p w14:paraId="267F860F" w14:textId="77777777" w:rsidR="00C511E1" w:rsidRPr="00AE0F51" w:rsidRDefault="00C511E1" w:rsidP="00975167">
      <w:pPr>
        <w:spacing w:line="480" w:lineRule="auto"/>
        <w:rPr>
          <w:sz w:val="28"/>
        </w:rPr>
      </w:pPr>
    </w:p>
    <w:p w14:paraId="57DC1CB5" w14:textId="43C0E7FB" w:rsidR="00A156B0" w:rsidRPr="00AE0F51" w:rsidRDefault="002625BD" w:rsidP="00975167">
      <w:pPr>
        <w:spacing w:line="480" w:lineRule="auto"/>
        <w:rPr>
          <w:b/>
          <w:sz w:val="44"/>
          <w:szCs w:val="28"/>
        </w:rPr>
      </w:pPr>
      <w:r w:rsidRPr="00AE0F51">
        <w:rPr>
          <w:b/>
          <w:sz w:val="44"/>
          <w:szCs w:val="28"/>
        </w:rPr>
        <w:t>Abstract</w:t>
      </w:r>
    </w:p>
    <w:p w14:paraId="324640DE" w14:textId="5A6F936E" w:rsidR="00A156B0" w:rsidRPr="00AE0F51" w:rsidRDefault="00A156B0" w:rsidP="00975167">
      <w:pPr>
        <w:spacing w:line="480" w:lineRule="auto"/>
        <w:jc w:val="both"/>
        <w:rPr>
          <w:sz w:val="32"/>
        </w:rPr>
      </w:pPr>
      <w:r w:rsidRPr="00AE0F51">
        <w:rPr>
          <w:sz w:val="32"/>
        </w:rPr>
        <w:lastRenderedPageBreak/>
        <w:t>Migrating cells present a variety of paths, from random to highly directional ones. While random movement can be explained by basal intrinsic activity, persistent movement requires stable polarization. Here, we quantitatively address emergence of persistent migration in RPE1 cells over long timescales. By live-cell imaging and dynamic micropatterning, we demonstrate that the Nucleus-Golgi axis aligns with direction of migration leading to efficient cell movement. We show that polarized trafficking is directed towards protrusions with a 20 min delay, and that migration becomes random after disrupting internal cell organization. Eventually, we prove that localized optogenetic Cdc42 activation orients the Nucleus-Golgi axis. Our work suggests that polarized trafficking stabilizes the protrusive activity of the cell, while protrusive activity orients this polarity axis, leading to persistent cell migration. Using a minimal physical model, we show that this feedback is sufficient to recapitulate the quantitative properties of cell migration in the timescale of hours.</w:t>
      </w:r>
    </w:p>
    <w:p w14:paraId="0577BFBA" w14:textId="0D55C1A7" w:rsidR="00983C60" w:rsidRPr="00AE0F51" w:rsidRDefault="00983C60" w:rsidP="00975167">
      <w:pPr>
        <w:spacing w:line="480" w:lineRule="auto"/>
        <w:jc w:val="both"/>
        <w:rPr>
          <w:sz w:val="32"/>
        </w:rPr>
      </w:pPr>
    </w:p>
    <w:p w14:paraId="2DF2CC0E" w14:textId="2E822784" w:rsidR="00983C60" w:rsidRPr="00AE0F51" w:rsidRDefault="00983C60" w:rsidP="00975167">
      <w:pPr>
        <w:spacing w:line="480" w:lineRule="auto"/>
        <w:jc w:val="both"/>
        <w:rPr>
          <w:sz w:val="32"/>
        </w:rPr>
      </w:pPr>
      <w:r w:rsidRPr="00AE0F51">
        <w:rPr>
          <w:b/>
          <w:sz w:val="32"/>
        </w:rPr>
        <w:t xml:space="preserve">Keywords: </w:t>
      </w:r>
      <w:r w:rsidR="007C0443" w:rsidRPr="00AE0F51">
        <w:rPr>
          <w:sz w:val="32"/>
        </w:rPr>
        <w:t>persistent migration, Golgi, RhoGTPase, optogenetics, polarized trafficking, model, intracellular organization, internal polarity, Cdc42, Rab6</w:t>
      </w:r>
    </w:p>
    <w:p w14:paraId="7669117D" w14:textId="235D5F8A" w:rsidR="00FE5731" w:rsidRPr="00AE0F51" w:rsidRDefault="00FE5731" w:rsidP="00975167">
      <w:pPr>
        <w:spacing w:line="480" w:lineRule="auto"/>
        <w:jc w:val="both"/>
        <w:rPr>
          <w:sz w:val="32"/>
        </w:rPr>
      </w:pPr>
    </w:p>
    <w:p w14:paraId="4E4E8465" w14:textId="532014C2" w:rsidR="007B5270" w:rsidRPr="00AE0F51" w:rsidRDefault="007B5270" w:rsidP="00975167">
      <w:pPr>
        <w:spacing w:line="480" w:lineRule="auto"/>
        <w:jc w:val="both"/>
        <w:rPr>
          <w:sz w:val="32"/>
        </w:rPr>
      </w:pPr>
      <w:r w:rsidRPr="00AE0F51">
        <w:rPr>
          <w:rFonts w:cstheme="minorHAnsi"/>
          <w:b/>
          <w:sz w:val="44"/>
        </w:rPr>
        <w:t>Introduction</w:t>
      </w:r>
    </w:p>
    <w:p w14:paraId="0BDB42CF" w14:textId="72CE0673" w:rsidR="00B44257" w:rsidRPr="00AE0F51" w:rsidRDefault="00AA5B31" w:rsidP="00975167">
      <w:pPr>
        <w:spacing w:line="480" w:lineRule="auto"/>
        <w:jc w:val="both"/>
        <w:rPr>
          <w:sz w:val="32"/>
        </w:rPr>
      </w:pPr>
      <w:r w:rsidRPr="00AE0F51">
        <w:rPr>
          <w:sz w:val="32"/>
        </w:rPr>
        <w:t xml:space="preserve">Cell migration is involved in many </w:t>
      </w:r>
      <w:r w:rsidR="00F726F3" w:rsidRPr="00AE0F51">
        <w:rPr>
          <w:sz w:val="32"/>
        </w:rPr>
        <w:t xml:space="preserve">processes </w:t>
      </w:r>
      <w:r w:rsidRPr="00AE0F51">
        <w:rPr>
          <w:sz w:val="32"/>
        </w:rPr>
        <w:t>such as development, invasion, wound healing, or immune response</w:t>
      </w:r>
      <w:r w:rsidR="00083D66" w:rsidRPr="00AE0F51">
        <w:rPr>
          <w:sz w:val="32"/>
        </w:rPr>
        <w:t xml:space="preserve"> </w:t>
      </w:r>
      <w:r w:rsidR="00083D66" w:rsidRPr="00AE0F51">
        <w:rPr>
          <w:sz w:val="32"/>
        </w:rPr>
        <w:fldChar w:fldCharType="begin" w:fldLock="1"/>
      </w:r>
      <w:r w:rsidR="00250225" w:rsidRPr="00AE0F51">
        <w:rPr>
          <w:sz w:val="32"/>
        </w:rPr>
        <w:instrText>ADDIN CSL_CITATION {"citationItems":[{"id":"ITEM-1","itemData":{"DOI":"10.1007/978-1-61779-207-6_1","ISBN":"9781617792069","ISSN":"10643745","abstract":"Cell migration is a fundamental process that controls morphogenesis and inflammation. Its deregulation causes or is part of many diseases, including autoimmune syndromes, chronic inflammation, mental retardation, and cancer. Cell migration is an integral part of the cell biology, embryology, immunology, and neuroscience fields; as such, it has benefited from quantum leaps in molecular biology, biochemistry, and imaging techniques, and the emergence of the genomic and proteomic era. Combinations of these techniques have revealed new and exciting insights that explain how cells adhere and move, how the migration of multiple cells are coordinated and regulated, and how the cells interact with neighboring cells and/or react to changes in their microenvironment. This introduction provides a primer of the molecular and cellular insights, particularly the signaling networks, which control the migration of individual cells as well as collective migrations. The rest of the chapters are devoted to describe in detail some of the most salient technical advances that have illuminated the field of cell migration in recent years. © 2011 Springer Science+Business Media, LLC.","author":[{"dropping-particle":"","family":"Vicente-Manzanares","given":"Miguel","non-dropping-particle":"","parse-names":false,"suffix":""},{"dropping-particle":"","family":"Horwitz","given":"Alan Rick","non-dropping-particle":"","parse-names":false,"suffix":""}],"container-title":"Methods in Molecular Biology","id":"ITEM-1","issued":{"date-parts":[["2011"]]},"page":"1-24","publisher":"Humana Press","title":"Cell migration: An overview","type":"article","volume":"769"},"uris":["http://www.mendeley.com/documents/?uuid=de6cf82c-ebed-3bc1-8ef9-2446241d1dbd","http://www.mendeley.com/documents/?uuid=96711c80-996f-4b2e-adff-4128ef4610ff","http://www.mendeley.com/documents/?uuid=2382d1d1-7bd7-4a01-ae92-57211323012a"]}],"mendeley":{"formattedCitation":"(Vicente-Manzanares and Horwitz, 2011)","plainTextFormattedCitation":"(Vicente-Manzanares and Horwitz, 2011)","previouslyFormattedCitation":"(Vicente-Manzanares and Horwitz, 2011)"},"properties":{"noteIndex":0},"schema":"https://github.com/citation-style-language/schema/raw/master/csl-citation.json"}</w:instrText>
      </w:r>
      <w:r w:rsidR="00083D66" w:rsidRPr="00AE0F51">
        <w:rPr>
          <w:sz w:val="32"/>
        </w:rPr>
        <w:fldChar w:fldCharType="separate"/>
      </w:r>
      <w:r w:rsidR="00250225" w:rsidRPr="00AE0F51">
        <w:rPr>
          <w:noProof/>
          <w:sz w:val="32"/>
        </w:rPr>
        <w:t>(Vicente-Manzanares and Horwitz, 2011)</w:t>
      </w:r>
      <w:r w:rsidR="00083D66" w:rsidRPr="00AE0F51">
        <w:rPr>
          <w:sz w:val="32"/>
        </w:rPr>
        <w:fldChar w:fldCharType="end"/>
      </w:r>
      <w:r w:rsidRPr="00AE0F51">
        <w:rPr>
          <w:sz w:val="32"/>
        </w:rPr>
        <w:t>.</w:t>
      </w:r>
      <w:r w:rsidR="00DF7AED" w:rsidRPr="00AE0F51">
        <w:rPr>
          <w:sz w:val="32"/>
        </w:rPr>
        <w:t xml:space="preserve"> There is an impressive variety of modalities by which cell</w:t>
      </w:r>
      <w:r w:rsidR="00076732" w:rsidRPr="00AE0F51">
        <w:rPr>
          <w:sz w:val="32"/>
        </w:rPr>
        <w:t>s</w:t>
      </w:r>
      <w:r w:rsidR="00DF7AED" w:rsidRPr="00AE0F51">
        <w:rPr>
          <w:sz w:val="32"/>
        </w:rPr>
        <w:t xml:space="preserve"> migrate</w:t>
      </w:r>
      <w:r w:rsidR="00076732" w:rsidRPr="00AE0F51">
        <w:rPr>
          <w:sz w:val="32"/>
        </w:rPr>
        <w:t xml:space="preserve">, including </w:t>
      </w:r>
      <w:r w:rsidR="000E511F" w:rsidRPr="00AE0F51">
        <w:rPr>
          <w:sz w:val="32"/>
        </w:rPr>
        <w:t xml:space="preserve">mesenchymal </w:t>
      </w:r>
      <w:r w:rsidR="00076732" w:rsidRPr="00AE0F51">
        <w:rPr>
          <w:sz w:val="32"/>
        </w:rPr>
        <w:t xml:space="preserve">or </w:t>
      </w:r>
      <w:r w:rsidR="000E511F" w:rsidRPr="00AE0F51">
        <w:rPr>
          <w:sz w:val="32"/>
        </w:rPr>
        <w:t xml:space="preserve">amoeboid </w:t>
      </w:r>
      <w:r w:rsidR="00076732" w:rsidRPr="00AE0F51">
        <w:rPr>
          <w:sz w:val="32"/>
        </w:rPr>
        <w:t xml:space="preserve">type of movement </w:t>
      </w:r>
      <w:r w:rsidR="00EB204E" w:rsidRPr="00AE0F51">
        <w:rPr>
          <w:sz w:val="32"/>
        </w:rPr>
        <w:t xml:space="preserve">for which single cells or a group of cells </w:t>
      </w:r>
      <w:r w:rsidR="00EB204E" w:rsidRPr="00AE0F51">
        <w:rPr>
          <w:sz w:val="32"/>
        </w:rPr>
        <w:fldChar w:fldCharType="begin" w:fldLock="1"/>
      </w:r>
      <w:r w:rsidR="00250225" w:rsidRPr="00AE0F51">
        <w:rPr>
          <w:sz w:val="32"/>
        </w:rPr>
        <w:instrText>ADDIN CSL_CITATION {"citationItems":[{"id":"ITEM-1","itemData":{"DOI":"10.1242/jcs.226142","ISSN":"14779137","PMID":"30988138","abstract":"Collective cell migration is a highly complex process in which groups of cells move together. A fundamental question is how cell ensembles can migrate efficiently. In some cases, the group is no more than a collection of individual cells. In others, the group behaves as a supracellular unit, whereby the cell group could be considered as a giant 'supracell', the concept of which was conceived over a century ago. The development of recent tools has provided considerable evidence that cell collectives are highly cooperative, and their migration can better be understood at the tissue level, rather than at the cell level. In this Review,we will define supracellular migration as a type of collective cell migration that operates at a scale higher than the individual cells. We will discuss key concepts of supracellular migration, review recent evidence of collectives exhibiting supracellular features and argue that many seemingly complex collective movements could be better explained by considering the participating cells as supracellular entities.","author":[{"dropping-particle":"","family":"Shellard","given":"Adam","non-dropping-particle":"","parse-names":false,"suffix":""},{"dropping-particle":"","family":"Mayor","given":"Roberto","non-dropping-particle":"","parse-names":false,"suffix":""}],"container-title":"Journal of Cell Science","id":"ITEM-1","issue":"8","issued":{"date-parts":[["2019","4"]]},"publisher":"Company of Biologists Ltd","title":"Supracellular migration - Beyond collective cell migration","type":"article","volume":"132"},"uris":["http://www.mendeley.com/documents/?uuid=00ccf4db-0f61-391b-90bf-0de6f59c96c5","http://www.mendeley.com/documents/?uuid=d57efafa-c5e0-4e8e-8f2e-1ce416845c9e","http://www.mendeley.com/documents/?uuid=eee4b0f4-d568-44de-8927-c3b74a41e6ce"]}],"mendeley":{"formattedCitation":"(Shellard and Mayor, 2019)","plainTextFormattedCitation":"(Shellard and Mayor, 2019)","previouslyFormattedCitation":"(Shellard and Mayor, 2019)"},"properties":{"noteIndex":0},"schema":"https://github.com/citation-style-language/schema/raw/master/csl-citation.json"}</w:instrText>
      </w:r>
      <w:r w:rsidR="00EB204E" w:rsidRPr="00AE0F51">
        <w:rPr>
          <w:sz w:val="32"/>
        </w:rPr>
        <w:fldChar w:fldCharType="separate"/>
      </w:r>
      <w:r w:rsidR="00250225" w:rsidRPr="00AE0F51">
        <w:rPr>
          <w:noProof/>
          <w:sz w:val="32"/>
        </w:rPr>
        <w:t>(Shellard and Mayor, 2019)</w:t>
      </w:r>
      <w:r w:rsidR="00EB204E" w:rsidRPr="00AE0F51">
        <w:rPr>
          <w:sz w:val="32"/>
        </w:rPr>
        <w:fldChar w:fldCharType="end"/>
      </w:r>
      <w:r w:rsidR="00EB204E" w:rsidRPr="00AE0F51">
        <w:rPr>
          <w:sz w:val="32"/>
        </w:rPr>
        <w:t xml:space="preserve"> </w:t>
      </w:r>
      <w:r w:rsidR="00076732" w:rsidRPr="00AE0F51">
        <w:rPr>
          <w:sz w:val="32"/>
        </w:rPr>
        <w:t>use different propulsive forces</w:t>
      </w:r>
      <w:r w:rsidR="00EB204E" w:rsidRPr="00AE0F51">
        <w:rPr>
          <w:sz w:val="32"/>
        </w:rPr>
        <w:t xml:space="preserve"> for displacement</w:t>
      </w:r>
      <w:r w:rsidR="0068090C" w:rsidRPr="00AE0F51">
        <w:rPr>
          <w:sz w:val="32"/>
        </w:rPr>
        <w:t xml:space="preserve"> </w:t>
      </w:r>
      <w:r w:rsidR="004D58AD" w:rsidRPr="00AE0F51">
        <w:rPr>
          <w:sz w:val="32"/>
        </w:rPr>
        <w:fldChar w:fldCharType="begin" w:fldLock="1"/>
      </w:r>
      <w:r w:rsidR="00250225" w:rsidRPr="00AE0F51">
        <w:rPr>
          <w:sz w:val="32"/>
        </w:rPr>
        <w:instrText>ADDIN CSL_CITATION {"citationItems":[{"id":"ITEM-1","itemData":{"DOI":"10.1002/wcms.1376","ISSN":"17590884","abstract":"Movement requires force transmission to the environment, and motile cells are robustly, though not elegantly, designed nanomachines that often can cope with a variety of environmental conditions by altering the mode of force transmission used.a As with humans, the available modes range from momentary attachment to a substrate when crawling, to shape deformations when swimming, and at the cellular level this involves sensing the mechanical properties of the environment and altering the mode appropriately. While many types of cells can adapt their mode of movement to their microenvironment (ME), our understanding of how they detect, transduce and process information from the ME to determine the optimal mode is still rudimentary. The shape and integrity of a cell is determined by its cytoskeleton (CSK), and thus the shape changes that may be required to move involve controlled remodeling of the CSK. Motion in vivo is often in response to extracellular signals, which requires the ability to detect such signals and transduce them into the shape changes and force generation needed for movement. Thus the nanomachine is complex, and while much is known about individual components involved in movement, an integrated understanding of motility in even simple cells such as bacteria is not at hand. In this review we discuss recent advances in our understanding of cell motility and some of the problems remaining to be solved. This article is categorized under Structure and Mechanism &gt; Computational Materials Science Structure and Mechanism &gt; Computational Biochemistry and Biophysics.","author":[{"dropping-particle":"","family":"Othmer","given":"H. G.","non-dropping-particle":"","parse-names":false,"suffix":""}],"container-title":"Wiley Interdisciplinary Reviews: Computational Molecular Science","id":"ITEM-1","issue":"1","issued":{"date-parts":[["2019"]]},"page":"1-24","title":"Eukaryotic cell dynamics from crawlers to swimmers","type":"article-journal","volume":"9"},"uris":["http://www.mendeley.com/documents/?uuid=08b9f35f-607d-497b-b3bd-1059d0a92b2b"]}],"mendeley":{"formattedCitation":"(Othmer, 2019)","plainTextFormattedCitation":"(Othmer, 2019)","previouslyFormattedCitation":"(Othmer, 2019)"},"properties":{"noteIndex":0},"schema":"https://github.com/citation-style-language/schema/raw/master/csl-citation.json"}</w:instrText>
      </w:r>
      <w:r w:rsidR="004D58AD" w:rsidRPr="00AE0F51">
        <w:rPr>
          <w:sz w:val="32"/>
        </w:rPr>
        <w:fldChar w:fldCharType="separate"/>
      </w:r>
      <w:r w:rsidR="00250225" w:rsidRPr="00AE0F51">
        <w:rPr>
          <w:noProof/>
          <w:sz w:val="32"/>
        </w:rPr>
        <w:t>(Othmer, 2019)</w:t>
      </w:r>
      <w:r w:rsidR="004D58AD" w:rsidRPr="00AE0F51">
        <w:rPr>
          <w:sz w:val="32"/>
        </w:rPr>
        <w:fldChar w:fldCharType="end"/>
      </w:r>
      <w:r w:rsidR="00DF7AED" w:rsidRPr="00AE0F51">
        <w:rPr>
          <w:sz w:val="32"/>
        </w:rPr>
        <w:t>.</w:t>
      </w:r>
      <w:r w:rsidR="000E511F" w:rsidRPr="00AE0F51">
        <w:rPr>
          <w:sz w:val="32"/>
        </w:rPr>
        <w:t xml:space="preserve"> </w:t>
      </w:r>
      <w:r w:rsidR="00A40302" w:rsidRPr="00AE0F51">
        <w:rPr>
          <w:sz w:val="32"/>
        </w:rPr>
        <w:t>Regardless of the propulsive force or single/collective mode of migration, cells polarize to move</w:t>
      </w:r>
      <w:r w:rsidR="007931DE" w:rsidRPr="00AE0F51">
        <w:rPr>
          <w:sz w:val="32"/>
        </w:rPr>
        <w:t xml:space="preserve"> </w:t>
      </w:r>
      <w:r w:rsidR="007931DE" w:rsidRPr="00AE0F51">
        <w:rPr>
          <w:sz w:val="32"/>
        </w:rPr>
        <w:fldChar w:fldCharType="begin" w:fldLock="1"/>
      </w:r>
      <w:r w:rsidR="00250225" w:rsidRPr="00AE0F51">
        <w:rPr>
          <w:sz w:val="32"/>
        </w:rPr>
        <w:instrText>ADDIN CSL_CITATION {"citationItems":[{"id":"ITEM-1","itemData":{"DOI":"10.1016/j.coisb.2017.03.005","ISSN":"24523100","abstract":"Cell polarization is a key step in the migration, development, and organization of eukaryotic cells, both at the single cell and multicellular level. Research on the mechanisms that give rise to polarization of a given cell, and organization of polarity within a tissue has led to new understanding across cellular and developmental biology. In this review, we describe some of the history of theoretical and experimental aspects of the field, as well as some interesting questions and challenges for the future.","author":[{"dropping-particle":"","family":"Rappel","given":"Wouter Jan","non-dropping-particle":"","parse-names":false,"suffix":""},{"dropping-particle":"","family":"Edelstein-Keshet","given":"Leah","non-dropping-particle":"","parse-names":false,"suffix":""}],"container-title":"Current Opinion in Systems Biology","id":"ITEM-1","issued":{"date-parts":[["2017"]]},"page":"43-53","publisher":"Elsevier Ltd","title":"Mechanisms of cell polarization","type":"article-journal","volume":"3"},"uris":["http://www.mendeley.com/documents/?uuid=c85f2bce-b987-4518-ab18-e0932063ec92"]}],"mendeley":{"formattedCitation":"(Rappel and Edelstein-Keshet, 2017)","plainTextFormattedCitation":"(Rappel and Edelstein-Keshet, 2017)","previouslyFormattedCitation":"(Rappel and Edelstein-Keshet, 2017)"},"properties":{"noteIndex":0},"schema":"https://github.com/citation-style-language/schema/raw/master/csl-citation.json"}</w:instrText>
      </w:r>
      <w:r w:rsidR="007931DE" w:rsidRPr="00AE0F51">
        <w:rPr>
          <w:sz w:val="32"/>
        </w:rPr>
        <w:fldChar w:fldCharType="separate"/>
      </w:r>
      <w:r w:rsidR="00250225" w:rsidRPr="00AE0F51">
        <w:rPr>
          <w:noProof/>
          <w:sz w:val="32"/>
        </w:rPr>
        <w:t>(Rappel and Edelstein-Keshet, 2017)</w:t>
      </w:r>
      <w:r w:rsidR="007931DE" w:rsidRPr="00AE0F51">
        <w:rPr>
          <w:sz w:val="32"/>
        </w:rPr>
        <w:fldChar w:fldCharType="end"/>
      </w:r>
      <w:r w:rsidR="0053236F" w:rsidRPr="00AE0F51">
        <w:rPr>
          <w:sz w:val="32"/>
        </w:rPr>
        <w:t xml:space="preserve">. </w:t>
      </w:r>
      <w:r w:rsidR="006A1F13" w:rsidRPr="00AE0F51">
        <w:rPr>
          <w:sz w:val="32"/>
        </w:rPr>
        <w:t xml:space="preserve">This is </w:t>
      </w:r>
      <w:r w:rsidR="00FD20FA" w:rsidRPr="00AE0F51">
        <w:rPr>
          <w:sz w:val="32"/>
        </w:rPr>
        <w:t>characterized by an asymmetric shape</w:t>
      </w:r>
      <w:r w:rsidR="00EB204E" w:rsidRPr="00AE0F51">
        <w:rPr>
          <w:sz w:val="32"/>
        </w:rPr>
        <w:t xml:space="preserve"> and </w:t>
      </w:r>
      <w:r w:rsidR="00FD20FA" w:rsidRPr="00AE0F51">
        <w:rPr>
          <w:sz w:val="32"/>
        </w:rPr>
        <w:t xml:space="preserve">distribution of proteins, </w:t>
      </w:r>
      <w:r w:rsidR="00FD20FA" w:rsidRPr="00AE0F51">
        <w:rPr>
          <w:sz w:val="32"/>
        </w:rPr>
        <w:lastRenderedPageBreak/>
        <w:t>organelles and lipids, a</w:t>
      </w:r>
      <w:r w:rsidR="00EB204E" w:rsidRPr="00AE0F51">
        <w:rPr>
          <w:sz w:val="32"/>
        </w:rPr>
        <w:t xml:space="preserve">s well as </w:t>
      </w:r>
      <w:r w:rsidR="00FD20FA" w:rsidRPr="00AE0F51">
        <w:rPr>
          <w:sz w:val="32"/>
        </w:rPr>
        <w:t xml:space="preserve">differential activities at the </w:t>
      </w:r>
      <w:r w:rsidR="00EB204E" w:rsidRPr="00AE0F51">
        <w:rPr>
          <w:sz w:val="32"/>
        </w:rPr>
        <w:t xml:space="preserve">two extreme </w:t>
      </w:r>
      <w:r w:rsidR="005E1FE5" w:rsidRPr="00AE0F51">
        <w:rPr>
          <w:sz w:val="32"/>
        </w:rPr>
        <w:t>sides</w:t>
      </w:r>
      <w:r w:rsidR="00FD20FA" w:rsidRPr="00AE0F51">
        <w:rPr>
          <w:sz w:val="32"/>
        </w:rPr>
        <w:t xml:space="preserve"> of the cell</w:t>
      </w:r>
      <w:r w:rsidR="0010332F" w:rsidRPr="00AE0F51">
        <w:rPr>
          <w:sz w:val="32"/>
        </w:rPr>
        <w:t xml:space="preserve"> </w:t>
      </w:r>
      <w:r w:rsidR="000A1F27" w:rsidRPr="00AE0F51">
        <w:rPr>
          <w:sz w:val="32"/>
        </w:rPr>
        <w:fldChar w:fldCharType="begin" w:fldLock="1"/>
      </w:r>
      <w:r w:rsidR="00250225" w:rsidRPr="00AE0F51">
        <w:rPr>
          <w:sz w:val="32"/>
        </w:rPr>
        <w:instrText>ADDIN CSL_CITATION {"citationItems":[{"id":"ITEM-1","itemData":{"DOI":"10.1242/jcs.230995","ISSN":"14779137","PMID":"31836687","abstract":"Many studies have investigated the processes that support polarity establishment and maintenance in cells. On the one hand, polarity complexes at the cell cortex and their downstream signaling pathways have been assigned as major regulators of polarity. On the other hand, intracellular organelles and their polarized trafficking routes have emerged as important components of polarity. In this Review, we argue that rather than trying to identify the prime ‘culprit’, now it is time to consider all these players as a collective. We highlight that understanding the intimate coordination between the polarized cell cortex and the intracellular compass that is defined by organelle positioning is essential to capture the concept of polarity. After briefly reviewing how polarity emerges from a dynamic maintenance of cellular asymmetries, we highlight how intracellular organelles and their associated trafficking routes provide diverse feedback for dynamic cell polarity maintenance. We argue that the asymmetric organelle compass is an indispensable element of the polarity network.","author":[{"dropping-particle":"","family":"Vaidžiulyte","given":"Kotryna","non-dropping-particle":"","parse-names":false,"suffix":""},{"dropping-particle":"","family":"Coppey","given":"Mathieu","non-dropping-particle":"","parse-names":false,"suffix":""},{"dropping-particle":"","family":"Schauer","given":"Kristine","non-dropping-particle":"","parse-names":false,"suffix":""}],"container-title":"Journal of Cell Science","id":"ITEM-1","issue":"24","issued":{"date-parts":[["2019"]]},"title":"Intracellular organization in cell polarity – placing organelles into the polarity loop","type":"article","volume":"132"},"uris":["http://www.mendeley.com/documents/?uuid=a8bae147-edfa-47f9-9e4d-d61e34d3b743"]}],"mendeley":{"formattedCitation":"(Vaidžiulyte et al., 2019)","plainTextFormattedCitation":"(Vaidžiulyte et al., 2019)","previouslyFormattedCitation":"(Vaidžiulyte et al., 2019)"},"properties":{"noteIndex":0},"schema":"https://github.com/citation-style-language/schema/raw/master/csl-citation.json"}</w:instrText>
      </w:r>
      <w:r w:rsidR="000A1F27" w:rsidRPr="00AE0F51">
        <w:rPr>
          <w:sz w:val="32"/>
        </w:rPr>
        <w:fldChar w:fldCharType="separate"/>
      </w:r>
      <w:r w:rsidR="00250225" w:rsidRPr="00AE0F51">
        <w:rPr>
          <w:noProof/>
          <w:sz w:val="32"/>
        </w:rPr>
        <w:t>(Vaidžiulyte et al., 2019)</w:t>
      </w:r>
      <w:r w:rsidR="000A1F27" w:rsidRPr="00AE0F51">
        <w:rPr>
          <w:sz w:val="32"/>
        </w:rPr>
        <w:fldChar w:fldCharType="end"/>
      </w:r>
      <w:r w:rsidR="00853811" w:rsidRPr="00AE0F51">
        <w:rPr>
          <w:sz w:val="32"/>
        </w:rPr>
        <w:t>.</w:t>
      </w:r>
      <w:r w:rsidR="00FD20FA" w:rsidRPr="00AE0F51">
        <w:rPr>
          <w:sz w:val="32"/>
        </w:rPr>
        <w:t xml:space="preserve"> This polarity allow</w:t>
      </w:r>
      <w:r w:rsidR="00853811" w:rsidRPr="00AE0F51">
        <w:rPr>
          <w:sz w:val="32"/>
        </w:rPr>
        <w:t>s</w:t>
      </w:r>
      <w:r w:rsidR="00FD20FA" w:rsidRPr="00AE0F51">
        <w:rPr>
          <w:sz w:val="32"/>
        </w:rPr>
        <w:t xml:space="preserve"> cell</w:t>
      </w:r>
      <w:r w:rsidR="00853811" w:rsidRPr="00AE0F51">
        <w:rPr>
          <w:sz w:val="32"/>
        </w:rPr>
        <w:t>s</w:t>
      </w:r>
      <w:r w:rsidR="00FD20FA" w:rsidRPr="00AE0F51">
        <w:rPr>
          <w:sz w:val="32"/>
        </w:rPr>
        <w:t xml:space="preserve"> to spatially segregate propulsive and </w:t>
      </w:r>
      <w:r w:rsidR="00AD0C71" w:rsidRPr="00AE0F51">
        <w:rPr>
          <w:sz w:val="32"/>
        </w:rPr>
        <w:t>contractile</w:t>
      </w:r>
      <w:r w:rsidR="00FD20FA" w:rsidRPr="00AE0F51">
        <w:rPr>
          <w:sz w:val="32"/>
        </w:rPr>
        <w:t xml:space="preserve"> forces in order to move their body forward. In the context of mesenchymal cell migration, the polarity axis of cell</w:t>
      </w:r>
      <w:r w:rsidR="00AD0C71" w:rsidRPr="00AE0F51">
        <w:rPr>
          <w:sz w:val="32"/>
        </w:rPr>
        <w:t>s</w:t>
      </w:r>
      <w:r w:rsidR="00FD20FA" w:rsidRPr="00AE0F51">
        <w:rPr>
          <w:sz w:val="32"/>
        </w:rPr>
        <w:t xml:space="preserve"> is </w:t>
      </w:r>
      <w:r w:rsidR="00AD0C71" w:rsidRPr="00AE0F51">
        <w:rPr>
          <w:sz w:val="32"/>
        </w:rPr>
        <w:t xml:space="preserve">specified by </w:t>
      </w:r>
      <w:r w:rsidR="005226D6" w:rsidRPr="00AE0F51">
        <w:rPr>
          <w:sz w:val="32"/>
        </w:rPr>
        <w:t>a</w:t>
      </w:r>
      <w:r w:rsidR="00AD0C71" w:rsidRPr="00AE0F51">
        <w:rPr>
          <w:sz w:val="32"/>
        </w:rPr>
        <w:t xml:space="preserve"> protruding front and </w:t>
      </w:r>
      <w:r w:rsidR="005226D6" w:rsidRPr="00AE0F51">
        <w:rPr>
          <w:sz w:val="32"/>
        </w:rPr>
        <w:t>a</w:t>
      </w:r>
      <w:r w:rsidR="00AD0C71" w:rsidRPr="00AE0F51">
        <w:rPr>
          <w:sz w:val="32"/>
        </w:rPr>
        <w:t xml:space="preserve"> retracting back</w:t>
      </w:r>
      <w:r w:rsidR="00853811" w:rsidRPr="00AE0F51">
        <w:rPr>
          <w:sz w:val="32"/>
        </w:rPr>
        <w:t xml:space="preserve"> </w:t>
      </w:r>
      <w:r w:rsidR="00AD0C71" w:rsidRPr="00AE0F51">
        <w:rPr>
          <w:sz w:val="32"/>
        </w:rPr>
        <w:fldChar w:fldCharType="begin" w:fldLock="1"/>
      </w:r>
      <w:r w:rsidR="00250225" w:rsidRPr="00AE0F51">
        <w:rPr>
          <w:sz w:val="32"/>
        </w:rPr>
        <w:instrText>ADDIN CSL_CITATION {"citationItems":[{"id":"ITEM-1","itemData":{"DOI":"10.1126/science.1092053","ISSN":"00368075","PMID":"14657486","abstract":"Cell migration is a highly integrated multistep process that orchestrates embryonic morphogenesis; contributes to tissue repair and regeneration; and drives disease progression in cancer, mental retardation, atherosclerosis, and arthritis. The migrating cell is highly polarized with complex regulatory pathways that spatially and temporally integrate its component processes. This review describes the mechanisms underlying the major steps of migration and the signaling pathways that regulate them, and outlines recent advances investigating the nature of polarity in migrating cells and the pathways that establish it.","author":[{"dropping-particle":"","family":"Ridley","given":"Anne J.","non-dropping-particle":"","parse-names":false,"suffix":""},{"dropping-particle":"","family":"Schwartz","given":"Martin A.","non-dropping-particle":"","parse-names":false,"suffix":""},{"dropping-particle":"","family":"Burridge","given":"Keith","non-dropping-particle":"","parse-names":false,"suffix":""},{"dropping-particle":"","family":"Firtel","given":"Richard A.","non-dropping-particle":"","parse-names":false,"suffix":""},{"dropping-particle":"","family":"Ginsberg","given":"Mark H.","non-dropping-particle":"","parse-names":false,"suffix":""},{"dropping-particle":"","family":"Borisy","given":"Gary","non-dropping-particle":"","parse-names":false,"suffix":""},{"dropping-particle":"","family":"Parsons","given":"J. Thomas","non-dropping-particle":"","parse-names":false,"suffix":""},{"dropping-particle":"","family":"Horwitz","given":"Alan Rick","non-dropping-particle":"","parse-names":false,"suffix":""}],"container-title":"Science","id":"ITEM-1","issue":"5651","issued":{"date-parts":[["2003"]]},"page":"1704-1709","title":"Cell Migration: Integrating Signals from Front to Back","type":"article-journal","volume":"302"},"uris":["http://www.mendeley.com/documents/?uuid=e0994608-7289-49c5-a6ee-d7b51e1ca13d"]},{"id":"ITEM-2","itemData":{"DOI":"10.1007/978-3-319-14463-4","ISBN":"9783319144634","abstract":"Cell migration is a polarised cellular function involved both during development and in the adult where it participates to immune reaction, wound healing, tissue renewal, as well as cancer spreading. Migrating cells display a characteristic protruding front, at the opposite of a retracting trailing edge. This front-to-rear functional polarity, paralleled by the polarised morphology of the cell, reflects the polarisation of the intracellular organisation and signalling cascades. Random migration only requires the establishment of front-to-rear polarity; in contrast, the directed and persistent migration, as observed in vivo, necessitates the orientation of the front-to-rear polarity axis in a direction governed by multiple polarity cues found in the cell environment and the maintenance of the front-to-rear axis over time. This chapter summarises the characteristics of polarised migrating cells and presents the molecular mechanisms at the heart of the initiation, the orientation and the maintenance of front-to-rear polarity.","author":[{"dropping-particle":"","family":"Llense","given":"Flora","non-dropping-particle":"","parse-names":false,"suffix":""},{"dropping-particle":"","family":"Etienne-Manneville","given":"Sandrine","non-dropping-particle":"","parse-names":false,"suffix":""}],"container-title":"Cell Polarity 1: Biological Role and Basic Mechanisms","id":"ITEM-2","issued":{"date-parts":[["2015"]]},"number-of-pages":"115-146","title":"Chapter 5: Front-to-Rear Polarity in Migrating Cells","type":"book"},"uris":["http://www.mendeley.com/documents/?uuid=bd46f536-9c69-4b66-a5ae-35d5c62344a6"]}],"mendeley":{"formattedCitation":"(Llense and Etienne-Manneville, 2015; Ridley et al., 2003)","plainTextFormattedCitation":"(Llense and Etienne-Manneville, 2015; Ridley et al., 2003)","previouslyFormattedCitation":"(Llense and Etienne-Manneville, 2015; Ridley et al., 2003)"},"properties":{"noteIndex":0},"schema":"https://github.com/citation-style-language/schema/raw/master/csl-citation.json"}</w:instrText>
      </w:r>
      <w:r w:rsidR="00AD0C71" w:rsidRPr="00AE0F51">
        <w:rPr>
          <w:sz w:val="32"/>
        </w:rPr>
        <w:fldChar w:fldCharType="separate"/>
      </w:r>
      <w:r w:rsidR="00250225" w:rsidRPr="00AE0F51">
        <w:rPr>
          <w:noProof/>
          <w:sz w:val="32"/>
        </w:rPr>
        <w:t>(Llense and Etienne-Manneville, 2015; Ridley et al., 2003)</w:t>
      </w:r>
      <w:r w:rsidR="00AD0C71" w:rsidRPr="00AE0F51">
        <w:rPr>
          <w:sz w:val="32"/>
        </w:rPr>
        <w:fldChar w:fldCharType="end"/>
      </w:r>
      <w:r w:rsidR="00AD0C71" w:rsidRPr="00AE0F51">
        <w:rPr>
          <w:sz w:val="32"/>
        </w:rPr>
        <w:t xml:space="preserve">. </w:t>
      </w:r>
      <w:r w:rsidR="00877204" w:rsidRPr="00AE0F51">
        <w:rPr>
          <w:sz w:val="32"/>
        </w:rPr>
        <w:t>On the contrary</w:t>
      </w:r>
      <w:r w:rsidR="006A1F13" w:rsidRPr="00AE0F51">
        <w:rPr>
          <w:sz w:val="32"/>
        </w:rPr>
        <w:t>, w</w:t>
      </w:r>
      <w:r w:rsidR="00AD0C71" w:rsidRPr="00AE0F51">
        <w:rPr>
          <w:sz w:val="32"/>
        </w:rPr>
        <w:t xml:space="preserve">hen cells </w:t>
      </w:r>
      <w:r w:rsidR="005226D6" w:rsidRPr="00AE0F51">
        <w:rPr>
          <w:sz w:val="32"/>
        </w:rPr>
        <w:t>are not polarized</w:t>
      </w:r>
      <w:r w:rsidR="006A1F13" w:rsidRPr="00AE0F51">
        <w:rPr>
          <w:sz w:val="32"/>
        </w:rPr>
        <w:t>, they</w:t>
      </w:r>
      <w:r w:rsidR="005226D6" w:rsidRPr="00AE0F51">
        <w:rPr>
          <w:sz w:val="32"/>
        </w:rPr>
        <w:t xml:space="preserve"> </w:t>
      </w:r>
      <w:r w:rsidR="00AD0C71" w:rsidRPr="00AE0F51">
        <w:rPr>
          <w:sz w:val="32"/>
        </w:rPr>
        <w:t>present several protruding r</w:t>
      </w:r>
      <w:r w:rsidR="005226D6" w:rsidRPr="00AE0F51">
        <w:rPr>
          <w:sz w:val="32"/>
        </w:rPr>
        <w:t>egions along their contour</w:t>
      </w:r>
      <w:r w:rsidR="006A1F13" w:rsidRPr="00AE0F51">
        <w:rPr>
          <w:sz w:val="32"/>
        </w:rPr>
        <w:t xml:space="preserve"> and</w:t>
      </w:r>
      <w:r w:rsidR="00F5496F" w:rsidRPr="00AE0F51">
        <w:rPr>
          <w:sz w:val="32"/>
        </w:rPr>
        <w:t xml:space="preserve"> barely move </w:t>
      </w:r>
      <w:r w:rsidR="004D58AD" w:rsidRPr="00AE0F51">
        <w:rPr>
          <w:sz w:val="32"/>
        </w:rPr>
        <w:fldChar w:fldCharType="begin" w:fldLock="1"/>
      </w:r>
      <w:r w:rsidR="00250225" w:rsidRPr="00AE0F51">
        <w:rPr>
          <w:sz w:val="32"/>
        </w:rPr>
        <w:instrText>ADDIN CSL_CITATION {"citationItems":[{"id":"ITEM-1","itemData":{"DOI":"10.1038/nrm2729","ISSN":"14710072","abstract":"Directional migration is an important component of cell motility. Although the basic mechanisms of random cell movement are well characterized, no single model explains the complex regulation of directional migration. Multiple factors operate at each step of cell migration to stabilize lamellipodia and maintain directional migration. Factors such as the topography of the extracellular matrix, the cellular polarity machinery, receptor signalling, integrin trafficking, integrin co-receptors and actomyosin contraction converge on regulation of the Rho family of GTPases and the control of lamellipodial protrusions to promote directional migration. © 2009 Macmillan Publishers Limited. All rights reserved.","author":[{"dropping-particle":"","family":"Petrie","given":"Ryan J.","non-dropping-particle":"","parse-names":false,"suffix":""},{"dropping-particle":"","family":"Doyle","given":"Andrew D.","non-dropping-particle":"","parse-names":false,"suffix":""},{"dropping-particle":"","family":"Yamada","given":"Kenneth M.","non-dropping-particle":"","parse-names":false,"suffix":""}],"container-title":"Nature Reviews Molecular Cell Biology","id":"ITEM-1","issue":"8","issued":{"date-parts":[["2009"]]},"page":"538-549","publisher":"Nature Publishing Group","title":"Random versus directionally persistent cell migration","type":"article-journal","volume":"10"},"uris":["http://www.mendeley.com/documents/?uuid=fbed046a-d6ce-4416-b7f3-ae16f58913d9"]}],"mendeley":{"formattedCitation":"(Petrie et al., 2009)","plainTextFormattedCitation":"(Petrie et al., 2009)","previouslyFormattedCitation":"(Petrie et al., 2009)"},"properties":{"noteIndex":0},"schema":"https://github.com/citation-style-language/schema/raw/master/csl-citation.json"}</w:instrText>
      </w:r>
      <w:r w:rsidR="004D58AD" w:rsidRPr="00AE0F51">
        <w:rPr>
          <w:sz w:val="32"/>
        </w:rPr>
        <w:fldChar w:fldCharType="separate"/>
      </w:r>
      <w:r w:rsidR="00250225" w:rsidRPr="00AE0F51">
        <w:rPr>
          <w:noProof/>
          <w:sz w:val="32"/>
        </w:rPr>
        <w:t>(Petrie et al., 2009)</w:t>
      </w:r>
      <w:r w:rsidR="004D58AD" w:rsidRPr="00AE0F51">
        <w:rPr>
          <w:sz w:val="32"/>
        </w:rPr>
        <w:fldChar w:fldCharType="end"/>
      </w:r>
      <w:r w:rsidR="00F5496F" w:rsidRPr="00AE0F51">
        <w:rPr>
          <w:sz w:val="32"/>
        </w:rPr>
        <w:t xml:space="preserve">. Several mechanisms have been proposed to explain </w:t>
      </w:r>
      <w:r w:rsidR="005E1FE5" w:rsidRPr="00AE0F51">
        <w:rPr>
          <w:sz w:val="32"/>
        </w:rPr>
        <w:t>the long range coordination of front and back activities</w:t>
      </w:r>
      <w:r w:rsidR="00877204" w:rsidRPr="00AE0F51">
        <w:rPr>
          <w:sz w:val="32"/>
        </w:rPr>
        <w:t xml:space="preserve">, from </w:t>
      </w:r>
      <w:r w:rsidR="00F5496F" w:rsidRPr="00AE0F51">
        <w:rPr>
          <w:sz w:val="32"/>
        </w:rPr>
        <w:t xml:space="preserve">reaction-diffusion of signaling molecules </w:t>
      </w:r>
      <w:r w:rsidR="00046823" w:rsidRPr="00AE0F51">
        <w:rPr>
          <w:sz w:val="32"/>
        </w:rPr>
        <w:fldChar w:fldCharType="begin" w:fldLock="1"/>
      </w:r>
      <w:r w:rsidR="00250225" w:rsidRPr="00AE0F51">
        <w:rPr>
          <w:sz w:val="32"/>
        </w:rPr>
        <w:instrText>ADDIN CSL_CITATION {"citationItems":[{"id":"ITEM-1","itemData":{"DOI":"10.1007/s11538-007-9200-6","ISSN":"00928240","PMID":"17457653","abstract":"Cdc42, Rac, and Rho are small GTPases known to play a central role in signal transduction to the actin cytoskeleton. These proteins regulate cell motility, by affecting nucleation, uncapping, and depolymerization of actin filaments, and acto-myosin contractility. Studies of crosstalk and mutual feedbacks in these three proteins have led to a number of proposals for their interaction. At the same time, observations of the spatio-temporal dynamics of Rho-family proteins give evidence of spatial polarization and mutual exclusion between Cdc42/Rac and Rho. In this paper, we formulate a mathematical model to account for such observations, based on the known underlying biology of these proteins. We first investigate which of the crosstalk schemes proposed in the literature is consistent with observed dynamics, and then derive a simple model that can correctly describe these dynamics (assuming crosstalk is mediated via Rho GEFs). We show that cooperativity is an essential ingredient in the interactions of the proteins. The co-occurrence of a stable rest state with the possibility of fast spatial segregation can be related to bistability in a set of underlying ODEs in which the inactive forms of these proteins are fixed at a constant level. We show that the fast diffusion of the inactive forms is essential for stabilizing the transition fronts in the PDE formulation of the model, leading to robust spatial polarization, rather than traveling waves. © 2007 Springer Science+Business Media, Inc.","author":[{"dropping-particle":"","family":"Jilkine","given":"Alexandra","non-dropping-particle":"","parse-names":false,"suffix":""},{"dropping-particle":"","family":"Marée","given":"Athanasius F.M.","non-dropping-particle":"","parse-names":false,"suffix":""},{"dropping-particle":"","family":"Edelstein-Keshet","given":"Leah","non-dropping-particle":"","parse-names":false,"suffix":""}],"container-title":"Bulletin of Mathematical Biology","id":"ITEM-1","issue":"6","issued":{"date-parts":[["2007"]]},"page":"1943-1978","title":"Mathematical model for spatial segregation of the Rho-family GTPases based on inhibitory crosstalk","type":"article-journal","volume":"69"},"uris":["http://www.mendeley.com/documents/?uuid=f0db1365-ee76-4526-ba8d-ccf67944ac35"]}],"mendeley":{"formattedCitation":"(Jilkine et al., 2007)","plainTextFormattedCitation":"(Jilkine et al., 2007)","previouslyFormattedCitation":"(Jilkine et al., 2007)"},"properties":{"noteIndex":0},"schema":"https://github.com/citation-style-language/schema/raw/master/csl-citation.json"}</w:instrText>
      </w:r>
      <w:r w:rsidR="00046823" w:rsidRPr="00AE0F51">
        <w:rPr>
          <w:sz w:val="32"/>
        </w:rPr>
        <w:fldChar w:fldCharType="separate"/>
      </w:r>
      <w:r w:rsidR="00250225" w:rsidRPr="00AE0F51">
        <w:rPr>
          <w:noProof/>
          <w:sz w:val="32"/>
        </w:rPr>
        <w:t>(Jilkine et al., 2007)</w:t>
      </w:r>
      <w:r w:rsidR="00046823" w:rsidRPr="00AE0F51">
        <w:rPr>
          <w:sz w:val="32"/>
        </w:rPr>
        <w:fldChar w:fldCharType="end"/>
      </w:r>
      <w:r w:rsidR="00877204" w:rsidRPr="00AE0F51">
        <w:rPr>
          <w:sz w:val="32"/>
        </w:rPr>
        <w:t xml:space="preserve">, </w:t>
      </w:r>
      <w:r w:rsidR="005E1FE5" w:rsidRPr="00AE0F51">
        <w:rPr>
          <w:sz w:val="32"/>
        </w:rPr>
        <w:t xml:space="preserve">cytoskeleton </w:t>
      </w:r>
      <w:r w:rsidR="000D706F" w:rsidRPr="00AE0F51">
        <w:rPr>
          <w:sz w:val="32"/>
        </w:rPr>
        <w:t xml:space="preserve">template </w:t>
      </w:r>
      <w:r w:rsidR="005E1FE5" w:rsidRPr="00AE0F51">
        <w:rPr>
          <w:sz w:val="32"/>
        </w:rPr>
        <w:t xml:space="preserve">dynamics </w:t>
      </w:r>
      <w:r w:rsidR="004D58AD" w:rsidRPr="00AE0F51">
        <w:rPr>
          <w:sz w:val="32"/>
        </w:rPr>
        <w:fldChar w:fldCharType="begin" w:fldLock="1"/>
      </w:r>
      <w:r w:rsidR="00250225" w:rsidRPr="00AE0F51">
        <w:rPr>
          <w:sz w:val="32"/>
        </w:rPr>
        <w:instrText>ADDIN CSL_CITATION {"citationItems":[{"id":"ITEM-1","itemData":{"DOI":"10.1016/j.celrep.2013.04.009","ISSN":"22111247","PMID":"23665220","abstract":"Neutrophil polarity relies on local, mutual inhibition to segregate incompatible signaling circuits to the leading and trailing edges. Mutual inhibition alone should lead to cells having strong fronts and weak backs or vice versa. However, analysis of cell-to-cell variation in human neutrophils revealed that back polarity remains consistent despite changes in front strength. How is this buffering achieved? Pharmacological perturbations and mathematical modeling revealed a functional role for microtubules in buffering back polarity by mediating positive, long-range crosstalk from front to back; loss of microtubules inhibits buffering and results in anticorrelation between front and back signaling. Furthermore, a systematic, computational search of network topologies found that a long-range, positive front-to-back link is necessary for back buffering. Our studies suggest a design principle that can be employed by polarity networks: short-range mutual inhibition establishes distinct signaling regions, after which directed long-range activation insulates one region from variations in the other. © 2013 The Authors.","author":[{"dropping-particle":"","family":"Wang","given":"Yanqin","non-dropping-particle":"","parse-names":false,"suffix":""},{"dropping-particle":"","family":"Ku","given":"Chin Jen","non-dropping-particle":"","parse-names":false,"suffix":""},{"dropping-particle":"","family":"Zhang","given":"Elizabeth R.","non-dropping-particle":"","parse-names":false,"suffix":""},{"dropping-particle":"","family":"Artyukhin","given":"Alexander B.","non-dropping-particle":"","parse-names":false,"suffix":""},{"dropping-particle":"","family":"Weiner","given":"Orion D.","non-dropping-particle":"","parse-names":false,"suffix":""},{"dropping-particle":"","family":"Wu","given":"Lani F.","non-dropping-particle":"","parse-names":false,"suffix":""},{"dropping-particle":"","family":"Altschuler","given":"Steven J.","non-dropping-particle":"","parse-names":false,"suffix":""}],"container-title":"Cell Reports","id":"ITEM-1","issue":"5","issued":{"date-parts":[["2013"]]},"page":"1607-1616","publisher":"The Authors","title":"Identifying Network Motifs that Buffer Front-to-Back Signaling in Polarized Neutrophils","type":"article-journal","volume":"3"},"uris":["http://www.mendeley.com/documents/?uuid=4e5f2a87-b78d-4377-ac49-8d4a7a066599"]},{"id":"ITEM-2","itemData":{"DOI":"10.1016/j.cels.2016.08.007","ISSN":"24054720","abstract":"Increased expression of vimentin intermediate filaments (VIFs) enhances directed cell migration, but the mechanism behind VIFs’ effect on motility is not understood. VIFs interact with microtubules, whose organization contributes to polarity maintenance in migrating cells. Here, we characterize the dynamic coordination of VIF and microtubule networks in wounded monolayers of retinal pigment epithelial cells. By genome editing, we fluorescently labeled endogenous vimentin and α-tubulin, and we developed computational image analysis to delineate architecture and interactions of the two networks. Our results show that VIFs assemble an ultrastructural copy of the previously polarized microtubule network. Because the VIF network is long-lived compared to the microtubule network, VIFs template future microtubule growth along previous microtubule tracks, thus providing a feedback mechanism that maintains cell polarity. VIF knockdown prevents cells from polarizing and migrating properly during wound healing. We suggest that VIFs’ templating function establishes a memory in microtubule organization that enhances persistence in cell polarization in general and migration in particular.","author":[{"dropping-particle":"","family":"Gan","given":"Zhuo","non-dropping-particle":"","parse-names":false,"suffix":""},{"dropping-particle":"","family":"Ding","given":"Liya","non-dropping-particle":"","parse-names":false,"suffix":""},{"dropping-particle":"","family":"Burckhardt","given":"Christoph J.","non-dropping-particle":"","parse-names":false,"suffix":""},{"dropping-particle":"","family":"Lowery","given":"Jason","non-dropping-particle":"","parse-names":false,"suffix":""},{"dropping-particle":"","family":"Zaritsky","given":"Assaf","non-dropping-particle":"","parse-names":false,"suffix":""},{"dropping-particle":"","family":"Sitterley","given":"Karlyndsay","non-dropping-particle":"","parse-names":false,"suffix":""},{"dropping-particle":"","family":"Mota","given":"Andressa","non-dropping-particle":"","parse-names":false,"suffix":""},{"dropping-particle":"","family":"Costigliola","given":"Nancy","non-dropping-particle":"","parse-names":false,"suffix":""},{"dropping-particle":"","family":"Starker","given":"Colby G.","non-dropping-particle":"","parse-names":false,"suffix":""},{"dropping-particle":"","family":"Voytas","given":"Daniel F.","non-dropping-particle":"","parse-names":false,"suffix":""},{"dropping-particle":"","family":"Tytell","given":"Jessica","non-dropping-particle":"","parse-names":false,"suffix":""},{"dropping-particle":"","family":"Goldman","given":"Robert D.","non-dropping-particle":"","parse-names":false,"suffix":""},{"dropping-particle":"","family":"Danuser","given":"Gaudenz","non-dropping-particle":"","parse-names":false,"suffix":""}],"container-title":"Cell Systems","id":"ITEM-2","issue":"3","issued":{"date-parts":[["2016"]]},"page":"252-263.e8","publisher":"Elsevier","title":"Vimentin Intermediate Filaments Template Microtubule Networks to Enhance Persistence in Cell Polarity and Directed Migration","type":"article-journal","volume":"3"},"uris":["http://www.mendeley.com/documents/?uuid=e6251a01-dbb4-485a-85b4-b08125c40297"]},{"id":"ITEM-3","itemData":{"DOI":"10.1073/pnas.1513289113","ISSN":"10916490","PMID":"26764383","abstract":"Chemotaxis, the directional migration of cells in a chemical gradient, is robust to fluctuations associated with low chemical concentrations and dynamically changing gradients as well as high saturating chemical concentrations. Although a number of reports have identified cellular behavior consistent with a directional memory that could account for behavior in these complex environments, the quantitative and molecular details of such a memory process remain unknown. Using microfluidics to confine cellular motion to a 1D channel and control chemoattractant exposure, we observed directional memory in chemotactic neutrophil-like cells. We modeled this directional memory as a long-lived intracellular asymmetry that decays slower than observed membrane phospholipid signaling. Measurements of intracellular dynamics revealed that moesin at the cell rear is a longlived element that when inhibited, results in a reduction of memory. Inhibition of ROCK (Rho-associated protein kinase), downstream of RhoA (Ras homolog gene family, member A), stabilized moesin and directional memory while depolymerization of microtubules (MTs) disoriented moesin deposition and also reduced directional memory. Our study reveals that long-lived polarized cytoskeletal structures, specifically moesin, actomyosin, and MTs, provide a directional memory in neutrophil-like cells even as they respond on short time scales to external chemical cues.","author":[{"dropping-particle":"V.","family":"Prentice-Mott","given":"Harrison","non-dropping-particle":"","parse-names":false,"suffix":""},{"dropping-particle":"","family":"Meroz","given":"Yasmine","non-dropping-particle":"","parse-names":false,"suffix":""},{"dropping-particle":"","family":"Carlson","given":"Andreas","non-dropping-particle":"","parse-names":false,"suffix":""},{"dropping-particle":"","family":"Levine","given":"Michael A.","non-dropping-particle":"","parse-names":false,"suffix":""},{"dropping-particle":"","family":"Davidson","given":"Michael W.","non-dropping-particle":"","parse-names":false,"suffix":""},{"dropping-particle":"","family":"Irimia","given":"Daniel","non-dropping-particle":"","parse-names":false,"suffix":""},{"dropping-particle":"","family":"Charras","given":"Guillaume T.","non-dropping-particle":"","parse-names":false,"suffix":""},{"dropping-particle":"","family":"Mahadevan","given":"L.","non-dropping-particle":"","parse-names":false,"suffix":""},{"dropping-particle":"V.","family":"Shah","given":"Jagesh","non-dropping-particle":"","parse-names":false,"suffix":""}],"container-title":"Proceedings of the National Academy of Sciences of the United States of America","id":"ITEM-3","issue":"5","issued":{"date-parts":[["2016"]]},"page":"1267-1272","title":"Directional memory arises from long-lived cytoskeletal asymmetries in polarized chemotactic cells","type":"article-journal","volume":"113"},"uris":["http://www.mendeley.com/documents/?uuid=eb14aa41-3e65-4143-ac49-fb57b2149066"]},{"id":"ITEM-4","itemData":{"DOI":"10.1016/j.cell.2015.01.056","ISBN":"1097-4172 (Electronic)\\r0092-8674 (Linking)","ISSN":"10974172","PMID":"25799384","abstract":"Cell movement has essential functions in development, immunity, and cancer. Various cell migration patterns have been reported, but no general rule has emerged so far. Here, we show on the basis of experimental data in vitro and in vivo that cell persistence, which quantifies the straightness of trajectories, is robustly coupled to cell migration speed. We suggest that this universal coupling constitutes a generic law of cell migration, which originates in the advection of polarity cues by an actin cytoskeleton undergoing flows at the cellular scale. Our analysis relies on a theoretical model that we validate by measuring the persistence of cells upon modulation of actin flow speeds and upon optogenetic manipulation of the binding of an actin regulator to actin filaments. Beyond the quantitative prediction of the coupling, the model yields a generic phase diagram of cellular trajectories, which recapitulates the full range of observed migration patterns.","author":[{"dropping-particle":"","family":"Maiuri","given":"Paolo","non-dropping-particle":"","parse-names":false,"suffix":""},{"dropping-particle":"","family":"Rupprecht","given":"Jean François","non-dropping-particle":"","parse-names":false,"suffix":""},{"dropping-particle":"","family":"Wieser","given":"Stefan","non-dropping-particle":"","parse-names":false,"suffix":""},{"dropping-particle":"","family":"Ruprecht","given":"Verena","non-dropping-particle":"","parse-names":false,"suffix":""},{"dropping-particle":"","family":"Bénichou","given":"Olivier","non-dropping-particle":"","parse-names":false,"suffix":""},{"dropping-particle":"","family":"Carpi","given":"Nicolas","non-dropping-particle":"","parse-names":false,"suffix":""},{"dropping-particle":"","family":"Coppey","given":"Mathieu","non-dropping-particle":"","parse-names":false,"suffix":""},{"dropping-particle":"","family":"Beco","given":"Simon","non-dropping-particle":"De","parse-names":false,"suffix":""},{"dropping-particle":"","family":"Gov","given":"Nir","non-dropping-particle":"","parse-names":false,"suffix":""},{"dropping-particle":"","family":"Heisenberg","given":"Carl Philipp","non-dropping-particle":"","parse-names":false,"suffix":""},{"dropping-particle":"","family":"Lage Crespo","given":"Carolina","non-dropping-particle":"","parse-names":false,"suffix":""},{"dropping-particle":"","family":"Lautenschlaeger","given":"Franziska","non-dropping-particle":"","parse-names":false,"suffix":""},{"dropping-particle":"","family":"Berre","given":"Maël","non-dropping-particle":"Le","parse-names":false,"suffix":""},{"dropping-particle":"","family":"Le</w:instrText>
      </w:r>
      <w:r w:rsidR="00250225" w:rsidRPr="00AE0F51">
        <w:rPr>
          <w:sz w:val="32"/>
          <w:lang w:val="fr-FR"/>
        </w:rPr>
        <w:instrText>nnon-Dumenil","given":"Ana Maria","non-dropping-particle":"","parse-names":false,"suffix":""},{"dropping-particle":"","family":"Raab","given":"Matthew","non-dropping-particle":"","parse-names":false,"suffix":""},{"dropping-particle":"","family":"Thiam","given":"Hawa Racine","non-dropping-particle":"","parse-names":false,"suffix":""},{"dropping-particle":"","family":"Piel","given":"Matthieu","non-dropping-particle":"","parse-names":false,"suffix":""},{"dropping-particle":"","family":"Sixt","given":"Michael","non-dropping-particle":"","parse-names":false,"suffix":""},{"dropping-particle":"","family":"Voituriez","given":"Raphaël","non-dropping-particle":"","parse-names":false,"suffix":""}],"container-title":"Cell","id":"ITEM-4","issue":"2","issued":{"date-parts":[["2015"]]},"page":"374-386","title":"Actin flows mediate a universal coupling between cell speed and cell persistence","type":"article-journal","volume":"161"},"uris":["http://www.mendeley.com/documents/?uuid=51d70042-9f29-4027-b486-8c8beaac1a81"]}],"mendeley":{"formattedCitation":"(Gan et al., 2016; Maiuri et al., 2015; Prentice-Mott et al., 2016; Wang et al., 2013)","plainTextFormattedCitation":"(Gan et al., 2016; Maiuri et al., 2015; Prentice-Mott et al., 2016; Wang et al., 2013)","previouslyFormattedCitation":"(Gan et al., 2016; Maiuri et al., 2015; Prentice-Mott et al., 2016; Wang et al., 2013)"},"properties":{"noteIndex":0},"schema":"https://github.com/citation-style-language/schema/raw/master/csl-citation.json"}</w:instrText>
      </w:r>
      <w:r w:rsidR="004D58AD" w:rsidRPr="00AE0F51">
        <w:rPr>
          <w:sz w:val="32"/>
        </w:rPr>
        <w:fldChar w:fldCharType="separate"/>
      </w:r>
      <w:r w:rsidR="00250225" w:rsidRPr="00AE0F51">
        <w:rPr>
          <w:noProof/>
          <w:sz w:val="32"/>
          <w:lang w:val="fr-FR"/>
        </w:rPr>
        <w:t>(Gan et al., 2016; Maiuri et al., 2015; Prentice-Mott et al., 2016; Wang et al., 2013)</w:t>
      </w:r>
      <w:r w:rsidR="004D58AD" w:rsidRPr="00AE0F51">
        <w:rPr>
          <w:sz w:val="32"/>
        </w:rPr>
        <w:fldChar w:fldCharType="end"/>
      </w:r>
      <w:r w:rsidR="00CA2F4A" w:rsidRPr="00AE0F51">
        <w:rPr>
          <w:sz w:val="32"/>
          <w:lang w:val="fr-FR"/>
        </w:rPr>
        <w:t xml:space="preserve">, mechanical signals such as membrane tension </w:t>
      </w:r>
      <w:r w:rsidR="00CA2F4A" w:rsidRPr="00AE0F51">
        <w:rPr>
          <w:sz w:val="32"/>
        </w:rPr>
        <w:fldChar w:fldCharType="begin" w:fldLock="1"/>
      </w:r>
      <w:r w:rsidR="00250225" w:rsidRPr="00AE0F51">
        <w:rPr>
          <w:sz w:val="32"/>
          <w:lang w:val="fr-FR"/>
        </w:rPr>
        <w:instrText>ADDIN CSL_CITATION {"citationItems":[{"id":"ITEM-1","itemData":{"DOI":"10.1016/j.cell.2011.10.050","ISSN":"00928674","abstract":"Little is known about how neutrophils and other cells establish a single zone of actin assembly during migration. A widespread assumption is that the leading edge prevents formation of additional fronts by generating long-range diffusible inhibitors or by sequestering essential polarity components. We use morphological perturbations, cell-severing experiments, and computational simulations to show that diffusion-based mechanisms are not sufficient for long-range inhibition by the pseudopod. Instead, plasma membrane tension could serve as a long-range inhibitor in neutrophils. We find that membrane tension doubles during leading-edge protrusion, and increasing tension is sufficient for long-range inhibition of actin assembly and Rac activation. Furthermore, reducing membrane tension causes uniform actin assembly. We suggest that tension, rather than diffusible molecules generated or sequestered at the leading edge, is the dominant source of long-range inhibition that constrains the spread of the existing front and prevents the formation of secondary fronts. Video Abstract: © 2012 Elsevier Inc.","author":[{"dropping-particle":"","family":"Houk","given":"Andrew R.","non-dropping-particle":"","parse-names":false,"suffix":""},{"dropping-particle":"","family":"Jilkine","given":"Alexandra","non-dropping-particle":"","parse-names":false,"suffix":""},{"dropping-particle":"","family":"Mejean","given":"Cecile O.","non-dropping-particle":"","parse-names":false,"suffix":""},{"dropping-particle":"","family":"Boltyanskiy","given":"Rostislav","non-dropping-particle":"","parse-names":false,"suffix":""},{"dropping-particle":"","family":"Dufresne","given":"Eric R.","non-dropping-particle":"","parse-names":false,"suffix":""},{"dropping-particle":"","family":"Angenent","given":"Sigurd B.","non-dropping-particle":"","parse-names":false,"suffix":""},{"dropping-particle":"","family":"Altschuler","given":"Steven J.","non-dropping-particle":"","parse-names":false,"suffix":""},{"dropping-particle":"","family":"Wu","given":"Lani F.","non-dropping-particle":"","parse-names":false,"suffix":""},{"dropping-particle":"","family":"Weiner","given":"Orion D.","non-dropping-particle":"","parse-names":false,"suffix":""}],"container-title":"Cell","id":"ITEM-1","issue":"1-2","issued":{"date-parts":[["2012"]]},"page":"175-188","publisher":"Elsevier Inc.","title":"Membrane tension maintains cell polarity by confining signals to the leading edge during neutrophil migration","type":"article-journal","volume":"148"},"uris":["http://www.mendeley.com/documents/?uuid=3816cf19-62be-4a81-ab5e-c5e07b438cba"]}],"mendeley":{"formattedCitation":"(Houk et al., 2012)","plainTextFormattedCitation":"(Houk et al., 2012)","previouslyFormattedCitation":"(Houk et al., 2012)"},"properties":{"noteIndex":0},"schema":"https://github.com/citation-style-language/schema/raw/master/csl-citation.json"}</w:instrText>
      </w:r>
      <w:r w:rsidR="00CA2F4A" w:rsidRPr="00AE0F51">
        <w:rPr>
          <w:sz w:val="32"/>
        </w:rPr>
        <w:fldChar w:fldCharType="separate"/>
      </w:r>
      <w:r w:rsidR="00250225" w:rsidRPr="00AE0F51">
        <w:rPr>
          <w:noProof/>
          <w:sz w:val="32"/>
        </w:rPr>
        <w:t>(Houk et al., 2012)</w:t>
      </w:r>
      <w:r w:rsidR="00CA2F4A" w:rsidRPr="00AE0F51">
        <w:rPr>
          <w:sz w:val="32"/>
        </w:rPr>
        <w:fldChar w:fldCharType="end"/>
      </w:r>
      <w:r w:rsidR="00877204" w:rsidRPr="00AE0F51">
        <w:rPr>
          <w:sz w:val="32"/>
        </w:rPr>
        <w:t>, to</w:t>
      </w:r>
      <w:r w:rsidR="00706D13" w:rsidRPr="00AE0F51">
        <w:rPr>
          <w:sz w:val="32"/>
        </w:rPr>
        <w:t xml:space="preserve"> c</w:t>
      </w:r>
      <w:r w:rsidR="00FD3F2F" w:rsidRPr="00AE0F51">
        <w:rPr>
          <w:sz w:val="32"/>
          <w:szCs w:val="28"/>
        </w:rPr>
        <w:t>ontractility</w:t>
      </w:r>
      <w:r w:rsidR="000710AF" w:rsidRPr="00AE0F51">
        <w:rPr>
          <w:sz w:val="32"/>
          <w:szCs w:val="28"/>
        </w:rPr>
        <w:t xml:space="preserve"> </w:t>
      </w:r>
      <w:r w:rsidR="004D58AD" w:rsidRPr="00AE0F51">
        <w:rPr>
          <w:sz w:val="32"/>
          <w:szCs w:val="28"/>
        </w:rPr>
        <w:fldChar w:fldCharType="begin" w:fldLock="1"/>
      </w:r>
      <w:r w:rsidR="00250225" w:rsidRPr="00AE0F51">
        <w:rPr>
          <w:sz w:val="32"/>
          <w:szCs w:val="28"/>
        </w:rPr>
        <w:instrText xml:space="preserve">ADDIN CSL_CITATION {"citationItems":[{"id":"ITEM-1","itemData":{"DOI":"10.1016/j.biomaterials.2016.06.021","ISSN":"18785905","PMID":"27336186","abstract":"Recent reports demonstrated that migration in fibrillary environments can be mimicked by spatial confinement achieved with micro-patterning [1]. Here we investigated whether a model system based on linearly structured surfaces allows to draw conclusions about migration of endothelial cells (ECs) in fibrillary 3D environments. We found that ECs on 3 μm wide tracks (termed as 1D) migrate less efficient in comparison to ECs on broader tracks in regard to velocity and directional persistence. The frequent changes of direction in ECs on narrow tracks are accompanied by pronounced cell rounding and membrane blebbing, while cells migrating with an elongated morphology display a single lamellipodium. This behavior is contractility-dependent as both modes can be provoked by manipulating activity of myosin II (blebbistatin or calyculin A, respectively). The comparison between 1D and 3D migrating cells revealed a striking similarity in actin architecture and in switching between two morphologies. ECs move more directed but slower upon inhibition of contractility in 1D and 3D, in contrast to 2D cell culture. We conclude that micro-patterning can be used to study morphological switches in a controlled manner with a prognostic value for 3D environments. Moreover, we identified blebbing as a new aspect of EC migration.","author":[{"dropping-particle":"","family":"Schuster","given":"Simon L.","non-dropping-particle":"","parse-names":false,"suffix":""},{"dropping-particle":"","family":"Segerer","given":"Felix J.","non-dropping-particle":"","parse-names":false,"suffix":""},{"dropping-particle":"","family":"Gegenfurtner","given":"Florian A.","non-dropping-particle":"","parse-names":false,"suffix":""},{"dropping-particle":"","family":"Kick","given":"Kerstin","non-dropping-particle":"","parse-names":false,"suffix":""},{"dropping-particle":"","family":"Schreiber","given":"Christoph","non-dropping-particle":"","parse-names":false,"suffix":""},{"dropping-particle":"","family":"Albert","given":"Max","non-dropping-particle":"","parse-names":false,"suffix":""},{"dropping-particle":"","family":"Vollmar","given":"Angelika M.","non-dropping-particle":"","parse-names":false,"suffix":""},{"dropping-particle":"","family":"Rädler","given":"Joachim O.","non-dropping-particle":"","parse-names":false,"suffix":""},{"dropping-particle":"","family":"Zahler","given":"Stefan","non-dropping-particle":"","parse-names":false,"suffix":""}],"container-title":"Biomaterials","id":"ITEM-1","issued":{"date-parts":[["2016"]]},"page":"137-147","title":"Contractility as a global regulator of cellular morphology, velocity, and directionality in low-adhesive fibrillary micro-environments","type":"article-journal","volume":"102"},"uris":["http://www.mendeley.com/documents/?uuid=d4b2469a-2a30-41cd-ad9d-2ab1798d7790"]},{"id":"ITEM-2","itemData":{"DOI":"10.1083/jcb.201012159","ISBN":"1540-8140 (Electronic)\\n0021-9525 (Linking)","ISSN":"00219525","PMID":"21482721","abstract":"Migratory front-back polarity emerges from the cooperative effect of myosin IIA (MIIA) and IIB (MIIB) on adhesive signaling. We demonstrate here that, during polarization, MIIA and MIIB coordinately promote localized actomyosin bundling, which generates large, stable adhesions that do not signal to Rac and thereby form the cell rear. MIIA formed dynamic actomyosin proto-bundles that mark the cell rear during spreading; it also bound to actin filament bundles associated with initial adhesion maturation in protrusions. Subsequent incorporation of MIIB stabilized the adhesions and actomyosin filaments with which it associated and formed a stable, extended rear. These adhesions did not turn over and no longer signal to Rac. Microtubules fine-tuned the polarity by positioning the front opposite the MIIA/MIIB-specified rear. Decreased Rac signaling in the vicinity of the MIIA/MIIB-stabilized proto-bundles and adhesions was accompanied by the loss of Rac guanine nucleotide exchange factor (GEFs), like βPIX and DOCK180, and by inhibited phosphorylation of key residues on adhesion proteins that recruit and activate Rac GEFs. These observations lead to a model for front-back polarity through local GEF depletion.","author":[{"dropping-particle":"","family":"Vicente-Manzanares","given":"Miguel","non-dropping-particle":"","parse-names":false,"suffix":""},{"dropping-particle":"","family":"Newell-Litwa","given":"Karen","non-dropping-particle":"","parse-names":false,"suffix":""},{"dropping-particle":"","family":"Bachir","given":"Alexia I.","non-dropping-particle":"","parse-names":false,"suffix":""},{"dropping-particle":"","family":"Whitmore","given":"Leanna A.","non-dropping-particle":"","parse-names":false,"suffix":""},{"dropping-particle":"","family":"Horwitz","given":"Alan Rick","non-dropping-particle":"","parse-names":false,"suffix":""}],"container-title":"Journal of Cell Biology","id":"ITEM-2","issue":"2","issued":{"date-parts":[["2011"]]},"page":"381-396","title":"Myosin IIA/IIB restrict adhesive and protrusive signaling to generate front-back polarity in migrating cells","type":"article-journal","volume":"193"},"uris":["http://www.mendeley.com/documents/?uuid=fbcb9394-7812-444f-b173-86ec4e2e6a7b"]},{"id":"ITEM-3","itemData":{"DOI":"10.1083/jcb.200706012","ISSN":"00219525","PMID":"17893245","abstract":"We have analyzed the spontaneous symmetry breaking and initiation of actin-based motility in keratocytes (fish epithelial cells). In stationary keratocytes, the actin network flow was inwards and radially symmetric. Immediately before motility initiation, the actin network flow increased at the prospective cell rear and reoriented in the perinuclear region, aligning with the prospective axis of movement. Changes in actin network flow at the cell front were detectable only after cell polarization. Inhibition of myosin II or Rho kinase disrupted actin network organization and flow in the perinuclear region and decreased the motility initiation frequency, whereas increasing myosin II activity with calyculin A increased the motility initiation frequency. Local stimulation of myosin activity in stationary cells by the local application of calyculin A induced directed motility initiation away from the site of stimulation. Together, these results indicate that large-scale actin-myosin network reorganization and contractility at the cell rear initiate spontaneous symmetry breaking and polarized motility of keratocytes. © The Rockefeller University Press.","author":[{"dropping-particle":"","family":"Yam","given":"Patricia T.","non-dropping-particle":"","parse-names":false,"suffix":""},{"dropping-particle":"","family":"Wilson","given":"Cyrus A.","non-dropping-particle":"","parse-names":false,"suffix":""},{"dropping-particle":"","family":"Ji","given":"Lin","non-dropping-particle":"","parse-names":false,"suffix":""},{"dropping-particle":"","family":"Hebert","given":"Benedict","non-dropping-particle":"","parse-names":false,"suffix":""},{"dropping-particle":"","family":"Barnhart","given":"Erin L.","non-dropping-particle":"","parse-names":false,"suffix":""},{"dropping-particle":"","family":"Dye","given":"Natalie A.","non-dropping-particle":"","parse-names":false,"suffix":""},{"dropping-particle":"","family":"Wiseman","given":"Paul W.","non-dropping-particle":"","parse-names":false,"suffix":""},{"dropping-particle":"","family":"Danuser","given":"Gaudenz","non-dropping-particle":"","parse-names":false,"suffix":""},{"dropping-particle":"","family":"Theriot","given":"Julie A.","non-dropping-particle":"","parse-names":false,"suffix":""}],"container-title":"Journal of Cell Biology","id":"ITEM-3","issue":"7","issued":{"date-parts":[["2007"]]},"page":"1207-1221","title":"Actin-myosin network reorganization breaks symmetry at the cell rear to spontaneously initiate polarized cell motility","type":"article-journal","volume":"178"},"uris":["http://www.mendeley.com/documents/?uuid=45ebbb7c-af05-4e95-9cc8-a0336331bfb3"]},{"id":"ITEM-4","itemData":{"DOI":"10.1016/j.ceb.2013.05.001","ISSN":"09550674","PMID":"23764164","abstract":"For decades, ever growing data on myosin II provides strong evidence that interaction of myosin-II-motor-domain with actin filaments within cells retracts the cell rear during actin-based cell migration. Now it is clear myosin II motor-activity is not the sole force involved. Alternative force-generating mechanisms within cells clearly also </w:instrText>
      </w:r>
      <w:r w:rsidR="00250225" w:rsidRPr="00AE0F51">
        <w:rPr>
          <w:sz w:val="32"/>
          <w:szCs w:val="28"/>
          <w:lang w:val="fr-FR"/>
        </w:rPr>
        <w:instrText>exist to power cell rear retraction during actin-based cell migration. Given that nematode sperm cells migrate without actin and without cytoskeletal motor proteins it is perhaps not surprising other types of force power cell rear retraction in actin-based systems. Here, cell rear retraction driven by actin filament depolymerisation, actin filament crosslinking, cell front protrusion and possibly apparent membrane tension and their importance relative to myosin II-motor-based contractility are discussed. © 2013 Elsevier Ltd.","author":[{"dropping-particle":"","family":"Cramer","given":"Louise P.","non-dropping-particle":"","parse-names":false,"suffix":""}],"container-title":"Current Opinion in Cell Biology","id":"ITEM-4","issue":"5","issued":{"date-parts":[["2013"]]},"page":"591-599","publisher":"Elsevier Ltd","title":"Mechanism of cell rear retraction in migrating cells","type":"article-journal","volume":"25"},"uris":["http://www.mendeley.com/documents/?uuid=dd768f47-f2c7-4707-941d-a73397debb06"]}],"mendeley":{"formattedCitation":"(Cramer, 2013; Schuster et al., 2016; Vicente-Manzanares et al., 2011; Yam et al., 2007)","plainTextFormattedCitation":"(Cramer, 2013; Schuster et al., 2016; Vicente-Manzanares et al., 2011; Yam et al., 2007)","previouslyFormattedCitation":"(Cramer, 2013; Schuster et al., 2016; Vicente-Manzanares et al., 2011; Yam et al., 2007)"},"properties":{"noteIndex":0},"schema":"https://github.com/citation-style-language/schema/raw/master/csl-citation.json"}</w:instrText>
      </w:r>
      <w:r w:rsidR="004D58AD" w:rsidRPr="00AE0F51">
        <w:rPr>
          <w:sz w:val="32"/>
          <w:szCs w:val="28"/>
        </w:rPr>
        <w:fldChar w:fldCharType="separate"/>
      </w:r>
      <w:r w:rsidR="00250225" w:rsidRPr="00AE0F51">
        <w:rPr>
          <w:noProof/>
          <w:sz w:val="32"/>
          <w:szCs w:val="28"/>
          <w:lang w:val="fr-FR"/>
        </w:rPr>
        <w:t>(Cramer, 2013; Schuster et al., 2016; Vicente-Manzanares et al., 2011; Yam et al., 2007)</w:t>
      </w:r>
      <w:r w:rsidR="004D58AD" w:rsidRPr="00AE0F51">
        <w:rPr>
          <w:sz w:val="32"/>
          <w:szCs w:val="28"/>
        </w:rPr>
        <w:fldChar w:fldCharType="end"/>
      </w:r>
      <w:r w:rsidR="000710AF" w:rsidRPr="00AE0F51">
        <w:rPr>
          <w:sz w:val="32"/>
          <w:szCs w:val="28"/>
          <w:lang w:val="fr-FR"/>
        </w:rPr>
        <w:t xml:space="preserve">. </w:t>
      </w:r>
      <w:r w:rsidR="00BA4FB1" w:rsidRPr="00AE0F51">
        <w:rPr>
          <w:sz w:val="32"/>
          <w:lang w:val="en-GB"/>
        </w:rPr>
        <w:t>Eventually, numerous studies have highlighted the role of</w:t>
      </w:r>
      <w:r w:rsidR="00184887" w:rsidRPr="00AE0F51">
        <w:rPr>
          <w:sz w:val="32"/>
          <w:lang w:val="en-GB"/>
        </w:rPr>
        <w:t xml:space="preserve"> retrograde trafficking </w:t>
      </w:r>
      <w:r w:rsidR="004D58AD" w:rsidRPr="00AE0F51">
        <w:rPr>
          <w:sz w:val="32"/>
          <w:lang w:val="en-GB"/>
        </w:rPr>
        <w:fldChar w:fldCharType="begin" w:fldLock="1"/>
      </w:r>
      <w:r w:rsidR="00250225" w:rsidRPr="00AE0F51">
        <w:rPr>
          <w:sz w:val="32"/>
          <w:lang w:val="en-GB"/>
        </w:rPr>
        <w:instrText>ADDIN CSL_CITATION {"citationItems":[{"id":"ITEM-1","itemData":{"DOI":"10.1038/ncb3287","ISBN":"1465-7392","ISSN":"14764679","PMID":"26641717","abstract":"Integrins have key functions in cell adhesion and migration. How integrins are dynamically relocalized to the leading edge in highly polarized migratory cells has remained unexplored. Here, we demonstrate that β1 integrin (known as PAT-3 in Caenorhabditis elegans), but not β3, is transported from the plasma membrane to the trans-Golgi network, to be resecreted in a polarized manner. This retrograde trafficking is restricted to the non-ligand-bound conformation of β1 integrin. Retrograde trafficking inhibition abrogates several β1-integrin-specific functions such as cell adhesion in early embryonic development of mice, and persistent cell migration in the developing posterior gonad arm of C. elegans. Our results establish a paradigm according to which retrograde trafficking, and not endosomal recycling, is the key driver for β1 integrin function in highly polarized cells. These data more generally suggest that the retrograde route is used to relocalize plasma membrane machinery from previous sites of function to the leading edge of migratory cells.","author":[{"dropping-particle":"","family":"Shafaq-Zadah","given":"Massiullah","non-dropping-particle":"","parse-names":false,"suffix":""},{"dropping-particle":"","family":"Gomes-Santos","given":"Carina S.","non-dropping-particle":"","parse-names":false,"suffix":""},{"dropping-particle":"","family":"Bardin","given":"Sabine","non-dropping-particle":"","parse-names":false,"suffix":""},{"dropping-particle":"","family":"Maiuri","given":"Paolo","non-dropping-particle":"","parse-names":false,"suffix":""},{"dropping-particle":"","family":"Maurin","given":"Mathieu","non-dropping-particle":"","parse-names":false,"suffix":""},{"dropping-particle":"","family":"Iranzo","given":"Julian","non-dropping-particle":"","parse-names":false,"suffix":""},{"dropping-particle":"","family":"Gautreau","given":"Alexis","non-dropping-particle":"","parse-names":false,"suffix":""},{"dropping-particle":"","family":"Lamaze","given":"Christophe","non-dropping-particle":"","parse-names":false,"suffix":""},{"dropping-particle":"","family":"Caswell","given":"Patrick","non-dropping-particle":"","parse-names":false,"suffix":""},{"dropping-particle":"","family":"Goud","given":"Bruno","non-dropping-particle":"","parse-names":false,"suffix":""},{"dropping-particle":"","family":"Johannes","given":"Ludger","non-dropping-particle":"","parse-names":false,"suffix":""}],"container-title":"Nature Cell Biology","id":"ITEM-1","issue":"1","issued":{"date-parts":[["2016"]]},"page":"54-64","title":"Persistent cell migration and adhesion rely on retrograde transport of β 1 integrin","type":"article-journal","volume":"18"},"uris":["http://www.mendeley.com/documents/?uuid=cb5426cc-3f95-44e2-ae81-8993fb9b546a"]}],"mendeley":{"formattedCitation":"(Shafaq-Zadah et al., 2016)","plainTextFormattedCitation":"(Shafaq-Zadah et al., 2016)","previouslyFormattedCitation":"(Shafaq-Zadah et al., 2016)"},"properties":{"noteIndex":0},"schema":"https://github.com/citation-style-language/schema/raw/master/csl-citation.json"}</w:instrText>
      </w:r>
      <w:r w:rsidR="004D58AD" w:rsidRPr="00AE0F51">
        <w:rPr>
          <w:sz w:val="32"/>
          <w:lang w:val="en-GB"/>
        </w:rPr>
        <w:fldChar w:fldCharType="separate"/>
      </w:r>
      <w:r w:rsidR="00250225" w:rsidRPr="00AE0F51">
        <w:rPr>
          <w:noProof/>
          <w:sz w:val="32"/>
          <w:lang w:val="en-GB"/>
        </w:rPr>
        <w:t>(Shafaq-Zadah et al., 2016)</w:t>
      </w:r>
      <w:r w:rsidR="004D58AD" w:rsidRPr="00AE0F51">
        <w:rPr>
          <w:sz w:val="32"/>
          <w:lang w:val="en-GB"/>
        </w:rPr>
        <w:fldChar w:fldCharType="end"/>
      </w:r>
      <w:r w:rsidR="004D58AD" w:rsidRPr="00AE0F51">
        <w:rPr>
          <w:sz w:val="32"/>
          <w:lang w:val="en-GB"/>
        </w:rPr>
        <w:t xml:space="preserve"> </w:t>
      </w:r>
      <w:r w:rsidR="00184887" w:rsidRPr="00AE0F51">
        <w:rPr>
          <w:sz w:val="32"/>
          <w:lang w:val="en-GB"/>
        </w:rPr>
        <w:t>and</w:t>
      </w:r>
      <w:r w:rsidR="00BA4FB1" w:rsidRPr="00AE0F51">
        <w:rPr>
          <w:sz w:val="32"/>
          <w:lang w:val="en-GB"/>
        </w:rPr>
        <w:t xml:space="preserve"> d</w:t>
      </w:r>
      <w:r w:rsidR="000677F6" w:rsidRPr="00AE0F51">
        <w:rPr>
          <w:sz w:val="32"/>
          <w:lang w:val="en-GB"/>
        </w:rPr>
        <w:t>irected s</w:t>
      </w:r>
      <w:r w:rsidR="00B44257" w:rsidRPr="00AE0F51">
        <w:rPr>
          <w:sz w:val="32"/>
          <w:lang w:val="en-GB"/>
        </w:rPr>
        <w:t>ecretion</w:t>
      </w:r>
      <w:r w:rsidR="000677F6" w:rsidRPr="00AE0F51">
        <w:rPr>
          <w:sz w:val="32"/>
          <w:lang w:val="en-GB"/>
        </w:rPr>
        <w:t xml:space="preserve"> from the Golgi </w:t>
      </w:r>
      <w:r w:rsidR="006A1F13" w:rsidRPr="00AE0F51">
        <w:rPr>
          <w:sz w:val="32"/>
          <w:lang w:val="en-GB"/>
        </w:rPr>
        <w:lastRenderedPageBreak/>
        <w:t xml:space="preserve">complex </w:t>
      </w:r>
      <w:r w:rsidR="00BA4FB1" w:rsidRPr="00AE0F51">
        <w:rPr>
          <w:sz w:val="32"/>
          <w:lang w:val="en-GB"/>
        </w:rPr>
        <w:t>in sustaining persistent migration</w:t>
      </w:r>
      <w:r w:rsidR="000677F6" w:rsidRPr="00AE0F51">
        <w:rPr>
          <w:sz w:val="32"/>
          <w:lang w:val="en-GB"/>
        </w:rPr>
        <w:t xml:space="preserve"> </w:t>
      </w:r>
      <w:r w:rsidR="004D58AD" w:rsidRPr="00AE0F51">
        <w:rPr>
          <w:sz w:val="32"/>
        </w:rPr>
        <w:fldChar w:fldCharType="begin" w:fldLock="1"/>
      </w:r>
      <w:r w:rsidR="00250225" w:rsidRPr="00AE0F51">
        <w:rPr>
          <w:sz w:val="32"/>
        </w:rPr>
        <w:instrText>ADDIN CSL_CITATION {"citationItems":[{"id":"ITEM-1","itemData":{"DOI":"10.1091/mbc.E08","ISBN":"0037-1017 (Print)\\r0037-1017 (Linking)","ISSN":"00371017","PMID":"20496754","abstract":"Peri-centrosomal positioning of the mammalian Golgi apparatus is known to involve microtubule-based motility, but its importance for cellular physiology is a major unanswered question. Here, we identify golgin-160 and GMAP210 as proteins required for centripetal motility of Golgi membranes. In the absence of either golgin, peri-centrosomal posi- tioning of the Golgi apparatus was disrupted while the cytoskeleton remained intact. Although secretion persisted with normal kinetics, it was evenly distributed in response to wounding rather than directed to the wound edge. Strikingly, these cells also completely failed to polarize. Further, directionally persistent cell migration was inhibited such that wound closure was impaired. These findings not only reveal novel roles for golgin-160 and GMAP210 in conferring membrane motility but also indicate that Golgi positioning has an active role in directed secretion, cell polarity, and wound healing.","author":[{"dropping-particle":"","family":"Yadav","given":"Smita","non-dropping-particle":"","parse-names":false,"suffix":""},{"dropping-particle":"","family":"Puri","given":"Sapna","non-dropping-particle":"","parse-names":false,"suffix":""},{"dropping-particle":"","family":"Lindstedt","given":"Adam D.","non-dropping-particle":"","parse-names":false,"suffix":""}],"container-title":"Molecular Biology of the Cell","id":"ITEM-1","issued":{"date-parts":[["2009"]]},"page":"1728-1736","title":"A Primary Role for Golgi Positioning in Directed Secretion, Cell Polarity, and Wound Healing","type":"article-journal","volume":"20"},"uris":["http://www.mendeley.com/documents/?uuid=cb049127-fc25-4ced-ae7f-a42675297a62"]},{"id":"ITEM-2","itemData":{"DOI":"10.1101/cshperspect.a005322","ISBN":"1943-0264 (Electronic)","ISSN":"19430264","PMID":"21504874","abstract":"The Golgi apparatus in mammalian cells is positioned near the centrosome-based microtubule-organizing center (Fig. 1). Secretory cargo moves inward in membrane carriers for delivery to Golgi membranes in which it is processed and packaged for transport outward to the plasma membrane. Cytoplasmic dynein motor proteins (herein termed dynein) primarily mediate inward cargo carrier movement and Golgi positioning. These motors move along microtubules toward microtubule minus-ends embedded in centrosomes. Centripetal motility is controlled by a host of regulators whose precise functions remain to be determined. Significantly, a specific Golgi receptor for dynein has not been identified. This has impaired progress toward elucidation of membrane-motor-microtubule attachment in the periphery and, after inward movement, recycling of the motor for another round. Pericentrosomal positioning of the Golgi apparatus is dynamic. It is regulated during critical cellular processes such as mitosis, differentiation, cell polarization, and cell migration. Positioning is also important as it aligns the Golgi along an axis of cell polarity. In certain cell types, this promotes secretion directed to the proximal plasma membrane domain thereby maintaining specializations critical for diverse processes including wound healing, immunological synapse formation, and axon determination.","author":[{"dropping-particle":"","family":"Yadav","given":"Smita","non-dropping-particle":"","parse-names":false,"suffix":""},{"dropping-particle":"","family":"Linstedt","given":"Adam D.","non-dropping-particle":"","parse-names":false,"suffix":""}],"container-title":"Cold Spring Harbor Perspectives in Biology","id":"ITEM-2","issue":"5","issued":{"date-parts":[["2011"]]},"page":"1-17","title":"Golgi positioning","type":"article-journal","volume":"3"},"uris":["http://www.mendeley.com/documents/?uuid=a728ed71-4d1b-4734-b5bc-2f101f7da3d0"]},{"id":"ITEM-3","itemData":{"DOI":"10.15252/embr.201948385","ISSN":"1469-221X","PMID":"31984633","abstract":"&lt;p&gt;Microtubules derived from the Golgi (Golgi MTs) have been implicated to play critical roles in persistent cell migration, but the underlying mechanisms remain elusive, partially due to the lack of direct observation of Golgi MT‐dependent vesicular trafficking. Here, using super‐resolution stochastic optical reconstruction microscopy (STORM), we discovered that post‐Golgi cargos are more enriched on Golgi MTs and also surprisingly move much faster than on non‐Golgi MTs. We found that, compared to non‐Golgi MTs, Golgi MTs are morphologically more polarized toward the cell leading edge with significantly fewer inter‐MT intersections. In addition, Golgi MTs are more stable and contain fewer lattice repair sites than non‐Golgi MTs. Our STORM/live‐cell imaging demonstrates that cargos frequently pause at the sites of both MT intersections and MT defects. Furthermore, by optogenetic maneuvering of cell direction, we demonstrate that Golgi MTs are essential for persistent cell migration but not for cells to change direction. Together, our study unveils the role of Golgi MTs in serving as a group of \"fast tracks\" for anterograde trafficking of post‐Golgi cargos.&lt;/p&gt;","author":[{"dropping-particle":"","family":"Hao","given":"Huiwen","non-dropping-particle":"","parse-names":false,"suffix":""},{"dropping-particle":"","family":"Niu","given":"Jiahao","non-dropping-particle":"","parse-names":false,"suffix":""},{"dropping-particle":"","family":"Xue","given":"Boxin","non-dropping-particle":"","parse-names":false,"suffix":""},{"dropping-particle":"","family":"Su","given":"Qian Peter","non-dropping-particle":"","parse-names":false,"suffix":""},{"dropping-particle":"","family":"Liu","given":"Menghan","non-dropping-particle":"","parse-names":false,"suffix":""},{"dropping-particle":"","family":"Yang","given":"Junsheng","non-dropping-particle":"","parse-names":false,"suffix":""},{"dropping-particle":"","family":"Qin","given":"Jinshan","non-dropping-particle":"","parse-names":false,"suffix":""},{"dropping-particle":"","family":"Zhao","given":"Shujuan","non-dropping-particle":"","parse-names":false,"suffix":""},{"dropping-particle":"","family":"Wu","given":"Congying","non-dropping-particle":"","parse-names":false,"suffix":""},{"dropping-particle":"","family":"Sun","given":"Yujie","non-dropping-particle":"","parse-names":false,"suffix":""}],"container-title":"EMBO reports","id":"ITEM-3","issue":"3","issued":{"date-parts":[["2020"]]},"page":"1-16","title":"Golgi‐associated microtubules are fast cargo tracks and required for persistent cell migration","type":"article-journal","volume":"21"},"uris":["http://www.mendeley.com/documents/?uuid=ae0c7cf3-0f57-42b3-98ed-887cc954a9ae"]}],"mendeley":{"formattedCitation":"(Hao et al., 2020; Yadav and Linstedt, 2011; Yadav et al., 2009)","plainTextFormattedCitation":"(Hao et al., 2020; Yadav and Linstedt, 2011; Yadav et al., 2009)","previouslyFormattedCitation":"(Hao et al., 2020; Yadav and Linstedt, 2011; Yadav et al., 2009)"},"properties":{"noteIndex":0},"schema":"https://github.com/citation-style-language/schema/raw/master/csl-citation.json"}</w:instrText>
      </w:r>
      <w:r w:rsidR="004D58AD" w:rsidRPr="00AE0F51">
        <w:rPr>
          <w:sz w:val="32"/>
        </w:rPr>
        <w:fldChar w:fldCharType="separate"/>
      </w:r>
      <w:r w:rsidR="00250225" w:rsidRPr="00AE0F51">
        <w:rPr>
          <w:noProof/>
          <w:sz w:val="32"/>
        </w:rPr>
        <w:t>(Hao et al., 2020; Yadav and Linstedt, 2011; Yadav et al., 2009)</w:t>
      </w:r>
      <w:r w:rsidR="004D58AD" w:rsidRPr="00AE0F51">
        <w:rPr>
          <w:sz w:val="32"/>
        </w:rPr>
        <w:fldChar w:fldCharType="end"/>
      </w:r>
      <w:r w:rsidR="00B44257" w:rsidRPr="00AE0F51">
        <w:rPr>
          <w:sz w:val="32"/>
        </w:rPr>
        <w:t>.</w:t>
      </w:r>
      <w:r w:rsidR="00697C44" w:rsidRPr="00AE0F51">
        <w:rPr>
          <w:sz w:val="32"/>
        </w:rPr>
        <w:t xml:space="preserve"> </w:t>
      </w:r>
      <w:r w:rsidR="00853811" w:rsidRPr="00AE0F51">
        <w:rPr>
          <w:sz w:val="32"/>
        </w:rPr>
        <w:t xml:space="preserve">However, </w:t>
      </w:r>
      <w:r w:rsidR="00853811" w:rsidRPr="00AE0F51">
        <w:rPr>
          <w:sz w:val="32"/>
          <w:szCs w:val="28"/>
        </w:rPr>
        <w:t>i</w:t>
      </w:r>
      <w:r w:rsidR="00697C44" w:rsidRPr="00AE0F51">
        <w:rPr>
          <w:sz w:val="32"/>
        </w:rPr>
        <w:t xml:space="preserve">t </w:t>
      </w:r>
      <w:r w:rsidR="00020FFE" w:rsidRPr="00AE0F51">
        <w:rPr>
          <w:sz w:val="32"/>
        </w:rPr>
        <w:t>is not completely understood</w:t>
      </w:r>
      <w:r w:rsidR="00697C44" w:rsidRPr="00AE0F51">
        <w:rPr>
          <w:sz w:val="32"/>
        </w:rPr>
        <w:t xml:space="preserve"> how</w:t>
      </w:r>
      <w:r w:rsidR="0023784D" w:rsidRPr="00AE0F51">
        <w:rPr>
          <w:sz w:val="32"/>
        </w:rPr>
        <w:t xml:space="preserve"> </w:t>
      </w:r>
      <w:r w:rsidR="000620C1" w:rsidRPr="00AE0F51">
        <w:rPr>
          <w:sz w:val="32"/>
        </w:rPr>
        <w:t>these</w:t>
      </w:r>
      <w:r w:rsidR="00133367" w:rsidRPr="00AE0F51">
        <w:rPr>
          <w:sz w:val="32"/>
        </w:rPr>
        <w:t xml:space="preserve"> </w:t>
      </w:r>
      <w:r w:rsidR="0023784D" w:rsidRPr="00AE0F51">
        <w:rPr>
          <w:sz w:val="32"/>
        </w:rPr>
        <w:t>different mechanisms can be combined and what are their respective roles in allowing cells to maintain a stable polarity while migrating.</w:t>
      </w:r>
      <w:r w:rsidR="00697C44" w:rsidRPr="00AE0F51">
        <w:rPr>
          <w:sz w:val="32"/>
        </w:rPr>
        <w:t xml:space="preserve"> </w:t>
      </w:r>
    </w:p>
    <w:p w14:paraId="146AFA81" w14:textId="1CAE9BD7" w:rsidR="003A4346" w:rsidRPr="00AE0F51" w:rsidRDefault="00877204" w:rsidP="00975167">
      <w:pPr>
        <w:spacing w:line="480" w:lineRule="auto"/>
        <w:jc w:val="both"/>
        <w:rPr>
          <w:sz w:val="32"/>
          <w:szCs w:val="28"/>
        </w:rPr>
      </w:pPr>
      <w:r w:rsidRPr="00AE0F51">
        <w:rPr>
          <w:sz w:val="32"/>
        </w:rPr>
        <w:t>I</w:t>
      </w:r>
      <w:r w:rsidR="003A4346" w:rsidRPr="00AE0F51">
        <w:rPr>
          <w:sz w:val="32"/>
        </w:rPr>
        <w:t xml:space="preserve">n the case of mesenchymal migration, cells move thanks to the sum of local protrusive activity </w:t>
      </w:r>
      <w:r w:rsidR="003A4346" w:rsidRPr="00AE0F51">
        <w:rPr>
          <w:sz w:val="32"/>
        </w:rPr>
        <w:fldChar w:fldCharType="begin" w:fldLock="1"/>
      </w:r>
      <w:r w:rsidR="00250225" w:rsidRPr="00AE0F51">
        <w:rPr>
          <w:sz w:val="32"/>
        </w:rPr>
        <w:instrText>ADDIN CSL_CITATION {"citationItems":[{"id":"ITEM-1","itemData":{"DOI":"10.1038/srep17527","ISSN":"2045-2322","author":[{"dropping-particle":"","family":"Yamao","given":"Masataka","non-dropping-particle":"","parse-names":false,"suffix":""},{"dropping-particle":"","family":"Naoki","given":"Honda","non-dropping-particle":"","parse-names":false,"suffix":""},{"dropping-particle":"","family":"Kunida","given":"Katsuyuki","non-dropping-particle":"","parse-names":false,"suffix":""},{"dropping-particle":"","family":"Aoki","given":"Kazuhiro","non-dropping-particle":"","parse-names":false,"suffix":""},{"dropping-particle":"","family":"Matsuda","given":"Michiyuki","non-dropping-particle":"","parse-names":false,"suffix":""},{"dropping-particle":"","family":"Ishii","given":"Shin","non-dropping-particle":"","parse-names":false,"suffix":""}],"container-title":"Scientific Reports","id":"ITEM-1","issued":{"date-parts":[["2015"]]},"page":"17527","publisher":"Nature Publishing Group","title":"Distinct predictive performance of Rac1 and Cdc42 in cell migration","type":"article-journal","volume":"5"},"uris":["http://www.mendeley.com/documents/?uuid=4e5a3764-daa5-4541-9687-b5915133e933"]}],"mendeley":{"formattedCitation":"(Yamao et al., 2015)","plainTextFormattedCitation":"(Yamao et al., 2015)","previouslyFormattedCitation":"(Yamao et al., 2015)"},"properties":{"noteIndex":0},"schema":"https://github.com/citation-style-language/schema/raw/master/csl-citation.json"}</w:instrText>
      </w:r>
      <w:r w:rsidR="003A4346" w:rsidRPr="00AE0F51">
        <w:rPr>
          <w:sz w:val="32"/>
        </w:rPr>
        <w:fldChar w:fldCharType="separate"/>
      </w:r>
      <w:r w:rsidR="00250225" w:rsidRPr="00AE0F51">
        <w:rPr>
          <w:noProof/>
          <w:sz w:val="32"/>
          <w:lang w:val="en-GB"/>
        </w:rPr>
        <w:t>(Yamao et al., 2015)</w:t>
      </w:r>
      <w:r w:rsidR="003A4346" w:rsidRPr="00AE0F51">
        <w:rPr>
          <w:sz w:val="32"/>
        </w:rPr>
        <w:fldChar w:fldCharType="end"/>
      </w:r>
      <w:r w:rsidR="003A4346" w:rsidRPr="00AE0F51">
        <w:rPr>
          <w:sz w:val="32"/>
          <w:lang w:val="en-GB"/>
        </w:rPr>
        <w:t xml:space="preserve"> and</w:t>
      </w:r>
      <w:r w:rsidRPr="00AE0F51">
        <w:rPr>
          <w:sz w:val="32"/>
          <w:lang w:val="en-GB"/>
        </w:rPr>
        <w:t xml:space="preserve"> persistent migration relies on</w:t>
      </w:r>
      <w:r w:rsidR="003A4346" w:rsidRPr="00AE0F51">
        <w:rPr>
          <w:sz w:val="32"/>
          <w:lang w:val="en-GB"/>
        </w:rPr>
        <w:t xml:space="preserve"> lamellipodial persistence </w:t>
      </w:r>
      <w:r w:rsidR="003A4346" w:rsidRPr="00AE0F51">
        <w:rPr>
          <w:sz w:val="32"/>
        </w:rPr>
        <w:fldChar w:fldCharType="begin" w:fldLock="1"/>
      </w:r>
      <w:r w:rsidR="00250225" w:rsidRPr="00AE0F51">
        <w:rPr>
          <w:sz w:val="32"/>
          <w:lang w:val="en-GB"/>
        </w:rPr>
        <w:instrText>ADDIN CSL_CITATION {"citationItems":[{"id":"ITEM-1","itemData":{"DOI":"10.1038/nrm3861","ISBN":"1471-0080 (Electronic) 1471-0072 (Linking)","ISSN":"1471-0072","PMID":"25145849","abstract":"Membrane protrusions at the leading edge of cells, known as lamellipodia, drive cell migration in many normal and pathological situations. Lamellipodial protrusion is powered by actin polymerization, which is mediated by the actin-related protein 2/3 (ARP2/3)-induced nucleation of branched actin networks and the elongation of actin filaments. Recently, advances have been made in our understanding of positive and negative ARP2/3 regulators (such as the SCAR/WAVE (SCAR/WASP family verprolin-homologous protein) complex and Arpin, respectively) and of proteins that control actin branch stability (such as glial maturation factor (GMF)) or actin filament elongation (such as ENA/VASP proteins) in lamellipodium dynamics and cell migration. This Review highlights how the balance between actin filament branching and elongation, and between the positive and negative feedback loops that regulate these activities, determines lamellipodial persistence. Importantly, directional persistence, which results from lamellipodial persistence, emerges as a critical factor in steering cell migration.","author":[{"dropping-particle":"","family":"Krause","given":"Matthias","non-dropping-particle":"","parse-names":false,"suffix":""},{"dropping-particle":"","family":"Gautreau","given":"Alexis","non-dropping-particle":"","parse-names":false,"suffix":""}],"container-title":"Nature Reviews Molecular Cell Biology","id":"ITEM-1","issue":"9","issued":{"date-parts":[["2014"]]},"page":"577-590","publisher":"Nature Publishing Group","title":"Steering cell migration: lamellipodium dynamics and the regulation of directional persistence","type":"article-journal","volume":"15"},"uris":["http://www.mendeley.com/documents/?uuid=190e851b-ce95-4bb5-aac6-eb84708230e5"]}],"mendeley":{"formattedCitation":"(Krause and Gautreau, 2014)","plainTextFormattedCitation":"(Krause and Gautreau, 2014)","previouslyFormattedCitation":"(Krause and Gautreau, 2014)"},"properties":{"noteIndex":0},"schema":"https://github.com/citation-style-language/schema/raw/master/csl-citation.json"}</w:instrText>
      </w:r>
      <w:r w:rsidR="003A4346" w:rsidRPr="00AE0F51">
        <w:rPr>
          <w:sz w:val="32"/>
        </w:rPr>
        <w:fldChar w:fldCharType="separate"/>
      </w:r>
      <w:r w:rsidR="00250225" w:rsidRPr="00AE0F51">
        <w:rPr>
          <w:noProof/>
          <w:sz w:val="32"/>
        </w:rPr>
        <w:t>(Krause and Gautreau, 2014)</w:t>
      </w:r>
      <w:r w:rsidR="003A4346" w:rsidRPr="00AE0F51">
        <w:rPr>
          <w:sz w:val="32"/>
        </w:rPr>
        <w:fldChar w:fldCharType="end"/>
      </w:r>
      <w:r w:rsidR="003A4346" w:rsidRPr="00AE0F51">
        <w:rPr>
          <w:sz w:val="32"/>
        </w:rPr>
        <w:t xml:space="preserve">. Protrusions are initiated and controlled by the small RhoGTPases </w:t>
      </w:r>
      <w:r w:rsidR="003A4346" w:rsidRPr="00AE0F51">
        <w:rPr>
          <w:sz w:val="32"/>
        </w:rPr>
        <w:fldChar w:fldCharType="begin" w:fldLock="1"/>
      </w:r>
      <w:r w:rsidR="00250225" w:rsidRPr="00AE0F51">
        <w:rPr>
          <w:sz w:val="32"/>
        </w:rPr>
        <w:instrText>ADDIN CSL_CITATION {"citationItems":[{"id":"ITEM-1","itemData":{"DOI":"10.1146/annurev.cellbio.21.020604.150721","ISBN":"1081-0706 (Print)\\n1081-0706 (Linking)","ISSN":"1081-0706","PMID":"16212495","abstract":"Approximately one percent of the human genome encodes proteins that either regulate or are regulated by direct interaction with members of the Rho family of small GTPases. Through a series of complex biochemical networks, these highly conserved molecular switches control some of the most fundamental processes of cell biology common to all eukaryotes, including morphogenesis, polarity, movement, and cell division. In the first part of this review, we present the best characterized of these biochemical pathways; in the second part, we attempt to integrate these molecular details into a biological context.","author":[{"dropping-particle":"","family":"Jaffe","given":"Aron B.","non-dropping-particle":"","parse-names":false,"suffix":""},{"dropping-particle":"","family":"Hall","given":"Alan","non-dropping-particle":"","parse-names":false,"suffix":""}],"container-title":"Annual Review of Cell and Developmental Biology","id":"ITEM-1","issue":"1","issued":{"date-parts":[["2005"]]},"page":"247-269","title":"RHO GTPASES: Biochemistry and Biology","type":"article-journal","volume":"21"},"uris":["http://www.mendeley.com/documents/?uuid=974599f8-91e3-4f6f-a2fa-7f11aaf9cb00"]},{"id":"ITEM-2","itemData":{"DOI":"10.1083/jcb.201612069","ISSN":"15408140","abstract":"Cell migration is dependent on the dynamic formation and disassembly of actin filament–based structures, including lamellipodia, filopodia, invadopodia, and membrane blebs, as well as on cell–cell and cell–extracellular matrix adhesions. These processes all involve Rho family small guanosine triphosphatases (GTPases), which are regulated by the opposing actions of guanine nucleotide exchange factors (GEFs) and GTPase-activating proteins (GAPs). Rho GTPase activity needs to be precisely tuned at distinct cellular locations to enable cells to move in response to different environments and stimuli. In this review, we focus on the ability of RhoGEFs and RhoGAPs to form complexes with diverse binding partners, and describe how this influences their ability to control localized GTPase activity in the context of migration and invasion.","author":[{"dropping-particle":"","family":"Lawson","given":"Campbell D.","non-dropping-particle":"","parse-names":false,"suffix":""},{"dropping-particle":"","family":"Ridley","given":"Anne J.","non-dropping-particle":"","parse-names":false,"suffix":""}],"container-title":"Journal of Cell Biology","id":"ITEM-2","issue":"2","issued":{"date-parts":[["2018"]]},"page":"447-457","title":"Rho GTPase signaling complexes in cell migration and invasion","type":"article-journal","volume":"217"},"uris":["http://www.mendeley.com/documents/?uuid=c4e4a632-efc6-4796-8dc5-d11d2d4e69e7"]}],"mendeley":{"formattedCitation":"(Jaffe and Hall, 2005; Lawson and Ridley, 2018)","plainTextFormattedCitation":"(Jaffe and Hall, 2005; Lawson and Ridley, 2018)","previouslyFormattedCitation":"(Jaffe and Hall, 2005; Lawson and Ridley, 2018)"},"properties":{"noteIndex":0},"schema":"https://github.com/citation-style-language/schema/raw/master/csl-citation.json"}</w:instrText>
      </w:r>
      <w:r w:rsidR="003A4346" w:rsidRPr="00AE0F51">
        <w:rPr>
          <w:sz w:val="32"/>
        </w:rPr>
        <w:fldChar w:fldCharType="separate"/>
      </w:r>
      <w:r w:rsidR="00250225" w:rsidRPr="00AE0F51">
        <w:rPr>
          <w:noProof/>
          <w:sz w:val="32"/>
        </w:rPr>
        <w:t>(Jaffe and Hall, 2005; Lawson and Ridley, 2018)</w:t>
      </w:r>
      <w:r w:rsidR="003A4346" w:rsidRPr="00AE0F51">
        <w:rPr>
          <w:sz w:val="32"/>
        </w:rPr>
        <w:fldChar w:fldCharType="end"/>
      </w:r>
      <w:r w:rsidR="003A4346" w:rsidRPr="00AE0F51">
        <w:rPr>
          <w:sz w:val="32"/>
        </w:rPr>
        <w:t xml:space="preserve">. These signaling proteins are engaged in spatiotemporal patterns of activity </w:t>
      </w:r>
      <w:r w:rsidR="003A4346" w:rsidRPr="00AE0F51">
        <w:rPr>
          <w:sz w:val="32"/>
        </w:rPr>
        <w:fldChar w:fldCharType="begin" w:fldLock="1"/>
      </w:r>
      <w:r w:rsidR="00250225" w:rsidRPr="00AE0F51">
        <w:rPr>
          <w:sz w:val="32"/>
        </w:rPr>
        <w:instrText>ADDIN CSL_CITATION {"citationItems":[{"id":"ITEM-1","itemData":{"DOI":"10.1038/nature08242","ISBN":"1476-4687 (Electronic)\\n0028-0836 (Linking)","ISSN":"0028-0836","PMID":"19693013","abstract":"The GTPases Rac1, RhoA and Cdc42 act together to control cytoskeleton dynamics. Recent biosensor studies have shown that all three GTPases are activated at the front of migrating cells, and biochemical evidence suggests that they may regulate one another: Cdc42 can activate Rac1 (ref. 8), and Rac1 and RhoA are mutually inhibitory. However, their spatiotemporal coordination, at the seconds and single-micrometre dimensions typical of individual protrusion events, remains unknown. Here we examine GTPase coordination in mouse embryonic fibroblasts both through simultaneous visualization of two GTPase biosensors and using a 'computational multiplexing' approach capable of defining the relationships between multiple protein activities visualized in separate experiments. We found that RhoA is activated at the cell edge synchronous with edge advancement, whereas Cdc42 and Rac1 are activated 2 micro-m behind the edge with a delay of 40 s. This indicates that Rac1 and RhoA operate antagonistically through spatial separation and precise timing, and that RhoA has a role in the initial events of protrusion, whereas Rac1 and Cdc42 activate pathways implicated in reinforcement and stabilization of newly expanded protrusions.","author":[{"dropping-particle":"","family":"Machacek","given":"Matthias","non-dropping-particle":"","parse-names":false,"suffix":""},{"dropping-particle":"","family":"Hodgson","given":"Louis","non-dropping-particle":"","parse-names":false,"suffix":""},{"dropping-particle":"","family":"Welch","given":"Christopher","non-dropping-particle":"","parse-names":false,"suffix":""},{"dropping-particle":"","family":"Elliott","given":"Hunter","non-dropping-particle":"","parse-names":false,"suffix":""},{"dropping-particle":"","family":"Pertz","given":"Olivier","non-dropping-particle":"","parse-names":false,"suffix":""},{"dropping-particle":"","family":"Nalbant","given":"Perihan","non-dropping-particle":"","parse-names":false,"suffix":""},{"dropping-particle":"","family":"Abell","given":"Amy","non-dropping-particle":"","parse-names":false,"suffix":""},{"dropping-particle":"","family":"Johnson","given":"Gary L","non-dropping-particle":"","parse-names":false,"suffix":""},{"dropping-particle":"","family":"Hahn","given":"Klaus M","non-dropping-particle":"","parse-names":false,"suffix":""},{"dropping-particle":"","family":"Danuser","given":"Gaudenz","non-dropping-particle":"","parse-names":false,"suffix":""}],"container-title":"Nature","id":"ITEM-1","issue":"7260","issued":{"date-parts":[["2009"]]},"page":"99-103","publisher":"Nature Publishing Group","title":"Coordination of Rho GTPase activities during cell protrusion.","type":"article-journal","volume":"461"},"uris":["http://www.mendeley.com/documents/?uuid=805f69e6-1771-436a-8090-4cf029f6649e"]}],"mendeley":{"formattedCitation":"(Machacek et al., 2009)","plainTextFormattedCitation":"(Machacek et al., 2009)","previouslyFormattedCitation":"(Machacek et al., 2009)"},"properties":{"noteIndex":0},"schema":"https://github.com/citation-style-language/schema/raw/master/csl-citation.json"}</w:instrText>
      </w:r>
      <w:r w:rsidR="003A4346" w:rsidRPr="00AE0F51">
        <w:rPr>
          <w:sz w:val="32"/>
        </w:rPr>
        <w:fldChar w:fldCharType="separate"/>
      </w:r>
      <w:r w:rsidR="00250225" w:rsidRPr="00AE0F51">
        <w:rPr>
          <w:noProof/>
          <w:sz w:val="32"/>
          <w:lang w:val="fr-FR"/>
        </w:rPr>
        <w:t>(Machacek et al., 2009)</w:t>
      </w:r>
      <w:r w:rsidR="003A4346" w:rsidRPr="00AE0F51">
        <w:rPr>
          <w:sz w:val="32"/>
        </w:rPr>
        <w:fldChar w:fldCharType="end"/>
      </w:r>
      <w:r w:rsidR="003A4346" w:rsidRPr="00AE0F51">
        <w:rPr>
          <w:sz w:val="32"/>
          <w:lang w:val="fr-FR"/>
        </w:rPr>
        <w:t xml:space="preserve"> </w:t>
      </w:r>
      <w:r w:rsidR="003A4346" w:rsidRPr="00AE0F51">
        <w:rPr>
          <w:sz w:val="32"/>
        </w:rPr>
        <w:fldChar w:fldCharType="begin" w:fldLock="1"/>
      </w:r>
      <w:r w:rsidR="00250225" w:rsidRPr="00AE0F51">
        <w:rPr>
          <w:sz w:val="32"/>
          <w:lang w:val="fr-FR"/>
        </w:rPr>
        <w:instrText>ADDIN CSL_CITATION {"citationItems":[{"id":"ITEM-1","itemData":{"DOI":"10.1242/jcs.064345","ISBN":"1477-9137 (Electronic)\\n0021-9533 (Linking)","ISSN":"0021-9533","PMID":"20484664","abstract":"Rho-family GTPases are molecular switches that transmit extracellular cues to intracellular signaling pathways. Their regulation is likely to be highly regulated in space and in time, but most of what is known about Rho-family GTPase signaling has been derived from techniques that do not resolve these dimensions. New imaging technologies now allow the visualization of Rho GTPase signaling with high spatio-temporal resolution. This has led to insights that significantly extend classic models and call for a novel conceptual framework. These approaches clearly show three things. First, Rho GTPase signaling dynamics occur on micrometer length scales and subminute timescales. Second, multiple subcellular pools of one given Rho GTPase can operate simultaneously in time and space to regulate a wide variety of morphogenetic events (e.g. leading-edge membrane protrusion, tail retraction, membrane ruffling). These different Rho GTPase subcellular pools might be described as 'spatio-temporal signaling modules' and might involve the specific interaction of one GTPase with different guanine nucleotide exchange factors (GEFs), GTPase-activating proteins (GAPs) and effectors. Third, complex spatio-temporal signaling programs that involve precise crosstalk between multiple Rho GTPase signaling modules regulate specific morphogenetic events. The next challenge is to decipher the molecular circuitry underlying this complex spatio-temporal modularity to produce integrated models of Rho GTPase signaling.","author":[{"dropping-particle":"","family":"Pertz","given":"Olivier","non-dropping-particle":"","parse-names":false,"suffix":""}],"container-title":"Journal of cell science","id":"ITEM-1","issue":"Pt 11","issued":{"date-parts":[["2010"]]},"page":"1841-1850","title":"Spatio-temporal Rho GTPase signaling - where are we now?","type":"article-journal","volume":"123"},"uris":["http://www.mendeley.com/documents/?uuid=fe17468c-ccd0-4731-a012-59e761fd6d34"]},{"id":"ITEM-2","itemData":{"DOI":"10.12688/f1000research.7370.1","ISBN":"1477-9137 (Electronic)\\n0021-9533 (Linking)","ISSN":"2046-1402","PMID":"27158467","abstract":"Rho GTPases are crucial signaling molecules that regulate a plethora of biological functions. Traditional biochemical, cell biological, and genetic approaches have founded the basis of Rho GTPase biology. The development of biosensors then allowed measuring Rho GTPase activity with unprecedented spatio-temporal resolution. This revealed that Rho GTPase activity fluctuates on time and length</w:instrText>
      </w:r>
      <w:r w:rsidR="00250225" w:rsidRPr="00AE0F51">
        <w:rPr>
          <w:sz w:val="32"/>
          <w:lang w:val="en-GB"/>
        </w:rPr>
        <w:instrText xml:space="preserve"> scales of tens of seconds and micrometers, respectively. In this review, we describe Rho GTPase activity patterns observed in different cell systems. We then discuss the growing body of evidence that upstream regulators such as guanine nucleotide exchange factors and GTPase-activating proteins shape these patterns by precisely controlling the spatio-temporal flux of Rho GTPase activity. Finally, we comment on additional mechanisms that might feed into the regulation of these signaling patterns and on novel technologies required to dissect this spatio-temporal complexity.","author":[{"dropping-particle":"","family":"Fritz","given":"Rafael Dominik","non-dropping-particle":"","parse-names":false,"suffix":""},{"dropping-particle":"","family":"Pertz","given":"Olivier","non-dropping-particle":"","parse-names":false,"suffix":""}],"container-title":"F1000Research","id":"ITEM-2","issue":"May","issued":{"date-parts":[["2016"]]},"page":"749","title":"The dynamics of spatio-temporal Rho GTPase signaling: formation of signaling patterns","type":"article-journal","volume":"5"},"uris":["http://www.mendeley.com/documents/?uuid=5989c6a3-a3a8-411c-af0d-4b959961d13b"]}],"mendeley":{"formattedCitation":"(Fritz and Pertz, 2016; Pertz, 2010)","plainTextFormattedCitation":"(Fritz and Pertz, 2016; Pertz, 2010)","previouslyFormattedCitation":"(Fritz and Pertz, 2016; Pertz, 2010)"},"properties":{"noteIndex":0},"schema":"https://github.com/citation-style-language/schema/raw/master/csl-citation.json"}</w:instrText>
      </w:r>
      <w:r w:rsidR="003A4346" w:rsidRPr="00AE0F51">
        <w:rPr>
          <w:sz w:val="32"/>
        </w:rPr>
        <w:fldChar w:fldCharType="separate"/>
      </w:r>
      <w:r w:rsidR="00250225" w:rsidRPr="00AE0F51">
        <w:rPr>
          <w:noProof/>
          <w:sz w:val="32"/>
          <w:lang w:val="en-GB"/>
        </w:rPr>
        <w:t>(Fritz and Pertz, 2016; Pertz, 2010)</w:t>
      </w:r>
      <w:r w:rsidR="003A4346" w:rsidRPr="00AE0F51">
        <w:rPr>
          <w:sz w:val="32"/>
        </w:rPr>
        <w:fldChar w:fldCharType="end"/>
      </w:r>
      <w:r w:rsidR="00E62D26" w:rsidRPr="00AE0F51">
        <w:rPr>
          <w:sz w:val="32"/>
          <w:lang w:val="en-GB"/>
        </w:rPr>
        <w:t>,</w:t>
      </w:r>
      <w:r w:rsidR="003A4346" w:rsidRPr="00AE0F51">
        <w:rPr>
          <w:sz w:val="32"/>
          <w:lang w:val="en-GB"/>
        </w:rPr>
        <w:t xml:space="preserve"> thanks to a large set of activators and deactivators, GEFs and GAPs </w:t>
      </w:r>
      <w:r w:rsidR="003A4346" w:rsidRPr="00AE0F51">
        <w:rPr>
          <w:sz w:val="32"/>
        </w:rPr>
        <w:fldChar w:fldCharType="begin" w:fldLock="1"/>
      </w:r>
      <w:r w:rsidR="00250225" w:rsidRPr="00AE0F51">
        <w:rPr>
          <w:sz w:val="32"/>
          <w:lang w:val="en-GB"/>
        </w:rPr>
        <w:instrText>ADDIN CSL_CITATION {"citationItems":[{"id":"ITEM-1","itemData":{"DOI":"10.1016/j.cell.2007.07.001","ISSN":"00928674","author":[{"dropping-particle":"","family":"Bos","given":"Johannes L.","non-dropping-particle":"","parse-names":false,"suffix":""},{"dropping-particle":"","family":"Rehmann","given":"Holger","non-dropping-particle":"","parse-names":false,"suffix":""},{"dropping-particle":"","family":"Wittinghofer","given":"Alfred","non-dropping-particle":"","parse-names":false,"suffix":""}],"container-title":"Cell","id":"ITEM-1","issue":"2","issued":{"date-parts":[["2007"]]},"page":"385","title":"GEFs and GAPs: Critical Elements in the Control of Small G Proteins (DOI:10.1016/j.cell.2007.05.018)","type":"article-journal","volume":"130"},"uris":["http://www.mendeley.com/documents/?uuid=f37ee223-3378-4383-a64d-a04784138dbb","http://www.mendeley.com/documents/?uuid=1b689743-cac7-478f-9c2d-257b3dfbf1f8"]},{"id":"ITEM-2","itemData":{"DOI":"10.1038/s41556-020-0488-x","ISSN":"1476-4679","PMID":"32203420","abstract":"Rho GTPases are central regulators of the cytoskeleton and, in humans, are controlled by 145 multidomain guanine nucleotide exchange factors (RhoGEFs) and GTPase-activating proteins (RhoGAPs). How Rho signalling patterns are established in dynamic cell spaces to control cellular morphogenesis is unclear. Through a family-wide characterization of substrate specificities, interactomes and localization, we reveal at the systems level how RhoGEFs and RhoGAPs contextualize and spatiotemporally control Rho signalling. These proteins are widely autoinhibited to allow local regulation, form complexes to jointly coordinate their networks and provide positional information for signalling. RhoGAPs are more promiscuous than RhoGEFs to confine Rho activity gradients. Our resource enabled us to uncover a multi-RhoGEF complex downstream of G-protein-coupled receptors controlling CDC42-RHOA crosstalk. Moreover, we show that integrin adhesions spatially segregate GEFs and GAPs to shape RAC1 activity zones in response to mechanical cues. This mechanism controls the protrusion and contraction dynamics fundamental to cell motility. Our systems analysis of Rho regulators is key to revealing emergent organization principles of Rho signalling.","author":[{"dropping-particle":"","family":"Müller","given":"Paul M","non-dropping-particle":"","parse-names":false,"suffix":""},{"dropping-particle":"","family":"Rademacher","given":"Juliane","non-dropping-particle":"","parse-names":false,"suffix":""},{"dropping-particle":"","family":"Bagshaw","given":"Richard D","non-dropping-particle":"","parse-names":false,"suffix":""},{"dropping-particle":"","family":"Wortmann","given":"Celina","non-dropping-particle":"","parse-names":false,"suffix":""},{"dropping-particle":"","family":"Barth","given":"Carolin","non-dropping-particle":"","parse-names":false,"suffix":""},{"dropping-particle":"","family":"Unen","given":"Jakobus","non-dropping-particle":"van","parse-names":false,"suffix":""},{"dropping-particle":"","family":"Alp","given":"Keziban M","non-dropping-particle":"","parse-names":false,"suffix":""},{"dropping-particle":"","family":"Giudice","given":"Girolamo","non-dropping-particle":"","parse-names":false,"suffix":""},{"dropping-particle":"","family":"Eccles","given":"Rebecca L","non-dropping-particle":"","parse-names":false,"suffix":""},{"dropping-particle":"","family":"Heinrich","given":"Louise E","non-dropping-particle":"","parse-names":false,"suffix":""},{"dropping-particle":"","family":"Pascual-Vargas","given":"Patricia","non-dropping-particle":"","parse-names":false,"suffix":""},{"dropping-particle":"","family":"Sanchez-Castro","given":"Marta","non-dropping-particle":"","parse-names":false,"suffix":""},{"dropping-particle":"","family":"Brandenburg","given":"Lennart","non-dropping-particle":"","parse-names":false,"suffix":""},{"dropping-particle":"","family":"Mbamalu","given":"Geraldine","non-dropping-particle":"","parse-names":false,"suffix":""},{"dropping-particle":"","family":"Tucholska","given":"Monika","non-dropping-particle":"","parse-names":false,"suffix":""},{"dropping-particle":"","family":"Spatt","given":"Lisa","non-dropping-particle":"","parse-names":false,"suffix":""},{"dropping-particle":"","family":"Czajkowski","given":"Maciej T","non-dropping-particle":"","parse-names":false,"suffix":""},{"dropping-particle":"","family":"Welke","given":"Robert-William","non-dropping-particle":"","parse-names":false,"suffix":""},{"dropping-particle":"","family":"Zhang","given":"Sunqu","non-dropping-particle":"","parse-names":false,"suffix":""},{"dropping-particle":"","family":"Nguyen","given":"Vivian","non-dropping-particle":"","parse-names":false,"suffix":""},{"dropping-particle":"","family":"Rrustemi","given":"Trendelina","non-dropping-particle":"","parse-names":false,"suffix":""},{"dropping-particle":"","family":"Trnka","given":"Philipp","non-dropping-particle":"","parse-names":false,"suffix":""},{"dropping-particle":"","family":"Freitag","given":"Kiara","non-dropping-particle":"","parse-names":false,"suffix":""},{"dropping-particle":"","family":"Larsen","given":"Brett","non-dropping-particle":"","parse-names":false,"suffix":""},{"dropping-particle":"","family":"Popp","given":"Oliver","non-dropping-particle":"","parse-names":false,"suffix":""},{"dropping-particle":"","family":"Mertins","given":"Philipp","non-dropping-particle":"","parse-names":false,"suffix":""},{"dropping-particle":"","family":"Gingras","given":"Anne-Claude","non-dropping-particle":"","parse-names":false,"suffix":""},{"dropping-particle":"","family":"Roth","given":"Frederick P","non-dropping-particle":"","parse-names":false,"suffix":""},{"dropping-particle":"","family":"Colwill","given":"Karen","non-dropping-particle":"","parse-names":false,"suffix":""},{"dropping-particle":"","family":"Bakal","given":"Chris","non-dropping-particle":"","parse-names":false,"suffix":""},{"dropping-particle":"","family":"Pertz","given":"Olivier","non-dropping-particle":"","parse-names":false,"suffix":""},{"dropping-particle":"","family":"Pawson","given":"Tony","non-dropping-particle":"","parse-names":false,"suffix":""},{"dropping-particle":"","family":"Petsalaki","given":"Evangelia","non-dropping-particle":"","parse-names":false,"suffix":""},{"dropping-particle":"","family":"Rocks","given":"Oliver","non-dropping-particle":"","parse-names":false,"suffix":""}],"container-title":"Nature cell biology","id":"ITEM-2","issued":{"date-parts":[["2020"]]},"title":"Systems analysis of RhoGEF and RhoGAP regulatory proteins reveals spatially organized RAC1 signalling from integrin adhesions.","type":"article-journal"},"uris":["http://www.mendeley.com/documents/?uuid=e2c8ab8c-2e9e-4c01-b99c-74215e98af8e"]}],"mendeley":{"formattedCitation":"(Bos et al., 2007; Müller et al., 2020)","plainTextFormattedCitation":"(Bos et al., 2007; Müller et al., 2020)","previouslyFormattedCitation":"(Bos et al., 2007; Müller et al., 2020)"},"properties":{"noteIndex":0},"schema":"https://github.com/citation-style-language/schema/raw/master/csl-citation.json"}</w:instrText>
      </w:r>
      <w:r w:rsidR="003A4346" w:rsidRPr="00AE0F51">
        <w:rPr>
          <w:sz w:val="32"/>
        </w:rPr>
        <w:fldChar w:fldCharType="separate"/>
      </w:r>
      <w:r w:rsidR="00250225" w:rsidRPr="00AE0F51">
        <w:rPr>
          <w:noProof/>
          <w:sz w:val="32"/>
          <w:lang w:val="en-GB"/>
        </w:rPr>
        <w:t>(Bos et al., 2007; Müller et al., 2020)</w:t>
      </w:r>
      <w:r w:rsidR="003A4346" w:rsidRPr="00AE0F51">
        <w:rPr>
          <w:sz w:val="32"/>
        </w:rPr>
        <w:fldChar w:fldCharType="end"/>
      </w:r>
      <w:r w:rsidR="003A4346" w:rsidRPr="00AE0F51">
        <w:rPr>
          <w:sz w:val="32"/>
          <w:lang w:val="en-GB"/>
        </w:rPr>
        <w:t xml:space="preserve">. </w:t>
      </w:r>
      <w:r w:rsidR="003A4346" w:rsidRPr="00AE0F51">
        <w:rPr>
          <w:sz w:val="32"/>
        </w:rPr>
        <w:t xml:space="preserve">Among the RhoGTPases, Cdc42 has been recognized </w:t>
      </w:r>
      <w:r w:rsidR="00510C1C" w:rsidRPr="00AE0F51">
        <w:rPr>
          <w:sz w:val="32"/>
        </w:rPr>
        <w:t xml:space="preserve">to be integrated into </w:t>
      </w:r>
      <w:r w:rsidR="003A4346" w:rsidRPr="00AE0F51">
        <w:rPr>
          <w:sz w:val="32"/>
        </w:rPr>
        <w:t>a</w:t>
      </w:r>
      <w:r w:rsidR="00510C1C" w:rsidRPr="00AE0F51">
        <w:rPr>
          <w:sz w:val="32"/>
        </w:rPr>
        <w:t>n</w:t>
      </w:r>
      <w:r w:rsidR="003A4346" w:rsidRPr="00AE0F51">
        <w:rPr>
          <w:sz w:val="32"/>
        </w:rPr>
        <w:t xml:space="preserve"> </w:t>
      </w:r>
      <w:r w:rsidR="00510C1C" w:rsidRPr="00AE0F51">
        <w:rPr>
          <w:sz w:val="32"/>
        </w:rPr>
        <w:t xml:space="preserve">excitable signaling network </w:t>
      </w:r>
      <w:r w:rsidR="003A4346" w:rsidRPr="00AE0F51">
        <w:rPr>
          <w:sz w:val="32"/>
        </w:rPr>
        <w:t xml:space="preserve">that can spontaneously polarize </w:t>
      </w:r>
      <w:r w:rsidR="003A4346" w:rsidRPr="00AE0F51">
        <w:rPr>
          <w:sz w:val="32"/>
        </w:rPr>
        <w:fldChar w:fldCharType="begin" w:fldLock="1"/>
      </w:r>
      <w:r w:rsidR="00250225" w:rsidRPr="00AE0F51">
        <w:rPr>
          <w:sz w:val="32"/>
        </w:rPr>
        <w:instrText>ADDIN CSL_CITATION {"citationItems":[{"id":"ITEM-1","itemData":{"DOI":"10.1038/ncb3292","ISBN":"1476-4679 (Electronic)\\r1465-7392 (Linking)","ISSN":"1465-7392","PMID":"26689677","abstract":"Neutrophils and other amoeboid cells chemotax by steering their front ends towards chemoattractant. Although Ras, Rac, Cdc42 and RhoA small GTPases all regulate chemotaxis, it has been unclear how they spatiotemporally control polarization and steering. Using fluorescence biosensors in neutrophil-like PLB-985 cells and photorelease of chemoattractant, we show that local Cdc42 signals, but not those of Rac, RhoA or Ras, precede cell turning during chemotaxis. Furthermore, pre-existing local Cdc42 signals in morphologically unpolarized cells predict the future direction of movement on uniform stimulation. Moreover, inhibition of actin polymerization uncovers recurring local Cdc42 activity pulses, suggesting that Cdc42 has the excitable characteristic of the compass activity proposed in models of chemotaxis. Globally, Cdc42 antagonizes RhoA, and maintains a steep spatial activity gradient during migration, whereas Ras and Rac form shallow gradients. Thus, chemotactic steering and de novo polarization are both directed by locally excitable Cdc42 signals.","author":[{"dropping-particle":"","family":"Yang","given":"Hee Won","non-dropping-particle":"","parse-names":false,"suffix":""},{"dropping-particle":"","family":"Collins","given":"Sean R.","non-dropping-particle":"","parse-names":false,"suffix":""},{"dropping-particle":"","family":"Meyer","given":"Tobias","non-dropping-particle":"","parse-names":false,"suffix":""}],"container-title":"Nature Cell Biology","id":"ITEM-1","issue":"2","issued":{"date-parts":[["2015"]]},"page":"191-201","title":"Locally excitable Cdc42 signals steer cells during chemotaxis","type":"article-journal","volume":"18"},"uris":["http://www.mendeley.com/documents/?uuid=92553911-8895-41c0-aa17-b615dd390633"]}],"mendeley":{"formattedCitation":"(Yang et al., 2015)","plainTextFormattedCitation":"(Yang et al., 2015)","previouslyFormattedCitation":"(Yang et al., 2015)"},"properties":{"noteIndex":0},"schema":"https://github.com/citation-style-language/schema/raw/master/csl-citation.json"}</w:instrText>
      </w:r>
      <w:r w:rsidR="003A4346" w:rsidRPr="00AE0F51">
        <w:rPr>
          <w:sz w:val="32"/>
        </w:rPr>
        <w:fldChar w:fldCharType="separate"/>
      </w:r>
      <w:r w:rsidR="00250225" w:rsidRPr="00AE0F51">
        <w:rPr>
          <w:noProof/>
          <w:sz w:val="32"/>
        </w:rPr>
        <w:t>(Yang et al., 2015)</w:t>
      </w:r>
      <w:r w:rsidR="003A4346" w:rsidRPr="00AE0F51">
        <w:rPr>
          <w:sz w:val="32"/>
        </w:rPr>
        <w:fldChar w:fldCharType="end"/>
      </w:r>
      <w:r w:rsidR="00510C1C" w:rsidRPr="00AE0F51">
        <w:rPr>
          <w:sz w:val="32"/>
        </w:rPr>
        <w:t>.</w:t>
      </w:r>
      <w:r w:rsidR="003A4346" w:rsidRPr="00AE0F51">
        <w:rPr>
          <w:sz w:val="32"/>
        </w:rPr>
        <w:t xml:space="preserve"> </w:t>
      </w:r>
      <w:r w:rsidRPr="00AE0F51">
        <w:rPr>
          <w:sz w:val="32"/>
        </w:rPr>
        <w:t>Cdc42</w:t>
      </w:r>
      <w:r w:rsidR="003A4346" w:rsidRPr="00AE0F51">
        <w:rPr>
          <w:sz w:val="32"/>
        </w:rPr>
        <w:t xml:space="preserve"> crosstalk</w:t>
      </w:r>
      <w:r w:rsidR="003037FF" w:rsidRPr="00AE0F51">
        <w:rPr>
          <w:sz w:val="32"/>
        </w:rPr>
        <w:t>s</w:t>
      </w:r>
      <w:r w:rsidR="003A4346" w:rsidRPr="00AE0F51">
        <w:rPr>
          <w:sz w:val="32"/>
        </w:rPr>
        <w:t xml:space="preserve"> with polarity proteins </w:t>
      </w:r>
      <w:r w:rsidR="003A4346" w:rsidRPr="00AE0F51">
        <w:rPr>
          <w:sz w:val="32"/>
        </w:rPr>
        <w:fldChar w:fldCharType="begin" w:fldLock="1"/>
      </w:r>
      <w:r w:rsidR="00250225" w:rsidRPr="00AE0F51">
        <w:rPr>
          <w:sz w:val="32"/>
        </w:rPr>
        <w:instrText>ADDIN CSL_CITATION {"citationItems":[{"id":"ITEM-1","itemData":{"DOI":"10.1038/nrm2521","ISSN":"1471-0072","author":[{"dropping-particle":"","family":"Iden","given":"Sandra","non-dropping-particle":"","parse-names":false,"suffix":""},{"dropping-particle":"","family":"Collard","given":"John G.","non-dropping-particle":"","parse-names":false,"suffix":""}],"container-title":"Nature Reviews Molecular Cell Biology","id":"ITEM-1","issue":"11","issued":{"date-parts":[["2008"]]},"page":"846-859","title":"Crosstalk between small GTPases and polarity proteins in cell polarization","type":"article-journal","volume":"9"},"uris":["http://www.mendeley.com/documents/?uuid=87b8ccd5-21c9-4230-8d64-090002a75f6d"]},{"id":"ITEM-2","itemData":{"DOI":"10.1038/onc.2008.347","ISSN":"09509232","PMID":"19029938","abstract":"Cancer is the result of the deregulation of cell proliferation and cell migration. In advanced tumors, cells invade the surrounding tissue and eventually form metastases. This is particularly evident in carcinomas in which epithelial cells have undergone epithelial-mesenchymal transition. Increased cell migration often correlates with a weakening of intercellular interactions. Junctions between neighboring epithelial cells are required to establish and maintain baso-apical polarity, suggesting that not only loss of cell-cell adhesion but also alteration of cell polarity is involved during invasion. Accordingly, perturbation of cell polarity is an important hallmark of advanced invasive tumors. Cell polarity is also essential for cell migration. Indeed, a front-rear polarity axis has first to be generated to allow a cell to migrate. Because cells migrate during invasion, cell polarity is not completely lost. Instead, polarity is modified. From a nonmigrating baso-apically polarized epithelial phenotype, cells acquire a polarized migrating mesenchymal phenotype. The aim of this review is to highlight the molecular relationship between the control of cell polarity and the regulation of cell motility during oncogenesis. © 2008 Macmillan Publishers Limited All rights reserved.","author":[{"dropping-particle":"","family":"Etienne-Manneville","given":"S.","non-dropping-particle":"","parse-names":false,"suffix":""}],"container-title":"Oncogene","id":"ITEM-2","issue":"55","issued":{"date-parts":[["2008"]]},"page":"6970-6980","title":"Polarity proteins in migration and invasion","type":"article-journal","volume":"27"},"uris":["http://www.mendeley.com/documents/?uuid=5a894c61-ae90-4788-a58b-a87ae77766e4"]}],"mendeley":{"formattedCitation":"(Etienne-Manneville, 2008; Iden and Collard, 2008)","plainTextFormattedCitation":"(Etienne-Manneville, 2008; Iden and Collard, 2008)","previouslyFormattedCitation":"(Etienne-Manneville, 2008; Iden and Collard, 2008)"},"properties":{"noteIndex":0},"schema":"https://github.com/citation-style-language/schema/raw/master/csl-citation.json"}</w:instrText>
      </w:r>
      <w:r w:rsidR="003A4346" w:rsidRPr="00AE0F51">
        <w:rPr>
          <w:sz w:val="32"/>
        </w:rPr>
        <w:fldChar w:fldCharType="separate"/>
      </w:r>
      <w:r w:rsidR="00250225" w:rsidRPr="00AE0F51">
        <w:rPr>
          <w:noProof/>
          <w:sz w:val="32"/>
        </w:rPr>
        <w:t>(Etienne-</w:t>
      </w:r>
      <w:r w:rsidR="00250225" w:rsidRPr="00AE0F51">
        <w:rPr>
          <w:noProof/>
          <w:sz w:val="32"/>
        </w:rPr>
        <w:lastRenderedPageBreak/>
        <w:t>Manneville, 2008; Iden and Collard, 2008)</w:t>
      </w:r>
      <w:r w:rsidR="003A4346" w:rsidRPr="00AE0F51">
        <w:rPr>
          <w:sz w:val="32"/>
        </w:rPr>
        <w:fldChar w:fldCharType="end"/>
      </w:r>
      <w:r w:rsidR="003A4346" w:rsidRPr="00AE0F51">
        <w:rPr>
          <w:sz w:val="32"/>
        </w:rPr>
        <w:t xml:space="preserve"> and with the cytoskeleton </w:t>
      </w:r>
      <w:r w:rsidR="003A4346" w:rsidRPr="00AE0F51">
        <w:rPr>
          <w:sz w:val="32"/>
        </w:rPr>
        <w:fldChar w:fldCharType="begin" w:fldLock="1"/>
      </w:r>
      <w:r w:rsidR="00250225" w:rsidRPr="00AE0F51">
        <w:rPr>
          <w:sz w:val="32"/>
        </w:rPr>
        <w:instrText>ADDIN CSL_CITATION {"citationItems":[{"id":"ITEM-1","itemData":{"DOI":"10.1016/j.ceb.2014.06.005","ISBN":"1879-0410 (Electronic)\\r0955-0674 (Linking)","ISSN":"18790410","PMID":"24999834","abstract":"Cell migration directed by spatial cues, or taxis, is a primary mechanism for orchestrating concerted and collective cell movements during development, wound repair, and immune responses. Compared with the classic example of amoeboid chemotaxis, in which fast-moving cells such as neutrophils are directed by gradients of soluble factors, directed migration of slow-moving mesenchymal cells such as fibroblasts is poorly understood. Mesenchymal cells possess a distinctive organization of the actin cytoskeleton and associated adhesion complexes as its primary mechanical system, generating the asymmetric forces required for locomotion without strong polarization. The emerging hypothesis is that the molecular underpinnings of mesenchymal taxis involve distinct signaling pathways and diverse requirements for regulation. ?? 2014 Elsevier Ltd.","author":[{"dropping-particle":"","family":"Bear","given":"James E.","non-dropping-particle":"","parse-names":false,"suffix":""},{"dropping-particle":"","family":"Haugh","given":"Jason M.","non-dropping-particle":"","parse-names":false,"suffix":""}],"container-title":"Current Opinion in Cell Biology","id":"ITEM-1","issue":"1","issued":{"date-parts":[["2014"]]},"page":"74-82","publisher":"Elsevier Ltd","title":"Directed migration of mesenchymal cells: Where signaling and the cytoskeleton meet","type":"article-journal","volume":"30"},"uris":["http://www.mendeley.com/documents/?uuid=f40d767a-34d3-4b34-b2a8-efbdd2a0ac5f"]}],"mendeley":{"formattedCitation":"(Bear and Haugh, 2014)","plainTextFormattedCitation":"(Bear and Haugh, 2014)","previouslyFormattedCitation":"(Bear and Haugh, 2014)"},"properties":{"noteIndex":0},"schema":"https://github.com/citation-style-language/schema/raw/master/csl-citation.json"}</w:instrText>
      </w:r>
      <w:r w:rsidR="003A4346" w:rsidRPr="00AE0F51">
        <w:rPr>
          <w:sz w:val="32"/>
        </w:rPr>
        <w:fldChar w:fldCharType="separate"/>
      </w:r>
      <w:r w:rsidR="00250225" w:rsidRPr="00AE0F51">
        <w:rPr>
          <w:noProof/>
          <w:sz w:val="32"/>
        </w:rPr>
        <w:t>(Bear and Haugh, 2014)</w:t>
      </w:r>
      <w:r w:rsidR="003A4346" w:rsidRPr="00AE0F51">
        <w:rPr>
          <w:sz w:val="32"/>
        </w:rPr>
        <w:fldChar w:fldCharType="end"/>
      </w:r>
      <w:r w:rsidR="003A4346" w:rsidRPr="00AE0F51">
        <w:rPr>
          <w:sz w:val="32"/>
        </w:rPr>
        <w:t xml:space="preserve">. </w:t>
      </w:r>
      <w:r w:rsidR="002751EE" w:rsidRPr="00AE0F51">
        <w:rPr>
          <w:sz w:val="32"/>
        </w:rPr>
        <w:t>Notably</w:t>
      </w:r>
      <w:r w:rsidR="003A4346" w:rsidRPr="00AE0F51">
        <w:rPr>
          <w:sz w:val="32"/>
        </w:rPr>
        <w:t xml:space="preserve">, persistently migrating </w:t>
      </w:r>
      <w:r w:rsidR="00E62D26" w:rsidRPr="00AE0F51">
        <w:rPr>
          <w:sz w:val="32"/>
        </w:rPr>
        <w:t xml:space="preserve">mesenchymal </w:t>
      </w:r>
      <w:r w:rsidR="003A4346" w:rsidRPr="00AE0F51">
        <w:rPr>
          <w:sz w:val="32"/>
        </w:rPr>
        <w:t>cells present a sustained and polarized internal or</w:t>
      </w:r>
      <w:r w:rsidR="002751EE" w:rsidRPr="00AE0F51">
        <w:rPr>
          <w:sz w:val="32"/>
        </w:rPr>
        <w:t>ganization</w:t>
      </w:r>
      <w:r w:rsidR="003A4346" w:rsidRPr="00AE0F51">
        <w:rPr>
          <w:sz w:val="32"/>
        </w:rPr>
        <w:t>, which can be viewed as an ‘internal compass’. Th</w:t>
      </w:r>
      <w:r w:rsidR="0031477C" w:rsidRPr="00AE0F51">
        <w:rPr>
          <w:sz w:val="32"/>
        </w:rPr>
        <w:t xml:space="preserve">is compass corresponds to the </w:t>
      </w:r>
      <w:r w:rsidR="003A4346" w:rsidRPr="00AE0F51">
        <w:rPr>
          <w:sz w:val="32"/>
        </w:rPr>
        <w:t>polarity axis</w:t>
      </w:r>
      <w:r w:rsidR="002751EE" w:rsidRPr="00AE0F51">
        <w:rPr>
          <w:sz w:val="32"/>
        </w:rPr>
        <w:t xml:space="preserve"> </w:t>
      </w:r>
      <w:r w:rsidR="0031477C" w:rsidRPr="00AE0F51">
        <w:rPr>
          <w:sz w:val="32"/>
        </w:rPr>
        <w:t xml:space="preserve">that can be represented by </w:t>
      </w:r>
      <w:r w:rsidR="003A4346" w:rsidRPr="00AE0F51">
        <w:rPr>
          <w:sz w:val="32"/>
        </w:rPr>
        <w:t>the axis from the nucleus to the centrosome or the</w:t>
      </w:r>
      <w:r w:rsidR="002751EE" w:rsidRPr="00AE0F51">
        <w:rPr>
          <w:sz w:val="32"/>
        </w:rPr>
        <w:t xml:space="preserve"> </w:t>
      </w:r>
      <w:r w:rsidR="00E62D26" w:rsidRPr="00AE0F51">
        <w:rPr>
          <w:sz w:val="32"/>
        </w:rPr>
        <w:t>associated</w:t>
      </w:r>
      <w:r w:rsidR="002751EE" w:rsidRPr="00AE0F51">
        <w:rPr>
          <w:sz w:val="32"/>
        </w:rPr>
        <w:t xml:space="preserve"> </w:t>
      </w:r>
      <w:r w:rsidR="003A4346" w:rsidRPr="00AE0F51">
        <w:rPr>
          <w:sz w:val="32"/>
        </w:rPr>
        <w:t xml:space="preserve">Golgi </w:t>
      </w:r>
      <w:r w:rsidR="002751EE" w:rsidRPr="00AE0F51">
        <w:rPr>
          <w:sz w:val="32"/>
        </w:rPr>
        <w:t>complex</w:t>
      </w:r>
      <w:r w:rsidR="001264FB" w:rsidRPr="00AE0F51">
        <w:rPr>
          <w:sz w:val="32"/>
        </w:rPr>
        <w:t xml:space="preserve"> </w:t>
      </w:r>
      <w:r w:rsidR="006A4551" w:rsidRPr="00AE0F51">
        <w:rPr>
          <w:sz w:val="32"/>
        </w:rPr>
        <w:fldChar w:fldCharType="begin" w:fldLock="1"/>
      </w:r>
      <w:r w:rsidR="00250225" w:rsidRPr="00AE0F51">
        <w:rPr>
          <w:sz w:val="32"/>
        </w:rPr>
        <w:instrText>ADDIN CSL_CITATION {"citationItems":[{"id":"ITEM-1","itemData":{"DOI":"10.1016/j.yexcr.2014.09.004","ISSN":"10902422","PMID":"25218948","abstract":"The centrosome position is tightly regulated during the cell cycle and during differentiated cellular functions. Because centrosome organizes the microtubule network to coordinate both intracellular organization and cell signaling, centrosome positioning is crucial to determine either the axis of cell division, the direction of cell migration or the polarized immune response of lymphocytes. Since alteration of centrosome positioning seems to promote cell transformation and tumor spreading, the molecular mechanisms controlling centrosome movement in response to extracellular and intracellular cues are under intense investigation. Evolutionary conserved pathways involving polarity proteins and cytoskeletal rearrangements are emerging as common regulators of centrosome positioning in a wide variety of cellular contexts.","author":[{"dropping-particle":"","family":"Elric","given":"Julien","non-dropping-particle":"","parse-names":false,"suffix":""},{"dropping-particle":"","family":"Etienne-Manneville","given":"Sandrine","non-dropping-particle":"","parse-names":false,"suffix":""}],"container-title":"Experimental Cell Research","id":"ITEM-1","issue":"2","issued":{"date-parts":[["2014"]]},"page":"240-248","publisher":"Elsevier","title":"Centrosome positioning in polarized cells: Common themes and variations","type":"article-journal","volume":"328"},"uris":["http://www.mendeley.com/documents/?uuid=6db474dd-9360-4721-9ee3-60e52abb9e28"]},{"id":"ITEM-2","itemData":{"DOI":"10.1016/j.ceb.2011.08.001","ISBN":"1879-0410 (Electronic)\\n0955-0674 (Linking)","ISSN":"09550674","PMID":"21885270","abstract":"A hallmark of polarity in most migrating cells is the orientation of the nuclear centrosomal (NC) axis relative to the front-back cellular axis. Here, we review 'effector functions' associated with the NC axis during cell migration. We highlight recent research that has demonstrated that the orientation of the NC axis depends upon the coordinated, but separate positioning of the nucleus and the centrosome. We stress the importance of environmental factors such as cell-cell contacts and substrate topology for NC axis orientation. Finally, we summarize tests of the significance of this axis for cell migration and disease. © 2011 Elsevier Ltd.","author":[{"dropping-particle":"","family":"Luxton","given":"G. W Gant","non-dropping-particle":"","parse-names":false,"suffix":""},{"dropping-particle":"","family":"Gundersen","given":"Gregg G.","non-dropping-particle":"","parse-names":false,"suffix":""}],"container-title":"Current Opinion in Cell Biology","id":"ITEM-2","issue":"5","issued":{"date-parts":[["2011"]]},"page":"579-588","publisher":"Elsevier Ltd","title":"Orientation and function of the nuclear-centrosomal axis during cell migration","type":"article-journal","volume":"23"},"uris":["http://www.mendeley.com/documents/?uuid=785b695e-b5d1-420f-b70f-74b46eaec8c8"]}],"mendeley":{"formattedCitation":"(Elric and Etienne-Manneville, 2014; Luxton and Gundersen, 2011)","plainTextFormattedCitation":"(Elric and Etienne-Manneville, 2014; Luxton and Gundersen, 2011)","previouslyFormattedCitation":"(Elric and Etienne-Manneville, 2014; Luxton and Gundersen, 2011)"},"properties":{"noteIndex":0},"schema":"https://github.com/citation-style-language/schema/raw/master/csl-citation.json"}</w:instrText>
      </w:r>
      <w:r w:rsidR="006A4551" w:rsidRPr="00AE0F51">
        <w:rPr>
          <w:sz w:val="32"/>
        </w:rPr>
        <w:fldChar w:fldCharType="separate"/>
      </w:r>
      <w:r w:rsidR="00250225" w:rsidRPr="00AE0F51">
        <w:rPr>
          <w:noProof/>
          <w:sz w:val="32"/>
        </w:rPr>
        <w:t>(Elric and Etienne-Manneville, 2014; Luxton and Gundersen, 2011)</w:t>
      </w:r>
      <w:r w:rsidR="006A4551" w:rsidRPr="00AE0F51">
        <w:rPr>
          <w:sz w:val="32"/>
        </w:rPr>
        <w:fldChar w:fldCharType="end"/>
      </w:r>
      <w:r w:rsidR="003A4346" w:rsidRPr="00AE0F51">
        <w:rPr>
          <w:sz w:val="32"/>
        </w:rPr>
        <w:t xml:space="preserve">. </w:t>
      </w:r>
      <w:r w:rsidR="00575874" w:rsidRPr="00AE0F51">
        <w:rPr>
          <w:sz w:val="32"/>
        </w:rPr>
        <w:t>I</w:t>
      </w:r>
      <w:r w:rsidR="003A4346" w:rsidRPr="00AE0F51">
        <w:rPr>
          <w:sz w:val="32"/>
        </w:rPr>
        <w:t>n wound scratch assay</w:t>
      </w:r>
      <w:r w:rsidR="00575874" w:rsidRPr="00AE0F51">
        <w:rPr>
          <w:sz w:val="32"/>
        </w:rPr>
        <w:t>,</w:t>
      </w:r>
      <w:r w:rsidR="003A4346" w:rsidRPr="00AE0F51">
        <w:rPr>
          <w:sz w:val="32"/>
        </w:rPr>
        <w:t xml:space="preserve"> the Golgi</w:t>
      </w:r>
      <w:r w:rsidR="0034798A" w:rsidRPr="00AE0F51">
        <w:rPr>
          <w:sz w:val="32"/>
        </w:rPr>
        <w:t xml:space="preserve"> complex</w:t>
      </w:r>
      <w:r w:rsidR="003A4346" w:rsidRPr="00AE0F51">
        <w:rPr>
          <w:sz w:val="32"/>
        </w:rPr>
        <w:t xml:space="preserve"> reorient</w:t>
      </w:r>
      <w:r w:rsidR="0034798A" w:rsidRPr="00AE0F51">
        <w:rPr>
          <w:sz w:val="32"/>
        </w:rPr>
        <w:t>s</w:t>
      </w:r>
      <w:r w:rsidR="003A4346" w:rsidRPr="00AE0F51">
        <w:rPr>
          <w:sz w:val="32"/>
        </w:rPr>
        <w:t xml:space="preserve"> in front of the nucleus </w:t>
      </w:r>
      <w:r w:rsidR="003A4346" w:rsidRPr="00AE0F51">
        <w:rPr>
          <w:sz w:val="32"/>
        </w:rPr>
        <w:fldChar w:fldCharType="begin" w:fldLock="1"/>
      </w:r>
      <w:r w:rsidR="00250225" w:rsidRPr="00AE0F51">
        <w:rPr>
          <w:sz w:val="32"/>
        </w:rPr>
        <w:instrText>ADDIN CSL_CITATION {"citationItems":[{"id":"ITEM-1","itemData":{"DOI":"https://doi.org/10.1016/S0076-6879(06)06044-7","ISBN":"0076-6879","abstract":"Rho GTPases are key players in cell migration. The contribution of Rho, Rac, and Cdc42 to the regulation of the actin and microtubule cytoskeletons is essential for membrane protrusion and cell retraction (Etienne‐Manneville and Hall, 2002). The polarization of these protrusive and retracting activities in a migrating cell is also under the control of Rho GTPases, in particular Cdc42 (Nobes and Hall, 1999). In vitro study of cell migration has shown that Cdc42 activity is required for polarized cell migration in several cell types, including fibroblasts, neutrophils, macrophages, and astrocytes (Allen et al., 1998; Etienne‐Manneville, 2004; Etienne‐Manneville and Hall, 2001; Palazzo et al., 2001; Srinivasan et al., 2003). Using scratch‐induced migration assay, we have previously used primary astrocytes as a tool to study the molecular mechanisms controlling cell polarization at the onset of migration (Etienne‐Manneville and Hall, 2001, 2003). On scratching of the monolayer, astrocytes polarize perpendicularly to the scratch to migrate and close the wound. Astrocyte polarization is characterized by the formation of a protrusion in the direction of migration, the elongation of the microtubules that fill the protrusion, and the reorientation of the centrosome, which serves as a microtubule‐organizing center toward the direction of migration. This in vitro migration assay allows us to simultaneously investigate the mechanisms controlling cell migration, cell protrusion, and cell polarization. Primary astrocytes, although more constraining, provide a more physiological model than immortalized cell lines. Moreover, astrocyte culture can be obtained in a large number and, therefore, also allows biochemical analysis. Here I describe the procedure by which we can obtain and purify primary rat astrocytes and the different assays we have previously used to analyze the role of Rho GTPases and their downstream targets in cell migration and polarization.","author":[{"dropping-particle":"","family":"Etienne‐Manneville","given":"Sandrine B T - Methods in Enzymology","non-dropping-particle":"","parse-names":false,"suffix":""}],"container-title":"Regulators and Effectors of Small GTPases: Rho Family","id":"ITEM-1","issued":{"date-parts":[["2006"]]},"page":"565-578","publisher":"Academic Press","title":"In Vitro Assay of Primary Astrocyte Migration as a Tool to Study Rho GTPase Function in Cell Polarization","type":"chapter","volume":"406"},"uris":["http://www.mendeley.com/documents/?uuid=63449a62-1f99-4ea4-b67d-1e76a4bf0bc2","http://www.mendeley.com/documents/?uuid=cf66618d-6108-4b32-a782-0c8de414073e"]}],"mendeley":{"formattedCitation":"(Etienne‐Manneville, 2006)","plainTextFormattedCitation":"(Etienne‐Manneville, 2006)","previouslyFormattedCitation":"(Etienne‐Manneville, 2006)"},"properties":{"noteIndex":0},"schema":"https://github.com/citation-style-language/schema/raw/master/csl-citation.json"}</w:instrText>
      </w:r>
      <w:r w:rsidR="003A4346" w:rsidRPr="00AE0F51">
        <w:rPr>
          <w:sz w:val="32"/>
        </w:rPr>
        <w:fldChar w:fldCharType="separate"/>
      </w:r>
      <w:r w:rsidR="00250225" w:rsidRPr="00AE0F51">
        <w:rPr>
          <w:noProof/>
          <w:sz w:val="32"/>
        </w:rPr>
        <w:t>(Etienne‐Manneville, 2006)</w:t>
      </w:r>
      <w:r w:rsidR="003A4346" w:rsidRPr="00AE0F51">
        <w:rPr>
          <w:sz w:val="32"/>
        </w:rPr>
        <w:fldChar w:fldCharType="end"/>
      </w:r>
      <w:r w:rsidR="00575874" w:rsidRPr="00AE0F51">
        <w:rPr>
          <w:sz w:val="32"/>
        </w:rPr>
        <w:t>. S</w:t>
      </w:r>
      <w:r w:rsidR="003A4346" w:rsidRPr="00AE0F51">
        <w:rPr>
          <w:sz w:val="32"/>
        </w:rPr>
        <w:t>imilarly</w:t>
      </w:r>
      <w:r w:rsidR="0034798A" w:rsidRPr="00AE0F51">
        <w:rPr>
          <w:sz w:val="32"/>
        </w:rPr>
        <w:t>,</w:t>
      </w:r>
      <w:r w:rsidR="003A4346" w:rsidRPr="00AE0F51">
        <w:rPr>
          <w:sz w:val="32"/>
        </w:rPr>
        <w:t xml:space="preserve"> the centrosome reorient</w:t>
      </w:r>
      <w:r w:rsidR="0034798A" w:rsidRPr="00AE0F51">
        <w:rPr>
          <w:sz w:val="32"/>
        </w:rPr>
        <w:t>s</w:t>
      </w:r>
      <w:r w:rsidR="003A4346" w:rsidRPr="00AE0F51">
        <w:rPr>
          <w:sz w:val="32"/>
        </w:rPr>
        <w:t xml:space="preserve"> toward the leading edge </w:t>
      </w:r>
      <w:r w:rsidR="00575874" w:rsidRPr="00AE0F51">
        <w:rPr>
          <w:sz w:val="32"/>
        </w:rPr>
        <w:t xml:space="preserve">during EMT </w:t>
      </w:r>
      <w:r w:rsidR="003A4346" w:rsidRPr="00AE0F51">
        <w:rPr>
          <w:sz w:val="32"/>
        </w:rPr>
        <w:fldChar w:fldCharType="begin" w:fldLock="1"/>
      </w:r>
      <w:r w:rsidR="00250225" w:rsidRPr="00AE0F51">
        <w:rPr>
          <w:sz w:val="32"/>
        </w:rPr>
        <w:instrText>ADDIN CSL_CITATION {"citationItems":[{"id":"ITEM-1","itemData":{"DOI":"10.1016/j.devcel.2016.12.004","ISSN":"18781551","PMID":"28041907","abstract":"During epithelial-to-mesenchymal transition (EMT), cells lining the tissue periphery break up their cohesion to migrate within the tissue. This dramatic reorganization involves a poorly characterized reorientation of the apicobasal polarity of static epithelial cells into the front-rear polarity of migrating mesenchymal cells. To investigate the spatial coordination of intracellular reorganization with morphological changes, we monitored centrosome positioning during EMT in vivo, in developing mouse embryos and mammary gland, and in vitro, in cultured 3D cell aggregates and micropatterned cell doublets. In all conditions, centrosomes moved from their off-centered position next to intercellular junctions toward extracellular matrix adhesions on the opposite side of the nucleus, resulting in an effective internal polarity reversal. This move appeared to be supported by controlled microtubule network disassembly. Sequential release of cell confinement using dynamic micropatterns, and modulation of microtubule dynamics, confirmed that centrosome repositioning was responsible for further cell disengagement and scattering.","author":[{"dropping-particle":"","family":"Burute","given":"Mithila","non-dropping-particle":"","parse-names":false,"suffix":""},{"dropping-particle":"","family":"Prioux","given":"Magali","non-dropping-particle":"","parse-names":false,"suffix":""},{"dropping-particle":"","family":"Blin","given":"Guillaume","non-dropping-particle":"","parse-names":false,"suffix":""},{"dropping-particle":"","family":"Truchet","given":"Sandrine","non-dropping-particle":"","parse-names":false,"suffix":""},{"dropping-particle":"","family":"Letort","given":"Gaëlle","non-dropping-particle":"","parse-names":false,"suffix":""},{"dropping-particle":"","family":"Tseng","given":"Qingzong","non-dropping-particle":"","parse-names":false,"suffix":""},{"dropping-particle":"","family":"Bessy","given":"Thomas","non-dropping-particle":"","parse-names":false,"suffix":""},{"dropping-particle":"","family":"Lowell","given":"Sally","non-dropping-particle":"","parse-names":false,"suffix":""},{"dropping-particle":"","family":"Young","given":"Joanne","non-dropping-particle":"","parse-names":false,"suffix":""},{"dropping-particle":"","family":"Filhol","given":"Odile","non-dropping-particle":"","parse-names":false,"suffix":""},{"dropping-particle":"","family":"Théry","given":"Manuel","non-dropping-particle":"","parse-names":false,"suffix":""}],"container-title":"Developmental Cell","id":"ITEM-1","issue":"2","issued":{"date-parts":[["2017"]]},"page":"168-184","title":"Polarity Reversal by Centrosome Repositioning Primes Cell Scattering during Epithelial-to-Mesenchymal Transition","type":"article-journal","volume":"40"},"uris":["http://www.mendeley.com/documents/?uuid=3ed954b8-1e4b-4c2e-9c25-ee7dc1a179cb"]}],"mendeley":{"formattedCitation":"(Burute et al., 2017)","plainTextFormattedCitation":"(Burute et al., 2017)","previouslyFormattedCitation":"(Burute et al., 2017)"},"properties":{"noteIndex":0},"schema":"https://github.com/citation-style-language/schema/raw/master/csl-citation.json"}</w:instrText>
      </w:r>
      <w:r w:rsidR="003A4346" w:rsidRPr="00AE0F51">
        <w:rPr>
          <w:sz w:val="32"/>
        </w:rPr>
        <w:fldChar w:fldCharType="separate"/>
      </w:r>
      <w:r w:rsidR="00250225" w:rsidRPr="00AE0F51">
        <w:rPr>
          <w:noProof/>
          <w:sz w:val="32"/>
        </w:rPr>
        <w:t>(Burute et al., 2017)</w:t>
      </w:r>
      <w:r w:rsidR="003A4346" w:rsidRPr="00AE0F51">
        <w:rPr>
          <w:sz w:val="32"/>
        </w:rPr>
        <w:fldChar w:fldCharType="end"/>
      </w:r>
      <w:r w:rsidR="003A4346" w:rsidRPr="00AE0F51">
        <w:rPr>
          <w:sz w:val="32"/>
        </w:rPr>
        <w:t>.</w:t>
      </w:r>
      <w:r w:rsidR="00575874" w:rsidRPr="00AE0F51">
        <w:rPr>
          <w:sz w:val="32"/>
        </w:rPr>
        <w:t xml:space="preserve"> </w:t>
      </w:r>
      <w:r w:rsidR="0034798A" w:rsidRPr="00AE0F51">
        <w:rPr>
          <w:sz w:val="32"/>
        </w:rPr>
        <w:t>In other stud</w:t>
      </w:r>
      <w:r w:rsidR="00575874" w:rsidRPr="00AE0F51">
        <w:rPr>
          <w:sz w:val="32"/>
        </w:rPr>
        <w:t>ies</w:t>
      </w:r>
      <w:r w:rsidR="0034798A" w:rsidRPr="00AE0F51">
        <w:rPr>
          <w:sz w:val="32"/>
        </w:rPr>
        <w:t>, the</w:t>
      </w:r>
      <w:r w:rsidR="003A4346" w:rsidRPr="00AE0F51">
        <w:rPr>
          <w:sz w:val="32"/>
        </w:rPr>
        <w:t xml:space="preserve"> </w:t>
      </w:r>
      <w:r w:rsidR="002751EE" w:rsidRPr="00AE0F51">
        <w:rPr>
          <w:sz w:val="32"/>
        </w:rPr>
        <w:t>investigators</w:t>
      </w:r>
      <w:r w:rsidR="003A4346" w:rsidRPr="00AE0F51">
        <w:rPr>
          <w:sz w:val="32"/>
        </w:rPr>
        <w:t xml:space="preserve"> have reported that the Golgi does not align with direction of migration</w:t>
      </w:r>
      <w:r w:rsidR="003E2BF1" w:rsidRPr="00AE0F51">
        <w:rPr>
          <w:sz w:val="32"/>
        </w:rPr>
        <w:t xml:space="preserve"> at all</w:t>
      </w:r>
      <w:r w:rsidR="003A4346" w:rsidRPr="00AE0F51">
        <w:rPr>
          <w:sz w:val="32"/>
        </w:rPr>
        <w:t xml:space="preserve"> </w:t>
      </w:r>
      <w:r w:rsidR="003A4346" w:rsidRPr="00AE0F51">
        <w:rPr>
          <w:sz w:val="32"/>
        </w:rPr>
        <w:fldChar w:fldCharType="begin" w:fldLock="1"/>
      </w:r>
      <w:r w:rsidR="00250225" w:rsidRPr="00AE0F51">
        <w:rPr>
          <w:sz w:val="32"/>
        </w:rPr>
        <w:instrText>ADDIN CSL_CITATION {"citationItems":[{"id":"ITEM-1","itemData":{"DOI":"10.1016/j.ejcb.2009.08.001","ISSN":"01719335","PMID":"19726103","abstract":"The polarization of the Golgi has long been thought to be important for cell migration. Here we show that Rat2 cells at the edge of an artificial wound repolarize the Golgi relative to the nucleus to face the direction of migration into the wound. However, in the absence of cues from neighboring cells, individual cells do not display Golgi polarity relative to the direction in which they are moving. Instead, the positioning of the Golgi relative to the nucleus remains relatively constant over time and does not reflect changes in the direction of migration. Consistent with this observation, we observe only a slight bias in Golgi positioning to the front of the nucleus, and this bias is not higher during periods of time when the cell is moving in a persistent manner. Taken together, these data suggest that Golgi polarity is not a requirement for cell migration. © 2009 Elsevier GmbH. All rights reserved.","author":[{"dropping-particle":"","family":"Uetrecht","given":"Andrea C.","non-dropping-particle":"","parse-names":false,"suffix":""},{"dropping-particle":"","family":"Bear","given":"James E.","non-dropping-particle":"","parse-names":false,"suffix":""}],"container-title":"European Journal of Cell Biology","id":"ITEM-1","issue":"12","issued":{"date-parts":[["2009"]]},"page":"711-717","publisher":"Elsevier","title":"Golgi polarity does not correlate with speed or persistence of freely migrating fibroblasts","type":"article-journal","volume":"88"},"uris":["http://www.mendeley.com/documents/?uuid=ebee8d33-1eb5-4a8f-aca7-55de1761a8fe"]}],"mendeley":{"formattedCitation":"(Uetrecht and Bear, 2009)","plainTextFormattedCitation":"(Uetrecht and Bear, 2009)","previouslyFormattedCitation":"(Uetrecht and Bear, 2009)"},"properties":{"noteIndex":0},"schema":"https://github.com/citation-style-language/schema/raw/master/csl-citation.json"}</w:instrText>
      </w:r>
      <w:r w:rsidR="003A4346" w:rsidRPr="00AE0F51">
        <w:rPr>
          <w:sz w:val="32"/>
        </w:rPr>
        <w:fldChar w:fldCharType="separate"/>
      </w:r>
      <w:r w:rsidR="00250225" w:rsidRPr="00AE0F51">
        <w:rPr>
          <w:noProof/>
          <w:sz w:val="32"/>
        </w:rPr>
        <w:t>(Uetrecht and Bear, 2009)</w:t>
      </w:r>
      <w:r w:rsidR="003A4346" w:rsidRPr="00AE0F51">
        <w:rPr>
          <w:sz w:val="32"/>
        </w:rPr>
        <w:fldChar w:fldCharType="end"/>
      </w:r>
      <w:r w:rsidR="00575874" w:rsidRPr="00AE0F51">
        <w:rPr>
          <w:sz w:val="32"/>
        </w:rPr>
        <w:t xml:space="preserve"> or tends to be behind the nucleus when cells are studied on adhesive 1D lines </w:t>
      </w:r>
      <w:r w:rsidR="00575874" w:rsidRPr="00AE0F51">
        <w:rPr>
          <w:sz w:val="32"/>
        </w:rPr>
        <w:fldChar w:fldCharType="begin" w:fldLock="1"/>
      </w:r>
      <w:r w:rsidR="00250225" w:rsidRPr="00AE0F51">
        <w:rPr>
          <w:sz w:val="32"/>
        </w:rPr>
        <w:instrText>ADDIN CSL_CITATION {"citationItems":[{"id":"ITEM-1","itemData":{"DOI":"10.1242/jcs.026849","ISBN":"0021-9533 (Print)","ISSN":"0021-9533","PMID":"18577576","abstract":"Although cells migrate in a constrained 3D environment in vivo, in-vitro studies have mainly focused on the analysis of cells moving on 2D substrates. Under such conditions, the Golgi complex is always located towards the leading edge of the cell, suggesting that it is involved in the directional movement. However, several lines of evidence indicate that this location can vary depending on the cell type, the environment or the developmental processes. We have used micro contact printing (microCP) to study the migration of cells that have a geometrically constrained shape within a polarized phenotype. Cells migrating on micropatterned lines of fibronectin are polarized and migrate in the same direction. Under such conditions, the Golgi complex and the centrosome are located behind the nucleus. In addition, the Golgi complex is often displaced several micrometres away from the nucleus. Finally, we used the zebrafish lateral line primordium as an in-vivo model of cells migrating in a constrained environment and observe a similar localization of both the Golgi and the centrosome in the leading cells. We propose that the positioning of the Golgi complex and the centrosome depends on the geometrical constraints applied to the cell rather than on a precise migratory function in the leading region.","author":[{"dropping-particle":"","family":"Pouthas","given":"F.","non-dropping-particle":"","parse-names":false,"suffix":""},{"dropping-particle":"","family":"Girard","given":"P.","non-dropping-particle":"","parse-names":false,"suffix":""},{"dropping-particle":"","family":"Lecaudey","given":"V.","non-dropping-particle":"","parse-names":false,"suffix":""},{"dropping-particle":"","family":"Ly","given":"T. B. N.","non-dropping-particle":"","parse-names":false,"suffix":""},{"dropping-particle":"","family":"Gilmour","given":"D.","non-dropping-particle":"","parse-names":false,"suffix":""},{"dropping-particle":"","family":"Boulin","given":"C.","non-dropping-particle":"","parse-names":false,"suffix":""},{"dropping-particle":"","family":"Pepperkok","given":"R.","non-dropping-particle":"","parse-names":false,"suffix":""},{"dropping-particle":"","family":"Reynaud","given":"E. G.","non-dropping-particle":"","parse-names":false,"suffix":""}],"container-title":"Journal of Cell Science","id":"ITEM-1","issue":"14","issued":{"date-parts":[["2008"]]},"page":"2406-2414","title":"In migrating cells, the Golgi complex and the position of the centrosome depend on geometrical constraints of the substratum","type":"article-journal","volume":"121"},"uris":["http://www.mendeley.com/documents/?uuid=c04f3203-593c-4c70-8322-a4d45407f1f9"]}],"mendeley":{"formattedCitation":"(Pouthas et al., 2008)","plainTextFormattedCitation":"(Pouthas et al., 2008)","previouslyFormattedCitation":"(Pouthas et al., 2008)"},"properties":{"noteIndex":0},"schema":"https://github.com/citation-style-language/schema/raw/master/csl-citation.json"}</w:instrText>
      </w:r>
      <w:r w:rsidR="00575874" w:rsidRPr="00AE0F51">
        <w:rPr>
          <w:sz w:val="32"/>
        </w:rPr>
        <w:fldChar w:fldCharType="separate"/>
      </w:r>
      <w:r w:rsidR="00250225" w:rsidRPr="00AE0F51">
        <w:rPr>
          <w:noProof/>
          <w:sz w:val="32"/>
        </w:rPr>
        <w:t>(Pouthas et al., 2008)</w:t>
      </w:r>
      <w:r w:rsidR="00575874" w:rsidRPr="00AE0F51">
        <w:rPr>
          <w:sz w:val="32"/>
        </w:rPr>
        <w:fldChar w:fldCharType="end"/>
      </w:r>
      <w:r w:rsidR="002751EE" w:rsidRPr="00AE0F51">
        <w:rPr>
          <w:sz w:val="32"/>
        </w:rPr>
        <w:t>.</w:t>
      </w:r>
      <w:r w:rsidR="0034798A" w:rsidRPr="00AE0F51">
        <w:rPr>
          <w:sz w:val="32"/>
        </w:rPr>
        <w:t xml:space="preserve"> Thus, the role of the Golgi positioning and the internal compass in persistent migration remains to be clarified.</w:t>
      </w:r>
    </w:p>
    <w:p w14:paraId="62B839D9" w14:textId="59067C9B" w:rsidR="00BE4066" w:rsidRPr="00AE0F51" w:rsidRDefault="007A36C3" w:rsidP="00975167">
      <w:pPr>
        <w:spacing w:line="480" w:lineRule="auto"/>
        <w:jc w:val="both"/>
        <w:rPr>
          <w:sz w:val="32"/>
        </w:rPr>
      </w:pPr>
      <w:r w:rsidRPr="00AE0F51">
        <w:rPr>
          <w:sz w:val="32"/>
        </w:rPr>
        <w:lastRenderedPageBreak/>
        <w:t>Bas</w:t>
      </w:r>
      <w:r w:rsidR="0033190F" w:rsidRPr="00AE0F51">
        <w:rPr>
          <w:sz w:val="32"/>
        </w:rPr>
        <w:t xml:space="preserve">ed on pioneering work in yeast (reviewed in </w:t>
      </w:r>
      <w:r w:rsidR="0033190F" w:rsidRPr="00AE0F51">
        <w:rPr>
          <w:sz w:val="32"/>
        </w:rPr>
        <w:fldChar w:fldCharType="begin" w:fldLock="1"/>
      </w:r>
      <w:r w:rsidR="00250225" w:rsidRPr="00AE0F51">
        <w:rPr>
          <w:sz w:val="32"/>
        </w:rPr>
        <w:instrText>ADDIN CSL_CITATION {"citationItems":[{"id":"ITEM-1","itemData":{"DOI":"10.1146/annurev-cellbio-100616-060856","ISSN":"15308995","abstract":"A conserved molecular machinery centered on the Cdc42 GTPase regulates cell polarity in diverse organisms. Here we review findings from budding and fission yeasts that reveal both a conserved core polarity circuit and several adaptations that each organism exploits to fulfill the needs of its lifestyle. The core circuit involves positive feedback by local activation of Cdc42 to generate a cluster of concentrated GTP-Cdc42 at the membrane. Species-specific pathways regulate the timing of polarization during the cell cycle, as well as the location and number of polarity sites.","author":[{"dropping-particle":"","family":"Chiou","given":"Jian Geng","non-dropping-particle":"","parse-names":false,"suffix":""},{"dropping-particle":"","family":"Balasubramanian","given":"Mohan K.","non-dropping-particle":"","parse-names":false,"suffix":""},{"dropping-particle":"","family":"Lew","given":"Daniel J.","non-dropping-particle":"","parse-names":false,"suffix":""}],"container-title":"Annual Review of Cell and Developmental Biology","id":"ITEM-1","issue":"July","issued":{"date-parts":[["2017"]]},"page":"77-101","title":"Cell polarity in yeast","type":"article-journal","volume":"33"},"uris":["http://www.mendeley.com/documents/?uuid=1685dd49-d9f3-4798-b50e-f666b9d8712e"]}],"mendeley":{"formattedCitation":"(Chiou et al., 2017)","plainTextFormattedCitation":"(Chiou et al., 2017)","previouslyFormattedCitation":"(Chiou et al., 2017)"},"properties":{"noteIndex":0},"schema":"https://github.com/citation-style-language/schema/raw/master/csl-citation.json"}</w:instrText>
      </w:r>
      <w:r w:rsidR="0033190F" w:rsidRPr="00AE0F51">
        <w:rPr>
          <w:sz w:val="32"/>
        </w:rPr>
        <w:fldChar w:fldCharType="separate"/>
      </w:r>
      <w:r w:rsidR="00250225" w:rsidRPr="00AE0F51">
        <w:rPr>
          <w:noProof/>
          <w:sz w:val="32"/>
        </w:rPr>
        <w:t>(Chiou et al., 2017)</w:t>
      </w:r>
      <w:r w:rsidR="0033190F" w:rsidRPr="00AE0F51">
        <w:rPr>
          <w:sz w:val="32"/>
        </w:rPr>
        <w:fldChar w:fldCharType="end"/>
      </w:r>
      <w:r w:rsidR="0033190F" w:rsidRPr="00AE0F51">
        <w:rPr>
          <w:sz w:val="32"/>
        </w:rPr>
        <w:t>)</w:t>
      </w:r>
      <w:r w:rsidRPr="00AE0F51">
        <w:rPr>
          <w:sz w:val="32"/>
        </w:rPr>
        <w:t xml:space="preserve">, </w:t>
      </w:r>
      <w:r w:rsidR="000722D1" w:rsidRPr="00AE0F51">
        <w:rPr>
          <w:sz w:val="32"/>
        </w:rPr>
        <w:t xml:space="preserve">cell polarity </w:t>
      </w:r>
      <w:r w:rsidRPr="00AE0F51">
        <w:rPr>
          <w:sz w:val="32"/>
        </w:rPr>
        <w:t xml:space="preserve">could </w:t>
      </w:r>
      <w:r w:rsidR="000722D1" w:rsidRPr="00AE0F51">
        <w:rPr>
          <w:sz w:val="32"/>
        </w:rPr>
        <w:t>be considered as an emergent property based on the coupling of high-level cellular functions</w:t>
      </w:r>
      <w:r w:rsidR="006E632E" w:rsidRPr="00AE0F51">
        <w:rPr>
          <w:sz w:val="32"/>
        </w:rPr>
        <w:t>,</w:t>
      </w:r>
      <w:r w:rsidR="000722D1" w:rsidRPr="00AE0F51">
        <w:rPr>
          <w:sz w:val="32"/>
        </w:rPr>
        <w:t xml:space="preserve"> rather than being attributed to one specific pathway or to one single ‘culprit’ protein </w:t>
      </w:r>
      <w:r w:rsidR="000722D1" w:rsidRPr="00AE0F51">
        <w:rPr>
          <w:sz w:val="32"/>
        </w:rPr>
        <w:fldChar w:fldCharType="begin" w:fldLock="1"/>
      </w:r>
      <w:r w:rsidR="00250225" w:rsidRPr="00AE0F51">
        <w:rPr>
          <w:sz w:val="32"/>
        </w:rPr>
        <w:instrText>ADDIN CSL_CITATION {"citationItems":[{"id":"ITEM-1","itemData":{"DOI":"10.1242/jcs.230995","ISSN":"14779137","PMID":"31836687","abstract":"Many studies have investigated the processes that support polarity establishment and maintenance in cells. On the one hand, polarity complexes at the cell cortex and their downstream signaling pathways have been assigned as major regulators of polarity. On the other hand, intracellular organelles and their polarized trafficking routes have emerged as important components of polarity. In this Review, we argue that rather than trying to identify the prime ‘culprit’, now it is time to consider all these players as a collective. We highlight that understanding the intimate coordination between the polarized cell cortex and the intracellular compass that is defined by organelle positioning is essential to capture the concept of polarity. After briefly reviewing how polarity emerges from a dynamic maintenance of cellular asymmetries, we highlight how intracellular organelles and their associated trafficking routes provide diverse feedback for dynamic cell polarity maintenance. We argue that the asymmetric organelle compass is an indispensable element of the polarity network.","author":[{"dropping-particle":"","family":"Vaidžiulyte","given":"Kotryna","non-dropping-particle":"","parse-names":false,"suffix":""},{"dropping-particle":"","family":"Coppey","given":"Mathieu","non-dropping-particle":"","parse-names":false,"suffix":""},{"dropping-particle":"","family":"Schauer","given":"Kristine","non-dropping-particle":"","parse-names":false,"suffix":""}],"container-title":"Journal of Cell Science","id":"ITEM-1","issue":"24","issued":{"date-parts":[["2019"]]},"title":"Intracellular organization in cell polarity – placing organelles into the polarity loop","type":"article","volume":"132"},"uris":["http://www.mendeley.com/documents/?uuid=a8bae147-edfa-47f9-9e4d-d61e34d3b743"]}],"mendeley":{"formattedCitation":"(Vaidžiulyte et al., 2019)","plainTextFormattedCitation":"(Vaidžiulyte et al., 2019)","previouslyFormattedCitation":"(Vaidžiulyte et al., 2019)"},"properties":{"noteIndex":0},"schema":"https://github.com/citation-style-language/schema/raw/master/csl-citation.json"}</w:instrText>
      </w:r>
      <w:r w:rsidR="000722D1" w:rsidRPr="00AE0F51">
        <w:rPr>
          <w:sz w:val="32"/>
        </w:rPr>
        <w:fldChar w:fldCharType="separate"/>
      </w:r>
      <w:r w:rsidR="00250225" w:rsidRPr="00AE0F51">
        <w:rPr>
          <w:noProof/>
          <w:sz w:val="32"/>
        </w:rPr>
        <w:t>(Vaidžiulyte et al., 2019)</w:t>
      </w:r>
      <w:r w:rsidR="000722D1" w:rsidRPr="00AE0F51">
        <w:rPr>
          <w:sz w:val="32"/>
        </w:rPr>
        <w:fldChar w:fldCharType="end"/>
      </w:r>
      <w:r w:rsidR="000722D1" w:rsidRPr="00AE0F51">
        <w:rPr>
          <w:sz w:val="32"/>
        </w:rPr>
        <w:t>.</w:t>
      </w:r>
      <w:r w:rsidR="007B725E" w:rsidRPr="00AE0F51">
        <w:rPr>
          <w:sz w:val="32"/>
        </w:rPr>
        <w:t xml:space="preserve"> </w:t>
      </w:r>
      <w:r w:rsidR="003E53C4" w:rsidRPr="00AE0F51">
        <w:rPr>
          <w:sz w:val="32"/>
        </w:rPr>
        <w:t>Similarly</w:t>
      </w:r>
      <w:r w:rsidR="007B725E" w:rsidRPr="00AE0F51">
        <w:rPr>
          <w:sz w:val="32"/>
        </w:rPr>
        <w:t>, the emergence</w:t>
      </w:r>
      <w:r w:rsidR="0033190F" w:rsidRPr="00AE0F51">
        <w:rPr>
          <w:sz w:val="32"/>
        </w:rPr>
        <w:t xml:space="preserve"> </w:t>
      </w:r>
      <w:r w:rsidR="007B725E" w:rsidRPr="00AE0F51">
        <w:rPr>
          <w:sz w:val="32"/>
        </w:rPr>
        <w:t xml:space="preserve">of persistency in cell migration could </w:t>
      </w:r>
      <w:r w:rsidR="003E53C4" w:rsidRPr="00AE0F51">
        <w:rPr>
          <w:sz w:val="32"/>
        </w:rPr>
        <w:t xml:space="preserve">also rely on </w:t>
      </w:r>
      <w:r w:rsidR="007B725E" w:rsidRPr="00AE0F51">
        <w:rPr>
          <w:sz w:val="32"/>
        </w:rPr>
        <w:t>the coupling of high-level cellular functions.</w:t>
      </w:r>
      <w:r w:rsidR="00697C44" w:rsidRPr="00AE0F51">
        <w:rPr>
          <w:sz w:val="32"/>
        </w:rPr>
        <w:t xml:space="preserve"> </w:t>
      </w:r>
      <w:r w:rsidR="000722D1" w:rsidRPr="00AE0F51">
        <w:rPr>
          <w:sz w:val="32"/>
        </w:rPr>
        <w:t>In the present w</w:t>
      </w:r>
      <w:r w:rsidR="00346C83" w:rsidRPr="00AE0F51">
        <w:rPr>
          <w:sz w:val="32"/>
        </w:rPr>
        <w:t xml:space="preserve">ork, we </w:t>
      </w:r>
      <w:r w:rsidR="001879B6" w:rsidRPr="00AE0F51">
        <w:rPr>
          <w:sz w:val="32"/>
        </w:rPr>
        <w:t xml:space="preserve">tested if </w:t>
      </w:r>
      <w:r w:rsidR="00346C83" w:rsidRPr="00AE0F51">
        <w:rPr>
          <w:sz w:val="32"/>
        </w:rPr>
        <w:t>the coupling between</w:t>
      </w:r>
      <w:r w:rsidR="000722D1" w:rsidRPr="00AE0F51">
        <w:rPr>
          <w:sz w:val="32"/>
        </w:rPr>
        <w:t xml:space="preserve"> </w:t>
      </w:r>
      <w:r w:rsidR="0033190F" w:rsidRPr="00AE0F51">
        <w:rPr>
          <w:sz w:val="32"/>
        </w:rPr>
        <w:t>protrusion dynamics</w:t>
      </w:r>
      <w:r w:rsidR="000722D1" w:rsidRPr="00AE0F51">
        <w:rPr>
          <w:sz w:val="32"/>
        </w:rPr>
        <w:t xml:space="preserve"> </w:t>
      </w:r>
      <w:r w:rsidR="00346C83" w:rsidRPr="00AE0F51">
        <w:rPr>
          <w:sz w:val="32"/>
        </w:rPr>
        <w:t>and</w:t>
      </w:r>
      <w:r w:rsidR="000722D1" w:rsidRPr="00AE0F51">
        <w:rPr>
          <w:sz w:val="32"/>
        </w:rPr>
        <w:t xml:space="preserve"> internal cell </w:t>
      </w:r>
      <w:r w:rsidR="0033190F" w:rsidRPr="00AE0F51">
        <w:rPr>
          <w:sz w:val="32"/>
        </w:rPr>
        <w:t>polarity</w:t>
      </w:r>
      <w:r w:rsidR="0007317E" w:rsidRPr="00AE0F51">
        <w:rPr>
          <w:sz w:val="32"/>
        </w:rPr>
        <w:t xml:space="preserve"> </w:t>
      </w:r>
      <w:r w:rsidR="001879B6" w:rsidRPr="00AE0F51">
        <w:rPr>
          <w:sz w:val="32"/>
        </w:rPr>
        <w:t>is present in mesenchymal cells and if this coupling could be sufficient to maintain persistent cell migration</w:t>
      </w:r>
      <w:r w:rsidR="002751EE" w:rsidRPr="00AE0F51">
        <w:rPr>
          <w:sz w:val="32"/>
        </w:rPr>
        <w:t>.</w:t>
      </w:r>
      <w:r w:rsidR="00E62D26" w:rsidRPr="00AE0F51">
        <w:rPr>
          <w:sz w:val="32"/>
        </w:rPr>
        <w:t xml:space="preserve"> </w:t>
      </w:r>
      <w:r w:rsidR="001879B6" w:rsidRPr="00AE0F51">
        <w:rPr>
          <w:sz w:val="32"/>
        </w:rPr>
        <w:t>For this, w</w:t>
      </w:r>
      <w:r w:rsidR="00BE4066" w:rsidRPr="00AE0F51">
        <w:rPr>
          <w:sz w:val="32"/>
        </w:rPr>
        <w:t>e</w:t>
      </w:r>
      <w:r w:rsidR="000A13EC" w:rsidRPr="00AE0F51">
        <w:rPr>
          <w:sz w:val="32"/>
        </w:rPr>
        <w:t xml:space="preserve"> </w:t>
      </w:r>
      <w:r w:rsidR="00BE4066" w:rsidRPr="00AE0F51">
        <w:rPr>
          <w:sz w:val="32"/>
        </w:rPr>
        <w:t xml:space="preserve">quantified and manipulated the </w:t>
      </w:r>
      <w:r w:rsidR="007671B7" w:rsidRPr="00AE0F51">
        <w:rPr>
          <w:sz w:val="32"/>
        </w:rPr>
        <w:t xml:space="preserve">two </w:t>
      </w:r>
      <w:r w:rsidR="00BE4066" w:rsidRPr="00AE0F51">
        <w:rPr>
          <w:sz w:val="32"/>
        </w:rPr>
        <w:t xml:space="preserve">subcellular functions </w:t>
      </w:r>
      <w:r w:rsidR="007671B7" w:rsidRPr="00AE0F51">
        <w:rPr>
          <w:sz w:val="32"/>
        </w:rPr>
        <w:t>described above</w:t>
      </w:r>
      <w:r w:rsidR="00346C83" w:rsidRPr="00AE0F51">
        <w:rPr>
          <w:sz w:val="32"/>
        </w:rPr>
        <w:t xml:space="preserve"> </w:t>
      </w:r>
      <w:r w:rsidR="001879B6" w:rsidRPr="00AE0F51">
        <w:rPr>
          <w:sz w:val="32"/>
        </w:rPr>
        <w:t>at</w:t>
      </w:r>
      <w:r w:rsidR="007671B7" w:rsidRPr="00AE0F51">
        <w:rPr>
          <w:sz w:val="32"/>
        </w:rPr>
        <w:t xml:space="preserve"> short and</w:t>
      </w:r>
      <w:r w:rsidR="00346C83" w:rsidRPr="00AE0F51">
        <w:rPr>
          <w:sz w:val="32"/>
        </w:rPr>
        <w:t xml:space="preserve"> long timescales</w:t>
      </w:r>
      <w:r w:rsidR="00BE4066" w:rsidRPr="00AE0F51">
        <w:rPr>
          <w:sz w:val="32"/>
        </w:rPr>
        <w:t xml:space="preserve">. </w:t>
      </w:r>
      <w:r w:rsidR="002751EE" w:rsidRPr="00AE0F51">
        <w:rPr>
          <w:sz w:val="32"/>
        </w:rPr>
        <w:t xml:space="preserve">Our experimental results </w:t>
      </w:r>
      <w:r w:rsidR="001879B6" w:rsidRPr="00AE0F51">
        <w:rPr>
          <w:sz w:val="32"/>
        </w:rPr>
        <w:t xml:space="preserve">were </w:t>
      </w:r>
      <w:r w:rsidR="002751EE" w:rsidRPr="00AE0F51">
        <w:rPr>
          <w:sz w:val="32"/>
        </w:rPr>
        <w:t xml:space="preserve">integrated into a minimal physical model that recapitulates the emergence of </w:t>
      </w:r>
      <w:r w:rsidR="0033190F" w:rsidRPr="00AE0F51">
        <w:rPr>
          <w:sz w:val="32"/>
        </w:rPr>
        <w:t>persistency from this coupling.</w:t>
      </w:r>
    </w:p>
    <w:p w14:paraId="1A5DD1D5" w14:textId="35EDAB30" w:rsidR="00706D13" w:rsidRPr="00AE0F51" w:rsidRDefault="007B5270" w:rsidP="00975167">
      <w:pPr>
        <w:spacing w:line="480" w:lineRule="auto"/>
        <w:jc w:val="both"/>
        <w:rPr>
          <w:b/>
          <w:sz w:val="44"/>
          <w:szCs w:val="28"/>
        </w:rPr>
      </w:pPr>
      <w:r w:rsidRPr="00AE0F51">
        <w:rPr>
          <w:b/>
          <w:sz w:val="44"/>
          <w:szCs w:val="28"/>
        </w:rPr>
        <w:t>Results</w:t>
      </w:r>
    </w:p>
    <w:p w14:paraId="4482E5CF" w14:textId="14FB1DAC" w:rsidR="00346C83" w:rsidRPr="00AE0F51" w:rsidRDefault="00A31A49" w:rsidP="00975167">
      <w:pPr>
        <w:spacing w:line="480" w:lineRule="auto"/>
        <w:jc w:val="both"/>
        <w:rPr>
          <w:sz w:val="32"/>
        </w:rPr>
      </w:pPr>
      <w:r w:rsidRPr="00AE0F51">
        <w:rPr>
          <w:b/>
          <w:sz w:val="36"/>
          <w:szCs w:val="28"/>
        </w:rPr>
        <w:t xml:space="preserve">Freely migrating RPE1 cells </w:t>
      </w:r>
      <w:r w:rsidR="0086446E" w:rsidRPr="00AE0F51">
        <w:rPr>
          <w:b/>
          <w:sz w:val="36"/>
          <w:szCs w:val="28"/>
        </w:rPr>
        <w:t>persistently protrude</w:t>
      </w:r>
      <w:r w:rsidRPr="00AE0F51">
        <w:rPr>
          <w:b/>
          <w:sz w:val="36"/>
          <w:szCs w:val="28"/>
        </w:rPr>
        <w:t xml:space="preserve"> in front of the Golgi</w:t>
      </w:r>
      <w:r w:rsidR="00346C83" w:rsidRPr="00AE0F51">
        <w:rPr>
          <w:sz w:val="32"/>
        </w:rPr>
        <w:t xml:space="preserve"> </w:t>
      </w:r>
    </w:p>
    <w:p w14:paraId="58827BCD" w14:textId="7883B069" w:rsidR="004A0AB4" w:rsidRPr="00AE0F51" w:rsidRDefault="008D4F82" w:rsidP="00975167">
      <w:pPr>
        <w:spacing w:line="480" w:lineRule="auto"/>
        <w:jc w:val="both"/>
        <w:rPr>
          <w:sz w:val="32"/>
        </w:rPr>
      </w:pPr>
      <w:r w:rsidRPr="00AE0F51">
        <w:rPr>
          <w:sz w:val="32"/>
        </w:rPr>
        <w:lastRenderedPageBreak/>
        <w:t xml:space="preserve">First, we assessed the coupling between the </w:t>
      </w:r>
      <w:r w:rsidR="00D14C01" w:rsidRPr="00AE0F51">
        <w:rPr>
          <w:sz w:val="32"/>
        </w:rPr>
        <w:t xml:space="preserve">internal polarity axis </w:t>
      </w:r>
      <w:r w:rsidRPr="00AE0F51">
        <w:rPr>
          <w:sz w:val="32"/>
        </w:rPr>
        <w:t>and cell protruding activity during persistent cell migration</w:t>
      </w:r>
      <w:r w:rsidR="007B54A1" w:rsidRPr="00AE0F51">
        <w:rPr>
          <w:sz w:val="32"/>
        </w:rPr>
        <w:t>.</w:t>
      </w:r>
      <w:r w:rsidR="00D14C01" w:rsidRPr="00AE0F51">
        <w:rPr>
          <w:sz w:val="32"/>
        </w:rPr>
        <w:t xml:space="preserve"> </w:t>
      </w:r>
      <w:r w:rsidR="00346C83" w:rsidRPr="00AE0F51">
        <w:rPr>
          <w:sz w:val="32"/>
        </w:rPr>
        <w:t xml:space="preserve">We </w:t>
      </w:r>
      <w:r w:rsidR="007B54A1" w:rsidRPr="00AE0F51">
        <w:rPr>
          <w:sz w:val="32"/>
        </w:rPr>
        <w:t>chose</w:t>
      </w:r>
      <w:r w:rsidR="00346C83" w:rsidRPr="00AE0F51">
        <w:rPr>
          <w:sz w:val="32"/>
        </w:rPr>
        <w:t xml:space="preserve"> RPE1 cells which are known to have a reproducible internal organization </w:t>
      </w:r>
      <w:r w:rsidR="00346C83" w:rsidRPr="00AE0F51">
        <w:rPr>
          <w:sz w:val="32"/>
        </w:rPr>
        <w:fldChar w:fldCharType="begin" w:fldLock="1"/>
      </w:r>
      <w:r w:rsidR="00250225" w:rsidRPr="00AE0F51">
        <w:rPr>
          <w:sz w:val="32"/>
        </w:rPr>
        <w:instrText>ADDIN CSL_CITATION {"citationItems":[{"id":"ITEM-1","itemData":{"DOI":"10.1038/nmeth.1462","ISBN":"1548-7091","ISSN":"1548-7091","PMID":"20512144","abstract":"We developed a computational imaging approach that describes the three-dimensional spatial organization of endomembranes from micromanipulation-normalized mammalian cells with probabilistic density maps. Applied to several well-known marker proteins, this approach revealed the average steady-state organization of early endosomes, multivesicular bodies or lysosomes, endoplasmic reticulum exit sites, the Golgi apparatus and Golgi-derived transport carriers in crossbow-shaped cells. The steady-state organization of each tested endomembranous population was well-defined, unique and in some cases depended on the cellular adhesion geometry. Density maps of all endomembrane populations became stable when pooling several tens of cells only and were reproducible in independent experiments, allowing construction of a standardized cell model. We detected subtle changes in steady-state organization induced by disruption of the cellular cytoskeleton, with statistical significance observed for just 20 cells. Thus, combining micropatterning with construction of endomembrane density maps allows the systematic study of intracellular trafficking determinants.","author":[{"dropping-particle":"","family":"Schauer","given":"Kristine","non-dropping-particle":"","parse-names":false,"suffix":""},{"dropping-particle":"","family":"Duong","given":"Tarn","non-dropping-particle":"","parse-names":false,"suffix":""},{"dropping-particle":"","family":"Bleakley","given":"Kevin","non-dropping-particle":"","parse-names":false,"suffix":""},{"dropping-particle":"","family":"Bardin","given":"Sabine","non-dropping-particle":"","parse-names":false,"suffix":""},{"dropping-particle":"","family":"Bornens","given":"Michel","non-dropping-particle":"","parse-names":false,"suffix":""},{"dropping-particle":"","family":"Goud","given":"Bruno","non-dropping-particle":"","parse-names":false,"suffix":""}],"container-title":"Nature methods","id":"ITEM-1","issue":"7","issued":{"date-parts":[["2010"]]},"page":"560-566","publisher":"Nature Publishing Group","title":"Probabilistic density maps to study global endomembrane organization.","type":"article-journal","volume":"7"},"uris":["http://www.mendeley.com/documents/?uuid=fea8ff15-32b3-4d29-ac21-8680c67c9223"]}],"mendeley":{"formattedCitation":"(Schauer et al., 2010)","plainTextFormattedCitation":"(Schauer et al., 2010)","previouslyFormattedCitation":"(Schauer et al., 2010)"},"properties":{"noteIndex":0},"schema":"https://github.com/citation-style-language/schema/raw/master/csl-citation.json"}</w:instrText>
      </w:r>
      <w:r w:rsidR="00346C83" w:rsidRPr="00AE0F51">
        <w:rPr>
          <w:sz w:val="32"/>
        </w:rPr>
        <w:fldChar w:fldCharType="separate"/>
      </w:r>
      <w:r w:rsidR="00250225" w:rsidRPr="00AE0F51">
        <w:rPr>
          <w:noProof/>
          <w:sz w:val="32"/>
        </w:rPr>
        <w:t>(Schauer et al., 2010)</w:t>
      </w:r>
      <w:r w:rsidR="00346C83" w:rsidRPr="00AE0F51">
        <w:rPr>
          <w:sz w:val="32"/>
        </w:rPr>
        <w:fldChar w:fldCharType="end"/>
      </w:r>
      <w:r w:rsidRPr="00AE0F51">
        <w:rPr>
          <w:sz w:val="32"/>
        </w:rPr>
        <w:t xml:space="preserve"> and move </w:t>
      </w:r>
      <w:r w:rsidR="00346C83" w:rsidRPr="00AE0F51">
        <w:rPr>
          <w:sz w:val="32"/>
        </w:rPr>
        <w:t>persistent</w:t>
      </w:r>
      <w:r w:rsidRPr="00AE0F51">
        <w:rPr>
          <w:sz w:val="32"/>
        </w:rPr>
        <w:t>ly</w:t>
      </w:r>
      <w:r w:rsidR="007B54A1" w:rsidRPr="00AE0F51">
        <w:rPr>
          <w:sz w:val="32"/>
        </w:rPr>
        <w:t xml:space="preserve"> </w:t>
      </w:r>
      <w:r w:rsidR="007B54A1" w:rsidRPr="00AE0F51">
        <w:rPr>
          <w:sz w:val="32"/>
        </w:rPr>
        <w:fldChar w:fldCharType="begin" w:fldLock="1"/>
      </w:r>
      <w:r w:rsidR="00250225" w:rsidRPr="00AE0F51">
        <w:rPr>
          <w:sz w:val="32"/>
        </w:rPr>
        <w:instrText>ADDIN CSL_CITATION {"citationItems":[{"id":"ITEM-1","itemData":{"DOI":"10.1016/j.cub.2012.07.052","ISBN":"1879-0445 (Electronic)\\r0960-9822 (Linking)","ISSN":"09609822","PMID":"22974990","abstract":"Motility is a common property of animal cells. Cell motility is required for embryogenesis [1], tissue morphogenesis [2] and the immune response [3] but is also involved in disease processes, such as metastasis of cancer cells [4]. Analysis of cell migration in native tissue in vivo has yet to be fully explored, but motility can be relatively easily studied in vitro in isolated cells. Recent evidence suggests that cells plated in vitro on thin lines of adhesive proteins printed onto culture dishes can recapitulate many features of in vivo migration on collagen fibers [5,6]. However, even with controlled in vitro measurements, the characteristics of motility are diverse and are dependent on the cell type, origin and external cues. One objective of the first World Cell Race was to perform a large-scale comparison of motility across many different adherent cell types under standardized conditions. To achieve a diverse selection, we enlisted the help of many international laboratories, who submitted cells for analysis. The large-scale analysis, made feasible by this competition-oriented collaboration, demonstrated that higher cell speed correlates with the persistence of movement in the same direction irrespective of cell origin.","author":[{"dropping-particle":"","family":"Maiuri","given":"Paolo","non-dropping-particle":"","parse-names":false,"suffix":""},{"dropping-particle":"","family":"Terriac","given":"Emmanuel","non-dropping-particle":"","parse-names":false,"suffix":""},{"dropping-particle":"","family":"Paul-Gilloteaux","given":"Perrine","non-dropping-particle":"","parse-names":false,"suffix":""},{"dropping-particle":"","family":"Vignaud","given":"Timothée","non-dropping-particle":"","parse-names":false,"suffix":""},{"dropping-particle":"","family":"McNally","given":"Krista","non-dropping-particle":"","parse-names":false,"suffix":""},{"dropping-particle":"","family":"Onuffer","given":"James","non-dropping-particle":"","parse-names":false,"suffix":""},{"dropping-particle":"","family":"Thorn","given":"Kurt","non-dropping-particle":"","parse-names":false,"suffix":""},{"dropping-particle":"","family":"Nguyen","given":"Phuong A.","non-dropping-particle":"","parse-names":false,"suffix":""},{"dropping-particle":"","family":"Georgoulia","given":"Nefeli","non-dropping-particle":"","parse-names":false,"suffix":""},{"dropping-particle":"","family":"Soong","given":"Daniel","non-dropping-particle":"","parse-names":false,"suffix":""},{"dropping-particle":"","family":"Jayo","given":"Asier","non-dropping-particle":"","parse-names":false,"suffix":""},{"dropping-particle":"","family":"Beil","given":"Nina","non-dropping-particle":"","parse-names":false,"suffix":""},{"dropping-particle":"","family":"Beneke","given":"Jürgen","non-dropping-particle":"","parse-names":false,"suffix":""},{"dropping-particle":"","family":"Hong Lim","given":"Joleen Chooi","non-dropping-particle":"","parse-names":false,"suffix":""},{"dropping-particle":"","family":"Pei-Ying Sim","given":"Chloe","non-dropping-particle":"","parse-names":false,"suffix":""},{"dropping-particle":"","family":"Chu","given":"Yeh Shiu","non-dropping-particle":"","parse-names":false,"suffix":""},{"dropping-particle":"","family":"Jiménez-Dalmaroni","given":"Andrea","non-dropping-particle":"","parse-names":false,"suffix":""},{"dropping-particle":"","family":"Joanny","given":"Jean François","non-dropping-particle":"","parse-names":false,"suffix":""},{"dropping-particle":"","family":"Thiery","given":"Jean Paul","non-dropping-particle":"","parse-names":false,"suffix":""},{"dropping-particle":"","family":"Erfle","given":"Holger","non-dropping-particle":"","parse-names":false,"suffix":""},{"dropping-particle":"","family":"Parsons","given":"Maddy","non-dropping-particle":"","parse-names":false,"suffix":""},{"dropping-particle":"","family":"Mitchison","given":"Timothy J.","non-dropping-particle":"","parse-names":false,"suffix":""},{"dropping-particle":"","family":"Lim","given":"Wendell A.","non-dropping-particle":"","parse-names":false,"suffix":""},{"dropping-particle":"","family":"Lennon-Duménil","given":"Ana Maria","non-dropping-particle":"","parse-names":false,"suffix":""},{"dropping-particle":"","family":"Piel","given":"Matthieu","non-dropping-particle":"","parse-names":false,"suffix":""},{"dropping-particle":"","family":"Théry","given":"Manuel","non-dropping-particle":"","parse-names":false,"suffix":""}],"container-title":"Current Biology","id":"ITEM-1","issue":"17","issued":{"date-parts":[["2012"]]},"page":"R673-R675","publisher":"Elsevier","title":"The first World Cell Race","type":"article-journal","volume":"22"},"uris":["http://www.mendeley.com/documents/?uuid=61f43d8a-3dbf-44d6-a5b0-d93ed0463f79"]}],"mendeley":{"formattedCitation":"(Maiuri et al., 2012)","plainTextFormattedCitation":"(Maiuri et al., 2012)","previouslyFormattedCitation":"(Maiuri et al., 2012)"},"properties":{"noteIndex":0},"schema":"https://github.com/citation-style-language/schema/raw/master/csl-citation.json"}</w:instrText>
      </w:r>
      <w:r w:rsidR="007B54A1" w:rsidRPr="00AE0F51">
        <w:rPr>
          <w:sz w:val="32"/>
        </w:rPr>
        <w:fldChar w:fldCharType="separate"/>
      </w:r>
      <w:r w:rsidR="00250225" w:rsidRPr="00AE0F51">
        <w:rPr>
          <w:noProof/>
          <w:sz w:val="32"/>
        </w:rPr>
        <w:t>(Maiuri et al., 2012)</w:t>
      </w:r>
      <w:r w:rsidR="007B54A1" w:rsidRPr="00AE0F51">
        <w:rPr>
          <w:sz w:val="32"/>
        </w:rPr>
        <w:fldChar w:fldCharType="end"/>
      </w:r>
      <w:r w:rsidR="00346C83" w:rsidRPr="00AE0F51">
        <w:rPr>
          <w:sz w:val="32"/>
        </w:rPr>
        <w:t>.</w:t>
      </w:r>
      <w:r w:rsidR="007B54A1" w:rsidRPr="00AE0F51">
        <w:rPr>
          <w:sz w:val="32"/>
        </w:rPr>
        <w:t xml:space="preserve"> To quantify the orientation of the internal polarity axis of the cell while migrating, </w:t>
      </w:r>
      <w:r w:rsidR="00780B91" w:rsidRPr="00AE0F51">
        <w:rPr>
          <w:sz w:val="32"/>
        </w:rPr>
        <w:t xml:space="preserve">we </w:t>
      </w:r>
      <w:r w:rsidR="00F93C7F" w:rsidRPr="00AE0F51">
        <w:rPr>
          <w:sz w:val="32"/>
        </w:rPr>
        <w:t xml:space="preserve">generated </w:t>
      </w:r>
      <w:r w:rsidR="00780B91" w:rsidRPr="00AE0F51">
        <w:rPr>
          <w:sz w:val="32"/>
        </w:rPr>
        <w:t>stable cell lines</w:t>
      </w:r>
      <w:r w:rsidR="003E7AF8" w:rsidRPr="00AE0F51">
        <w:rPr>
          <w:sz w:val="32"/>
        </w:rPr>
        <w:t>, with fluorescently labelled</w:t>
      </w:r>
      <w:r w:rsidR="00B55DF5" w:rsidRPr="00AE0F51">
        <w:rPr>
          <w:sz w:val="32"/>
        </w:rPr>
        <w:t xml:space="preserve"> </w:t>
      </w:r>
      <w:r w:rsidR="007B54A1" w:rsidRPr="00AE0F51">
        <w:rPr>
          <w:sz w:val="32"/>
        </w:rPr>
        <w:t>Golgi</w:t>
      </w:r>
      <w:r w:rsidR="00F93C7F" w:rsidRPr="00AE0F51">
        <w:rPr>
          <w:sz w:val="32"/>
        </w:rPr>
        <w:t xml:space="preserve"> complex</w:t>
      </w:r>
      <w:r w:rsidR="007B54A1" w:rsidRPr="00AE0F51">
        <w:rPr>
          <w:sz w:val="32"/>
        </w:rPr>
        <w:t xml:space="preserve"> and nucleus</w:t>
      </w:r>
      <w:r w:rsidR="00780B91" w:rsidRPr="00AE0F51">
        <w:rPr>
          <w:sz w:val="32"/>
        </w:rPr>
        <w:t xml:space="preserve">. Rab6A fused to a GFP tag </w:t>
      </w:r>
      <w:r w:rsidR="00CA6FC7" w:rsidRPr="00AE0F51">
        <w:rPr>
          <w:sz w:val="32"/>
        </w:rPr>
        <w:t>was overexpressed</w:t>
      </w:r>
      <w:r w:rsidR="00780B91" w:rsidRPr="00AE0F51">
        <w:rPr>
          <w:sz w:val="32"/>
        </w:rPr>
        <w:t xml:space="preserve"> to follow the Golgi, and the nucleus was stained with Hoechst</w:t>
      </w:r>
      <w:r w:rsidR="003E7AF8" w:rsidRPr="00AE0F51">
        <w:rPr>
          <w:sz w:val="32"/>
        </w:rPr>
        <w:t xml:space="preserve"> 33342</w:t>
      </w:r>
      <w:r w:rsidR="007B54A1" w:rsidRPr="00AE0F51">
        <w:rPr>
          <w:sz w:val="32"/>
        </w:rPr>
        <w:t xml:space="preserve"> (</w:t>
      </w:r>
      <w:r w:rsidR="007B54A1" w:rsidRPr="00AE0F51">
        <w:rPr>
          <w:b/>
          <w:sz w:val="32"/>
        </w:rPr>
        <w:t>see M</w:t>
      </w:r>
      <w:r w:rsidR="003E6269" w:rsidRPr="00AE0F51">
        <w:rPr>
          <w:b/>
          <w:sz w:val="32"/>
        </w:rPr>
        <w:t>at</w:t>
      </w:r>
      <w:r w:rsidR="007B54A1" w:rsidRPr="00AE0F51">
        <w:rPr>
          <w:b/>
          <w:sz w:val="32"/>
        </w:rPr>
        <w:t>&amp;M</w:t>
      </w:r>
      <w:r w:rsidR="003E6269" w:rsidRPr="00AE0F51">
        <w:rPr>
          <w:b/>
          <w:sz w:val="32"/>
        </w:rPr>
        <w:t>eth</w:t>
      </w:r>
      <w:r w:rsidR="007B54A1" w:rsidRPr="00AE0F51">
        <w:rPr>
          <w:sz w:val="32"/>
        </w:rPr>
        <w:t xml:space="preserve">). </w:t>
      </w:r>
      <w:r w:rsidR="00780B91" w:rsidRPr="00AE0F51">
        <w:rPr>
          <w:sz w:val="32"/>
        </w:rPr>
        <w:t>Cell contour</w:t>
      </w:r>
      <w:r w:rsidR="007671B7" w:rsidRPr="00AE0F51">
        <w:rPr>
          <w:sz w:val="32"/>
        </w:rPr>
        <w:t>s</w:t>
      </w:r>
      <w:r w:rsidR="00780B91" w:rsidRPr="00AE0F51">
        <w:rPr>
          <w:sz w:val="32"/>
        </w:rPr>
        <w:t xml:space="preserve"> were segmented in live by expressing an iRFP</w:t>
      </w:r>
      <w:r w:rsidR="003E7AF8" w:rsidRPr="00AE0F51">
        <w:rPr>
          <w:sz w:val="32"/>
        </w:rPr>
        <w:t>-</w:t>
      </w:r>
      <w:r w:rsidR="00780B91" w:rsidRPr="00AE0F51">
        <w:rPr>
          <w:sz w:val="32"/>
        </w:rPr>
        <w:t>fluorescent reporte</w:t>
      </w:r>
      <w:r w:rsidR="003E7AF8" w:rsidRPr="00AE0F51">
        <w:rPr>
          <w:sz w:val="32"/>
        </w:rPr>
        <w:t>r</w:t>
      </w:r>
      <w:r w:rsidR="00780B91" w:rsidRPr="00AE0F51">
        <w:rPr>
          <w:sz w:val="32"/>
        </w:rPr>
        <w:t xml:space="preserve"> anchored to the</w:t>
      </w:r>
      <w:r w:rsidR="007B54A1" w:rsidRPr="00AE0F51">
        <w:rPr>
          <w:sz w:val="32"/>
        </w:rPr>
        <w:t xml:space="preserve"> plasma </w:t>
      </w:r>
      <w:r w:rsidR="00780B91" w:rsidRPr="00AE0F51">
        <w:rPr>
          <w:sz w:val="32"/>
        </w:rPr>
        <w:t>membrane</w:t>
      </w:r>
      <w:r w:rsidR="007B54A1" w:rsidRPr="00AE0F51">
        <w:rPr>
          <w:sz w:val="32"/>
        </w:rPr>
        <w:t xml:space="preserve"> </w:t>
      </w:r>
      <w:r w:rsidR="00780B91" w:rsidRPr="00AE0F51">
        <w:rPr>
          <w:sz w:val="32"/>
        </w:rPr>
        <w:t>by a myristoylation motif.</w:t>
      </w:r>
      <w:r w:rsidR="007B54A1" w:rsidRPr="00AE0F51">
        <w:rPr>
          <w:sz w:val="32"/>
        </w:rPr>
        <w:t xml:space="preserve"> </w:t>
      </w:r>
      <w:r w:rsidR="00780B91" w:rsidRPr="00AE0F51">
        <w:rPr>
          <w:sz w:val="32"/>
        </w:rPr>
        <w:t xml:space="preserve">The live segmentation </w:t>
      </w:r>
      <w:r w:rsidR="00F93C7F" w:rsidRPr="00AE0F51">
        <w:rPr>
          <w:sz w:val="32"/>
        </w:rPr>
        <w:t xml:space="preserve">was employed </w:t>
      </w:r>
      <w:r w:rsidR="00780B91" w:rsidRPr="00AE0F51">
        <w:rPr>
          <w:sz w:val="32"/>
        </w:rPr>
        <w:t xml:space="preserve">to </w:t>
      </w:r>
      <w:r w:rsidR="00F93C7F" w:rsidRPr="00AE0F51">
        <w:rPr>
          <w:sz w:val="32"/>
        </w:rPr>
        <w:t xml:space="preserve">move </w:t>
      </w:r>
      <w:r w:rsidR="00780B91" w:rsidRPr="00AE0F51">
        <w:rPr>
          <w:sz w:val="32"/>
        </w:rPr>
        <w:t>the stage accordingly to the cell movement in order to keep the cell in the field of view (</w:t>
      </w:r>
      <w:r w:rsidR="00780B91" w:rsidRPr="00AE0F51">
        <w:rPr>
          <w:b/>
          <w:sz w:val="32"/>
        </w:rPr>
        <w:t>s</w:t>
      </w:r>
      <w:r w:rsidR="003D1106" w:rsidRPr="00AE0F51">
        <w:rPr>
          <w:b/>
          <w:sz w:val="32"/>
        </w:rPr>
        <w:t>up Figure 1</w:t>
      </w:r>
      <w:r w:rsidR="003606B9" w:rsidRPr="00AE0F51">
        <w:rPr>
          <w:b/>
          <w:sz w:val="32"/>
        </w:rPr>
        <w:t>A</w:t>
      </w:r>
      <w:r w:rsidR="003D1106" w:rsidRPr="00AE0F51">
        <w:rPr>
          <w:b/>
          <w:sz w:val="32"/>
        </w:rPr>
        <w:t xml:space="preserve"> and</w:t>
      </w:r>
      <w:r w:rsidR="00780B91" w:rsidRPr="00AE0F51">
        <w:rPr>
          <w:b/>
          <w:sz w:val="32"/>
        </w:rPr>
        <w:t xml:space="preserve"> M</w:t>
      </w:r>
      <w:r w:rsidR="003E6269" w:rsidRPr="00AE0F51">
        <w:rPr>
          <w:b/>
          <w:sz w:val="32"/>
        </w:rPr>
        <w:t>at</w:t>
      </w:r>
      <w:r w:rsidR="00780B91" w:rsidRPr="00AE0F51">
        <w:rPr>
          <w:b/>
          <w:sz w:val="32"/>
        </w:rPr>
        <w:t>&amp;M</w:t>
      </w:r>
      <w:r w:rsidR="003E6269" w:rsidRPr="00AE0F51">
        <w:rPr>
          <w:b/>
          <w:sz w:val="32"/>
        </w:rPr>
        <w:t>eth</w:t>
      </w:r>
      <w:r w:rsidR="00780B91" w:rsidRPr="00AE0F51">
        <w:rPr>
          <w:sz w:val="32"/>
        </w:rPr>
        <w:t>). This experimental strategy let us image cells with high spatial resolution</w:t>
      </w:r>
      <w:r w:rsidR="003E7AF8" w:rsidRPr="00AE0F51">
        <w:rPr>
          <w:sz w:val="32"/>
        </w:rPr>
        <w:t xml:space="preserve"> for</w:t>
      </w:r>
      <w:r w:rsidR="00780B91" w:rsidRPr="00AE0F51">
        <w:rPr>
          <w:sz w:val="32"/>
        </w:rPr>
        <w:t xml:space="preserve"> up to 16 hrs with a 5-minute temporal resolution (</w:t>
      </w:r>
      <w:r w:rsidR="003606B9" w:rsidRPr="00AE0F51">
        <w:rPr>
          <w:b/>
          <w:sz w:val="32"/>
        </w:rPr>
        <w:t>Figure 1A</w:t>
      </w:r>
      <w:r w:rsidR="00092937" w:rsidRPr="00AE0F51">
        <w:rPr>
          <w:b/>
          <w:sz w:val="32"/>
        </w:rPr>
        <w:t xml:space="preserve"> and </w:t>
      </w:r>
      <w:r w:rsidR="004B6691" w:rsidRPr="00AE0F51">
        <w:rPr>
          <w:b/>
          <w:sz w:val="32"/>
        </w:rPr>
        <w:t>Figure 1-video 1</w:t>
      </w:r>
      <w:r w:rsidR="00780B91" w:rsidRPr="00AE0F51">
        <w:rPr>
          <w:sz w:val="32"/>
        </w:rPr>
        <w:t>).</w:t>
      </w:r>
      <w:r w:rsidR="00E45A42" w:rsidRPr="00AE0F51">
        <w:rPr>
          <w:sz w:val="32"/>
        </w:rPr>
        <w:t xml:space="preserve"> For each time point, we quantified the direction of </w:t>
      </w:r>
      <w:r w:rsidR="0081095B" w:rsidRPr="00AE0F51">
        <w:rPr>
          <w:sz w:val="32"/>
        </w:rPr>
        <w:t xml:space="preserve">movement </w:t>
      </w:r>
      <w:r w:rsidR="00E45A42" w:rsidRPr="00AE0F51">
        <w:rPr>
          <w:sz w:val="32"/>
        </w:rPr>
        <w:t>by measuring the displacement of the center of mass</w:t>
      </w:r>
      <w:r w:rsidR="007671B7" w:rsidRPr="00AE0F51">
        <w:rPr>
          <w:sz w:val="32"/>
        </w:rPr>
        <w:t xml:space="preserve"> of the </w:t>
      </w:r>
      <w:r w:rsidR="007671B7" w:rsidRPr="00AE0F51">
        <w:rPr>
          <w:sz w:val="32"/>
        </w:rPr>
        <w:lastRenderedPageBreak/>
        <w:t>cell</w:t>
      </w:r>
      <w:r w:rsidR="00E45A42" w:rsidRPr="00AE0F51">
        <w:rPr>
          <w:sz w:val="32"/>
        </w:rPr>
        <w:t xml:space="preserve"> from the segmented images (</w:t>
      </w:r>
      <w:r w:rsidR="0081095B" w:rsidRPr="00AE0F51">
        <w:rPr>
          <w:sz w:val="32"/>
        </w:rPr>
        <w:t xml:space="preserve">orange </w:t>
      </w:r>
      <w:r w:rsidR="00E45A42" w:rsidRPr="00AE0F51">
        <w:rPr>
          <w:sz w:val="32"/>
        </w:rPr>
        <w:t xml:space="preserve">arrow </w:t>
      </w:r>
      <w:r w:rsidR="003606B9" w:rsidRPr="00AE0F51">
        <w:rPr>
          <w:b/>
          <w:sz w:val="32"/>
        </w:rPr>
        <w:t>Figure 1B</w:t>
      </w:r>
      <w:r w:rsidR="00E45A42" w:rsidRPr="00AE0F51">
        <w:rPr>
          <w:sz w:val="32"/>
        </w:rPr>
        <w:t>)</w:t>
      </w:r>
      <w:r w:rsidR="00F93C7F" w:rsidRPr="00AE0F51">
        <w:rPr>
          <w:sz w:val="32"/>
        </w:rPr>
        <w:t xml:space="preserve">. </w:t>
      </w:r>
      <w:r w:rsidR="00E45A42" w:rsidRPr="00AE0F51">
        <w:rPr>
          <w:sz w:val="32"/>
        </w:rPr>
        <w:t xml:space="preserve"> </w:t>
      </w:r>
      <w:r w:rsidR="00F93C7F" w:rsidRPr="00AE0F51">
        <w:rPr>
          <w:sz w:val="32"/>
        </w:rPr>
        <w:t>W</w:t>
      </w:r>
      <w:r w:rsidR="0015061C" w:rsidRPr="00AE0F51">
        <w:rPr>
          <w:sz w:val="32"/>
        </w:rPr>
        <w:t xml:space="preserve">e quantified </w:t>
      </w:r>
      <w:r w:rsidR="00E45A42" w:rsidRPr="00AE0F51">
        <w:rPr>
          <w:sz w:val="32"/>
        </w:rPr>
        <w:t>the direction of the internal polarity axis by</w:t>
      </w:r>
      <w:r w:rsidR="0015061C" w:rsidRPr="00AE0F51">
        <w:rPr>
          <w:sz w:val="32"/>
        </w:rPr>
        <w:t xml:space="preserve"> taking</w:t>
      </w:r>
      <w:r w:rsidR="00E45A42" w:rsidRPr="00AE0F51">
        <w:rPr>
          <w:sz w:val="32"/>
        </w:rPr>
        <w:t xml:space="preserve"> the vector join</w:t>
      </w:r>
      <w:r w:rsidR="00561AD8" w:rsidRPr="00AE0F51">
        <w:rPr>
          <w:sz w:val="32"/>
        </w:rPr>
        <w:t>ing the centers of mass of the n</w:t>
      </w:r>
      <w:r w:rsidR="00E45A42" w:rsidRPr="00AE0F51">
        <w:rPr>
          <w:sz w:val="32"/>
        </w:rPr>
        <w:t>ucleus to the Golgi</w:t>
      </w:r>
      <w:r w:rsidR="0015061C" w:rsidRPr="00AE0F51">
        <w:rPr>
          <w:sz w:val="32"/>
        </w:rPr>
        <w:t xml:space="preserve"> </w:t>
      </w:r>
      <w:r w:rsidR="00E45A42" w:rsidRPr="00AE0F51">
        <w:rPr>
          <w:sz w:val="32"/>
        </w:rPr>
        <w:t>(</w:t>
      </w:r>
      <w:r w:rsidR="0081095B" w:rsidRPr="00AE0F51">
        <w:rPr>
          <w:sz w:val="32"/>
        </w:rPr>
        <w:t xml:space="preserve">black </w:t>
      </w:r>
      <w:r w:rsidR="00E45A42" w:rsidRPr="00AE0F51">
        <w:rPr>
          <w:sz w:val="32"/>
        </w:rPr>
        <w:t xml:space="preserve">arrow </w:t>
      </w:r>
      <w:r w:rsidR="003606B9" w:rsidRPr="00AE0F51">
        <w:rPr>
          <w:b/>
          <w:sz w:val="32"/>
        </w:rPr>
        <w:t>Figure 1B</w:t>
      </w:r>
      <w:r w:rsidR="00E45A42" w:rsidRPr="00AE0F51">
        <w:rPr>
          <w:sz w:val="32"/>
        </w:rPr>
        <w:t>). We then computed the angular difference between the two vectors and averaged it over all time points and over 17 cells. The distribution of the angular difference is sharply pointing toward</w:t>
      </w:r>
      <w:r w:rsidR="00AE6D5F" w:rsidRPr="00AE0F51">
        <w:rPr>
          <w:sz w:val="32"/>
        </w:rPr>
        <w:t xml:space="preserve"> zero</w:t>
      </w:r>
      <w:r w:rsidR="00E45A42" w:rsidRPr="00AE0F51">
        <w:rPr>
          <w:sz w:val="32"/>
        </w:rPr>
        <w:t xml:space="preserve"> </w:t>
      </w:r>
      <w:r w:rsidR="00B043DB" w:rsidRPr="00AE0F51">
        <w:rPr>
          <w:sz w:val="32"/>
        </w:rPr>
        <w:t>(</w:t>
      </w:r>
      <w:r w:rsidR="004B2721" w:rsidRPr="00AE0F51">
        <w:rPr>
          <w:sz w:val="32"/>
        </w:rPr>
        <w:t>-10</w:t>
      </w:r>
      <w:r w:rsidR="008630B3" w:rsidRPr="00AE0F51">
        <w:rPr>
          <w:rFonts w:cstheme="minorHAnsi"/>
          <w:sz w:val="32"/>
        </w:rPr>
        <w:t>°</w:t>
      </w:r>
      <w:r w:rsidR="004B2721" w:rsidRPr="00AE0F51">
        <w:rPr>
          <w:sz w:val="32"/>
        </w:rPr>
        <w:t xml:space="preserve"> </w:t>
      </w:r>
      <w:r w:rsidR="004B2721" w:rsidRPr="00AE0F51">
        <w:rPr>
          <w:rFonts w:cstheme="minorHAnsi"/>
          <w:sz w:val="32"/>
        </w:rPr>
        <w:t xml:space="preserve">± </w:t>
      </w:r>
      <w:r w:rsidR="0074638D" w:rsidRPr="00AE0F51">
        <w:rPr>
          <w:sz w:val="32"/>
        </w:rPr>
        <w:t>33</w:t>
      </w:r>
      <w:r w:rsidR="00AE6D5F" w:rsidRPr="00AE0F51">
        <w:rPr>
          <w:sz w:val="32"/>
        </w:rPr>
        <w:t>°</w:t>
      </w:r>
      <w:r w:rsidR="00B043DB" w:rsidRPr="00AE0F51">
        <w:rPr>
          <w:sz w:val="32"/>
        </w:rPr>
        <w:t>,</w:t>
      </w:r>
      <w:r w:rsidR="00E45A42" w:rsidRPr="00AE0F51">
        <w:rPr>
          <w:sz w:val="32"/>
        </w:rPr>
        <w:t xml:space="preserve"> </w:t>
      </w:r>
      <w:r w:rsidR="004A0AB4" w:rsidRPr="00AE0F51">
        <w:rPr>
          <w:b/>
          <w:sz w:val="32"/>
        </w:rPr>
        <w:t>Figure 1</w:t>
      </w:r>
      <w:r w:rsidR="003606B9" w:rsidRPr="00AE0F51">
        <w:rPr>
          <w:b/>
          <w:sz w:val="32"/>
        </w:rPr>
        <w:t>C</w:t>
      </w:r>
      <w:r w:rsidR="00E45A42" w:rsidRPr="00AE0F51">
        <w:rPr>
          <w:sz w:val="32"/>
        </w:rPr>
        <w:t>), showing that there is a clear alignment of the Nucleus-Golgi axis with the direction of migration</w:t>
      </w:r>
      <w:r w:rsidR="007671B7" w:rsidRPr="00AE0F51">
        <w:rPr>
          <w:sz w:val="32"/>
        </w:rPr>
        <w:t xml:space="preserve"> in RPE1 cells</w:t>
      </w:r>
      <w:r w:rsidR="00E45A42" w:rsidRPr="00AE0F51">
        <w:rPr>
          <w:sz w:val="32"/>
        </w:rPr>
        <w:t>.</w:t>
      </w:r>
      <w:r w:rsidR="00B55DF5" w:rsidRPr="00AE0F51">
        <w:rPr>
          <w:sz w:val="32"/>
        </w:rPr>
        <w:t xml:space="preserve"> </w:t>
      </w:r>
    </w:p>
    <w:p w14:paraId="1E1FD252" w14:textId="605E018F" w:rsidR="00D14C01" w:rsidRPr="00AE0F51" w:rsidRDefault="00F93C7F" w:rsidP="00975167">
      <w:pPr>
        <w:spacing w:line="480" w:lineRule="auto"/>
        <w:jc w:val="both"/>
        <w:rPr>
          <w:sz w:val="32"/>
        </w:rPr>
      </w:pPr>
      <w:r w:rsidRPr="00AE0F51">
        <w:rPr>
          <w:sz w:val="32"/>
        </w:rPr>
        <w:t xml:space="preserve">Next, </w:t>
      </w:r>
      <w:r w:rsidR="00E45A42" w:rsidRPr="00AE0F51">
        <w:rPr>
          <w:sz w:val="32"/>
        </w:rPr>
        <w:t>we compute</w:t>
      </w:r>
      <w:r w:rsidRPr="00AE0F51">
        <w:rPr>
          <w:sz w:val="32"/>
        </w:rPr>
        <w:t>d</w:t>
      </w:r>
      <w:r w:rsidR="00780B91" w:rsidRPr="00AE0F51">
        <w:rPr>
          <w:sz w:val="32"/>
        </w:rPr>
        <w:t xml:space="preserve"> </w:t>
      </w:r>
      <w:r w:rsidR="00E45A42" w:rsidRPr="00AE0F51">
        <w:rPr>
          <w:sz w:val="32"/>
        </w:rPr>
        <w:t>morphodynamic maps of the cell contour</w:t>
      </w:r>
      <w:r w:rsidR="003D1106" w:rsidRPr="00AE0F51">
        <w:rPr>
          <w:sz w:val="32"/>
        </w:rPr>
        <w:t>, which</w:t>
      </w:r>
      <w:r w:rsidR="00E45A42" w:rsidRPr="00AE0F51">
        <w:rPr>
          <w:sz w:val="32"/>
        </w:rPr>
        <w:t xml:space="preserve"> </w:t>
      </w:r>
      <w:r w:rsidR="003D1106" w:rsidRPr="00AE0F51">
        <w:rPr>
          <w:sz w:val="32"/>
        </w:rPr>
        <w:t>allow</w:t>
      </w:r>
      <w:r w:rsidR="0081095B" w:rsidRPr="00AE0F51">
        <w:rPr>
          <w:sz w:val="32"/>
        </w:rPr>
        <w:t>s</w:t>
      </w:r>
      <w:r w:rsidR="003D1106" w:rsidRPr="00AE0F51">
        <w:rPr>
          <w:sz w:val="32"/>
        </w:rPr>
        <w:t xml:space="preserve"> the visualization of protruding activity over time </w:t>
      </w:r>
      <w:r w:rsidR="00E45A42" w:rsidRPr="00AE0F51">
        <w:rPr>
          <w:sz w:val="32"/>
        </w:rPr>
        <w:fldChar w:fldCharType="begin" w:fldLock="1"/>
      </w:r>
      <w:r w:rsidR="00250225" w:rsidRPr="00AE0F51">
        <w:rPr>
          <w:sz w:val="32"/>
        </w:rPr>
        <w:instrText>ADDIN CSL_CITATION {"citationItems":[{"id":"ITEM-1","itemData":{"DOI":"10.1038/nature08242","ISBN":"1476-4687 (Electronic)\\n0028-0836 (Linking)","ISSN":"0028-0836","PMID":"19693013","abstract":"The GTPases Rac1, RhoA and Cdc42 act together to control cytoskeleton dynamics. Recent biosensor studies have shown that all three GTPases are activated at the front of migrating cells, and biochemical evidence suggests that they may regulate one another: Cdc42 can activate Rac1 (ref. 8), and Rac1 and RhoA are mutually inhibitory. However, their spatiotemporal coordination, at the seconds and single-micrometre dimensions typical of individual protrusion events, remains unknown. Here we examine GTPase coordination in mouse embryonic fibroblasts both through simultaneous visualization of two GTPase biosensors and using a 'computational multiplexing' approach capable of defining the relationships between multiple protein activities visualized in separate experiments. We found that RhoA is activated at the cell edge synchronous with edge advancement, whereas Cdc42 and Rac1 are activated 2 micro-m behind the edge with a delay of 40 s. This indicates that Rac1 and RhoA operate antagonistically through spatial separation and precise timing, and that RhoA has a role in the initial events of protrusion, whereas Rac1 and Cdc42 activate pathways implicated in reinforcement and stabilization of newly expanded protrusions.","author":[{"dropping-particle":"","family":"Machacek","given":"Matthias","non-dropping-particle":"","parse-names":false,"suffix":""},{"dropping-particle":"","family":"Hodgson","given":"Louis","non-dropping-particle":"","parse-names":false,"suffix":""},{"dropping-particle":"","family":"Welch","given":"Christopher","non-dropping-particle":"","parse-names":false,"suffix":""},{"dropping-particle":"","family":"Elliott","given":"Hunter","non-dropping-particle":"","parse-names":false,"suffix":""},{"dropping-particle":"","family":"Pertz","given":"Olivier","non-dropping-particle":"","parse-names":false,"suffix":""},{"dropping-particle":"","family":"Nalbant","given":"Perihan","non-dropping-particle":"","parse-names":false,"suffix":""},{"dropping-particle":"","family":"Abell","given":"Amy","non-dropping-particle":"","parse-names":false,"suffix":""},{"dropping-particle":"","family":"Johnson","given":"Gary L","non-dropping-particle":"","parse-names":false,"suffix":""},{"dropping-particle":"","family":"Hahn","given":"Klaus M","non-dropping-particle":"","parse-names":false,"suffix":""},{"dropping-particle":"","family":"Danuser","given":"Gaudenz","non-dropping-particle":"","parse-names":false,"suffix":""}],"container-title":"Nature","id":"ITEM-1","issue":"7260","issued":{"date-parts":[["2009"]]},"page":"99-103","publisher":"Nature Publishing Group","title":"Coordination of Rho GTPase activities during cell protrusion.","type":"article-journal","volume":"461"},"uris":["http://www.mendeley.com/documents/?uuid=805f69e6-1771-436a-8090-4cf029f6649e"]}],"mendeley":{"formattedCitation":"(Machacek et al., 2009)","plainTextFormattedCitation":"(Machacek et al., 2009)","previouslyFormattedCitation":"(Machacek et al., 2009)"},"properties":{"noteIndex":0},"schema":"https://github.com/citation-style-language/schema/raw/master/csl-citation.json"}</w:instrText>
      </w:r>
      <w:r w:rsidR="00E45A42" w:rsidRPr="00AE0F51">
        <w:rPr>
          <w:sz w:val="32"/>
        </w:rPr>
        <w:fldChar w:fldCharType="separate"/>
      </w:r>
      <w:r w:rsidR="00250225" w:rsidRPr="00AE0F51">
        <w:rPr>
          <w:noProof/>
          <w:sz w:val="32"/>
        </w:rPr>
        <w:t>(Machacek et al., 2009)</w:t>
      </w:r>
      <w:r w:rsidR="00E45A42" w:rsidRPr="00AE0F51">
        <w:rPr>
          <w:sz w:val="32"/>
        </w:rPr>
        <w:fldChar w:fldCharType="end"/>
      </w:r>
      <w:r w:rsidR="00E45A42" w:rsidRPr="00AE0F51">
        <w:rPr>
          <w:sz w:val="32"/>
        </w:rPr>
        <w:t>.</w:t>
      </w:r>
      <w:r w:rsidR="003D1106" w:rsidRPr="00AE0F51">
        <w:rPr>
          <w:sz w:val="32"/>
        </w:rPr>
        <w:t xml:space="preserve"> We computed these map</w:t>
      </w:r>
      <w:r w:rsidRPr="00AE0F51">
        <w:rPr>
          <w:sz w:val="32"/>
        </w:rPr>
        <w:t>s</w:t>
      </w:r>
      <w:r w:rsidR="003D1106" w:rsidRPr="00AE0F51">
        <w:rPr>
          <w:sz w:val="32"/>
        </w:rPr>
        <w:t xml:space="preserve"> by measuring the displacement of the cell contour between two consecutive time points and by color coding the displacement, from blue (retraction) to red (protrusion) (</w:t>
      </w:r>
      <w:r w:rsidR="003606B9" w:rsidRPr="00AE0F51">
        <w:rPr>
          <w:b/>
          <w:sz w:val="32"/>
        </w:rPr>
        <w:t>Figure 1D</w:t>
      </w:r>
      <w:r w:rsidR="004A0AB4" w:rsidRPr="00AE0F51">
        <w:rPr>
          <w:b/>
          <w:sz w:val="32"/>
        </w:rPr>
        <w:t>,</w:t>
      </w:r>
      <w:r w:rsidR="003D1106" w:rsidRPr="00AE0F51">
        <w:rPr>
          <w:b/>
          <w:sz w:val="32"/>
        </w:rPr>
        <w:t xml:space="preserve"> and M</w:t>
      </w:r>
      <w:r w:rsidR="003E6269" w:rsidRPr="00AE0F51">
        <w:rPr>
          <w:b/>
          <w:sz w:val="32"/>
        </w:rPr>
        <w:t>at</w:t>
      </w:r>
      <w:r w:rsidR="003D1106" w:rsidRPr="00AE0F51">
        <w:rPr>
          <w:b/>
          <w:sz w:val="32"/>
        </w:rPr>
        <w:t>&amp;M</w:t>
      </w:r>
      <w:r w:rsidR="003E6269" w:rsidRPr="00AE0F51">
        <w:rPr>
          <w:b/>
          <w:sz w:val="32"/>
        </w:rPr>
        <w:t>eth</w:t>
      </w:r>
      <w:r w:rsidR="003D1106" w:rsidRPr="00AE0F51">
        <w:rPr>
          <w:sz w:val="32"/>
        </w:rPr>
        <w:t>).</w:t>
      </w:r>
      <w:r w:rsidR="00800945" w:rsidRPr="00AE0F51">
        <w:rPr>
          <w:sz w:val="32"/>
        </w:rPr>
        <w:t xml:space="preserve"> All displacements along the cell contour (y-axis) were plotted as a function of time.</w:t>
      </w:r>
      <w:r w:rsidR="003D1106" w:rsidRPr="00AE0F51">
        <w:rPr>
          <w:sz w:val="32"/>
        </w:rPr>
        <w:t xml:space="preserve"> </w:t>
      </w:r>
      <w:r w:rsidR="00800945" w:rsidRPr="00AE0F51">
        <w:rPr>
          <w:sz w:val="32"/>
        </w:rPr>
        <w:t xml:space="preserve">Using </w:t>
      </w:r>
      <w:r w:rsidR="00442F6D" w:rsidRPr="00AE0F51">
        <w:rPr>
          <w:sz w:val="32"/>
        </w:rPr>
        <w:t xml:space="preserve">the direction of movement </w:t>
      </w:r>
      <w:r w:rsidR="00800945" w:rsidRPr="00AE0F51">
        <w:rPr>
          <w:sz w:val="32"/>
        </w:rPr>
        <w:t>as reference (</w:t>
      </w:r>
      <w:r w:rsidR="00224871" w:rsidRPr="00AE0F51">
        <w:rPr>
          <w:sz w:val="32"/>
        </w:rPr>
        <w:t>midline</w:t>
      </w:r>
      <w:r w:rsidR="00800945" w:rsidRPr="00AE0F51">
        <w:rPr>
          <w:sz w:val="32"/>
        </w:rPr>
        <w:t xml:space="preserve"> on the y-axis) throughout the </w:t>
      </w:r>
      <w:r w:rsidR="00800945" w:rsidRPr="00AE0F51">
        <w:rPr>
          <w:sz w:val="32"/>
        </w:rPr>
        <w:lastRenderedPageBreak/>
        <w:t xml:space="preserve">movement, we found that </w:t>
      </w:r>
      <w:r w:rsidR="00442F6D" w:rsidRPr="00AE0F51">
        <w:rPr>
          <w:sz w:val="32"/>
        </w:rPr>
        <w:t xml:space="preserve">the protrusive activity is perfectly aligned with the </w:t>
      </w:r>
      <w:r w:rsidR="00800945" w:rsidRPr="00AE0F51">
        <w:rPr>
          <w:sz w:val="32"/>
        </w:rPr>
        <w:t>direction of movement</w:t>
      </w:r>
      <w:r w:rsidR="00442F6D" w:rsidRPr="00AE0F51">
        <w:rPr>
          <w:sz w:val="32"/>
        </w:rPr>
        <w:t xml:space="preserve"> (</w:t>
      </w:r>
      <w:r w:rsidR="00442F6D" w:rsidRPr="00AE0F51">
        <w:rPr>
          <w:b/>
          <w:sz w:val="32"/>
        </w:rPr>
        <w:t xml:space="preserve">sup Figure </w:t>
      </w:r>
      <w:r w:rsidR="003606B9" w:rsidRPr="00AE0F51">
        <w:rPr>
          <w:b/>
          <w:sz w:val="32"/>
        </w:rPr>
        <w:t>1C</w:t>
      </w:r>
      <w:r w:rsidR="00BD05D1" w:rsidRPr="00AE0F51">
        <w:rPr>
          <w:b/>
          <w:sz w:val="32"/>
        </w:rPr>
        <w:t xml:space="preserve"> and </w:t>
      </w:r>
      <w:r w:rsidR="003606B9" w:rsidRPr="00AE0F51">
        <w:rPr>
          <w:b/>
          <w:sz w:val="32"/>
        </w:rPr>
        <w:t>D</w:t>
      </w:r>
      <w:r w:rsidR="00442F6D" w:rsidRPr="00AE0F51">
        <w:rPr>
          <w:sz w:val="32"/>
        </w:rPr>
        <w:t>)</w:t>
      </w:r>
      <w:r w:rsidR="00B55DF5" w:rsidRPr="00AE0F51">
        <w:rPr>
          <w:sz w:val="32"/>
        </w:rPr>
        <w:t xml:space="preserve">. This showed </w:t>
      </w:r>
      <w:r w:rsidR="00442F6D" w:rsidRPr="00AE0F51">
        <w:rPr>
          <w:sz w:val="32"/>
        </w:rPr>
        <w:t>that cell migration is indeed driven by protrusions</w:t>
      </w:r>
      <w:r w:rsidR="004A0AB4" w:rsidRPr="00AE0F51">
        <w:rPr>
          <w:sz w:val="32"/>
        </w:rPr>
        <w:t xml:space="preserve">. </w:t>
      </w:r>
      <w:r w:rsidR="005378D3" w:rsidRPr="00AE0F51">
        <w:rPr>
          <w:sz w:val="32"/>
        </w:rPr>
        <w:t>When the Nucleus-Golgi axis is used as reference (midline on the y-axis), the protrusive activity appeared to align well with this axis (</w:t>
      </w:r>
      <w:r w:rsidR="003606B9" w:rsidRPr="00AE0F51">
        <w:rPr>
          <w:b/>
          <w:sz w:val="32"/>
        </w:rPr>
        <w:t>Figure 1E</w:t>
      </w:r>
      <w:r w:rsidR="005378D3" w:rsidRPr="00AE0F51">
        <w:rPr>
          <w:sz w:val="32"/>
        </w:rPr>
        <w:t>)</w:t>
      </w:r>
      <w:r w:rsidR="00442F6D" w:rsidRPr="00AE0F51">
        <w:rPr>
          <w:sz w:val="32"/>
        </w:rPr>
        <w:t xml:space="preserve">. Averaging over time and over cells, there is </w:t>
      </w:r>
      <w:r w:rsidR="00B55DF5" w:rsidRPr="00AE0F51">
        <w:rPr>
          <w:sz w:val="32"/>
        </w:rPr>
        <w:t xml:space="preserve">indeed </w:t>
      </w:r>
      <w:r w:rsidR="00442F6D" w:rsidRPr="00AE0F51">
        <w:rPr>
          <w:sz w:val="32"/>
        </w:rPr>
        <w:t xml:space="preserve">a </w:t>
      </w:r>
      <w:r w:rsidR="00913756" w:rsidRPr="00AE0F51">
        <w:rPr>
          <w:sz w:val="32"/>
        </w:rPr>
        <w:t xml:space="preserve">sustained </w:t>
      </w:r>
      <w:r w:rsidR="00442F6D" w:rsidRPr="00AE0F51">
        <w:rPr>
          <w:sz w:val="32"/>
        </w:rPr>
        <w:t>protrusive activity in front of the Golgi</w:t>
      </w:r>
      <w:r w:rsidR="006D03D2" w:rsidRPr="00AE0F51">
        <w:rPr>
          <w:sz w:val="32"/>
        </w:rPr>
        <w:t>,</w:t>
      </w:r>
      <w:r w:rsidR="00442F6D" w:rsidRPr="00AE0F51">
        <w:rPr>
          <w:sz w:val="32"/>
        </w:rPr>
        <w:t xml:space="preserve"> </w:t>
      </w:r>
      <w:r w:rsidR="001C1FA2" w:rsidRPr="00AE0F51">
        <w:rPr>
          <w:sz w:val="32"/>
        </w:rPr>
        <w:t xml:space="preserve">whose speed is significantly higher than throughout the cell </w:t>
      </w:r>
      <w:r w:rsidR="00442F6D" w:rsidRPr="00AE0F51">
        <w:rPr>
          <w:sz w:val="32"/>
        </w:rPr>
        <w:t>(</w:t>
      </w:r>
      <w:r w:rsidR="003606B9" w:rsidRPr="00AE0F51">
        <w:rPr>
          <w:b/>
          <w:sz w:val="32"/>
        </w:rPr>
        <w:t>Figure 1F</w:t>
      </w:r>
      <w:r w:rsidR="00442F6D" w:rsidRPr="00AE0F51">
        <w:rPr>
          <w:sz w:val="32"/>
        </w:rPr>
        <w:t xml:space="preserve">). </w:t>
      </w:r>
      <w:r w:rsidR="00891A08" w:rsidRPr="00AE0F51">
        <w:rPr>
          <w:sz w:val="32"/>
        </w:rPr>
        <w:t>Th</w:t>
      </w:r>
      <w:r w:rsidR="00B55DF5" w:rsidRPr="00AE0F51">
        <w:rPr>
          <w:sz w:val="32"/>
        </w:rPr>
        <w:t>ese</w:t>
      </w:r>
      <w:r w:rsidR="00891A08" w:rsidRPr="00AE0F51">
        <w:rPr>
          <w:sz w:val="32"/>
        </w:rPr>
        <w:t xml:space="preserve"> results </w:t>
      </w:r>
      <w:r w:rsidR="00B55DF5" w:rsidRPr="00AE0F51">
        <w:rPr>
          <w:sz w:val="32"/>
        </w:rPr>
        <w:t xml:space="preserve">demonstrate </w:t>
      </w:r>
      <w:r w:rsidR="00891A08" w:rsidRPr="00AE0F51">
        <w:rPr>
          <w:sz w:val="32"/>
        </w:rPr>
        <w:t>that there is</w:t>
      </w:r>
      <w:r w:rsidR="00E75511" w:rsidRPr="00AE0F51">
        <w:rPr>
          <w:sz w:val="32"/>
        </w:rPr>
        <w:t xml:space="preserve"> a</w:t>
      </w:r>
      <w:r w:rsidR="00891A08" w:rsidRPr="00AE0F51">
        <w:rPr>
          <w:sz w:val="32"/>
        </w:rPr>
        <w:t xml:space="preserve"> </w:t>
      </w:r>
      <w:r w:rsidR="00E75511" w:rsidRPr="00AE0F51">
        <w:rPr>
          <w:sz w:val="32"/>
        </w:rPr>
        <w:t xml:space="preserve">strong </w:t>
      </w:r>
      <w:r w:rsidR="00891A08" w:rsidRPr="00AE0F51">
        <w:rPr>
          <w:sz w:val="32"/>
        </w:rPr>
        <w:t xml:space="preserve">correlation between the </w:t>
      </w:r>
      <w:r w:rsidR="0015061C" w:rsidRPr="00AE0F51">
        <w:rPr>
          <w:sz w:val="32"/>
        </w:rPr>
        <w:t>direction</w:t>
      </w:r>
      <w:r w:rsidR="00891A08" w:rsidRPr="00AE0F51">
        <w:rPr>
          <w:sz w:val="32"/>
        </w:rPr>
        <w:t xml:space="preserve"> of protru</w:t>
      </w:r>
      <w:r w:rsidR="00B55DF5" w:rsidRPr="00AE0F51">
        <w:rPr>
          <w:sz w:val="32"/>
        </w:rPr>
        <w:t>ding activity</w:t>
      </w:r>
      <w:r w:rsidR="00891A08" w:rsidRPr="00AE0F51">
        <w:rPr>
          <w:sz w:val="32"/>
        </w:rPr>
        <w:t xml:space="preserve"> driv</w:t>
      </w:r>
      <w:r w:rsidR="00E9515A" w:rsidRPr="00AE0F51">
        <w:rPr>
          <w:sz w:val="32"/>
        </w:rPr>
        <w:t>ing</w:t>
      </w:r>
      <w:r w:rsidR="00891A08" w:rsidRPr="00AE0F51">
        <w:rPr>
          <w:sz w:val="32"/>
        </w:rPr>
        <w:t xml:space="preserve"> cell movement and th</w:t>
      </w:r>
      <w:r w:rsidR="0015061C" w:rsidRPr="00AE0F51">
        <w:rPr>
          <w:sz w:val="32"/>
        </w:rPr>
        <w:t>e orientation of the polarity</w:t>
      </w:r>
      <w:r w:rsidR="00B55DF5" w:rsidRPr="00AE0F51">
        <w:rPr>
          <w:sz w:val="32"/>
        </w:rPr>
        <w:t xml:space="preserve"> axis</w:t>
      </w:r>
      <w:r w:rsidR="001C1FA2" w:rsidRPr="00AE0F51">
        <w:rPr>
          <w:sz w:val="32"/>
        </w:rPr>
        <w:t xml:space="preserve"> in RPE1 cells</w:t>
      </w:r>
      <w:r w:rsidR="00B55DF5" w:rsidRPr="00AE0F51">
        <w:rPr>
          <w:sz w:val="32"/>
        </w:rPr>
        <w:t xml:space="preserve"> indicating a strong coupling of these activities in </w:t>
      </w:r>
      <w:r w:rsidR="00921B7B" w:rsidRPr="00AE0F51">
        <w:rPr>
          <w:sz w:val="32"/>
        </w:rPr>
        <w:t xml:space="preserve">freely migrating </w:t>
      </w:r>
      <w:r w:rsidR="00B55DF5" w:rsidRPr="00AE0F51">
        <w:rPr>
          <w:sz w:val="32"/>
        </w:rPr>
        <w:t>RPE1 cells</w:t>
      </w:r>
      <w:r w:rsidR="0015061C" w:rsidRPr="00AE0F51">
        <w:rPr>
          <w:sz w:val="32"/>
        </w:rPr>
        <w:t>.</w:t>
      </w:r>
    </w:p>
    <w:p w14:paraId="040AD40F" w14:textId="7562CCFF" w:rsidR="00FA1776" w:rsidRPr="00AE0F51" w:rsidRDefault="00FA1776" w:rsidP="00975167">
      <w:pPr>
        <w:spacing w:after="0" w:line="480" w:lineRule="auto"/>
        <w:jc w:val="both"/>
        <w:rPr>
          <w:sz w:val="24"/>
        </w:rPr>
      </w:pPr>
    </w:p>
    <w:p w14:paraId="45D44372" w14:textId="1A7EA85A" w:rsidR="00A31A49" w:rsidRPr="00AE0F51" w:rsidRDefault="00A31A49" w:rsidP="00975167">
      <w:pPr>
        <w:spacing w:line="480" w:lineRule="auto"/>
        <w:jc w:val="both"/>
        <w:rPr>
          <w:b/>
          <w:sz w:val="36"/>
          <w:szCs w:val="28"/>
        </w:rPr>
      </w:pPr>
      <w:r w:rsidRPr="00AE0F51">
        <w:rPr>
          <w:b/>
          <w:sz w:val="36"/>
          <w:szCs w:val="28"/>
        </w:rPr>
        <w:t>The Nucleus-Golgi axis</w:t>
      </w:r>
      <w:r w:rsidR="00891A08" w:rsidRPr="00AE0F51">
        <w:rPr>
          <w:b/>
          <w:sz w:val="36"/>
          <w:szCs w:val="28"/>
        </w:rPr>
        <w:t xml:space="preserve"> </w:t>
      </w:r>
      <w:r w:rsidR="00C14BFC" w:rsidRPr="00AE0F51">
        <w:rPr>
          <w:b/>
          <w:sz w:val="36"/>
          <w:szCs w:val="28"/>
        </w:rPr>
        <w:t xml:space="preserve">does not </w:t>
      </w:r>
      <w:r w:rsidR="00891A08" w:rsidRPr="00AE0F51">
        <w:rPr>
          <w:b/>
          <w:sz w:val="36"/>
          <w:szCs w:val="28"/>
        </w:rPr>
        <w:t>predict the direction of migration</w:t>
      </w:r>
      <w:r w:rsidR="00D041C9" w:rsidRPr="00AE0F51">
        <w:rPr>
          <w:b/>
          <w:sz w:val="36"/>
          <w:szCs w:val="28"/>
        </w:rPr>
        <w:t>,</w:t>
      </w:r>
      <w:r w:rsidR="00891A08" w:rsidRPr="00AE0F51">
        <w:rPr>
          <w:b/>
          <w:sz w:val="36"/>
          <w:szCs w:val="28"/>
        </w:rPr>
        <w:t xml:space="preserve"> but</w:t>
      </w:r>
      <w:r w:rsidRPr="00AE0F51">
        <w:rPr>
          <w:b/>
          <w:sz w:val="36"/>
          <w:szCs w:val="28"/>
        </w:rPr>
        <w:t xml:space="preserve"> aligns </w:t>
      </w:r>
      <w:r w:rsidR="00891A08" w:rsidRPr="00AE0F51">
        <w:rPr>
          <w:b/>
          <w:sz w:val="36"/>
          <w:szCs w:val="28"/>
        </w:rPr>
        <w:t>when</w:t>
      </w:r>
      <w:r w:rsidRPr="00AE0F51">
        <w:rPr>
          <w:b/>
          <w:sz w:val="36"/>
          <w:szCs w:val="28"/>
        </w:rPr>
        <w:t xml:space="preserve"> cell</w:t>
      </w:r>
      <w:r w:rsidR="00891A08" w:rsidRPr="00AE0F51">
        <w:rPr>
          <w:b/>
          <w:sz w:val="36"/>
          <w:szCs w:val="28"/>
        </w:rPr>
        <w:t xml:space="preserve">s move effectively </w:t>
      </w:r>
    </w:p>
    <w:p w14:paraId="23C9B123" w14:textId="4AFFAAC4" w:rsidR="007671B7" w:rsidRPr="00AE0F51" w:rsidRDefault="006F6DF9" w:rsidP="00975167">
      <w:pPr>
        <w:spacing w:line="480" w:lineRule="auto"/>
        <w:jc w:val="both"/>
        <w:rPr>
          <w:sz w:val="32"/>
          <w:szCs w:val="28"/>
        </w:rPr>
      </w:pPr>
      <w:r w:rsidRPr="00AE0F51">
        <w:rPr>
          <w:sz w:val="32"/>
          <w:szCs w:val="28"/>
        </w:rPr>
        <w:lastRenderedPageBreak/>
        <w:t>The correlation</w:t>
      </w:r>
      <w:r w:rsidR="007671B7" w:rsidRPr="00AE0F51">
        <w:rPr>
          <w:sz w:val="32"/>
          <w:szCs w:val="28"/>
        </w:rPr>
        <w:t xml:space="preserve"> we observed does not imply a causal role of the internal polarity axis in driving th</w:t>
      </w:r>
      <w:r w:rsidR="00C62B05" w:rsidRPr="00AE0F51">
        <w:rPr>
          <w:sz w:val="32"/>
          <w:szCs w:val="28"/>
        </w:rPr>
        <w:t>e persistenc</w:t>
      </w:r>
      <w:r w:rsidR="00D041C9" w:rsidRPr="00AE0F51">
        <w:rPr>
          <w:sz w:val="32"/>
          <w:szCs w:val="28"/>
        </w:rPr>
        <w:t>e</w:t>
      </w:r>
      <w:r w:rsidR="00C62B05" w:rsidRPr="00AE0F51">
        <w:rPr>
          <w:sz w:val="32"/>
          <w:szCs w:val="28"/>
        </w:rPr>
        <w:t xml:space="preserve"> of cell migration,</w:t>
      </w:r>
      <w:r w:rsidRPr="00AE0F51">
        <w:rPr>
          <w:sz w:val="32"/>
          <w:szCs w:val="28"/>
        </w:rPr>
        <w:t xml:space="preserve"> </w:t>
      </w:r>
      <w:r w:rsidR="00C14BFC" w:rsidRPr="00AE0F51">
        <w:rPr>
          <w:sz w:val="32"/>
          <w:szCs w:val="28"/>
        </w:rPr>
        <w:t xml:space="preserve">because </w:t>
      </w:r>
      <w:r w:rsidR="00C62B05" w:rsidRPr="00AE0F51">
        <w:rPr>
          <w:sz w:val="32"/>
          <w:szCs w:val="28"/>
        </w:rPr>
        <w:t>the Nucleus-</w:t>
      </w:r>
      <w:r w:rsidRPr="00AE0F51">
        <w:rPr>
          <w:sz w:val="32"/>
          <w:szCs w:val="28"/>
        </w:rPr>
        <w:t>G</w:t>
      </w:r>
      <w:r w:rsidR="00C62B05" w:rsidRPr="00AE0F51">
        <w:rPr>
          <w:sz w:val="32"/>
          <w:szCs w:val="28"/>
        </w:rPr>
        <w:t>olgi</w:t>
      </w:r>
      <w:r w:rsidRPr="00AE0F51">
        <w:rPr>
          <w:sz w:val="32"/>
          <w:szCs w:val="28"/>
        </w:rPr>
        <w:t xml:space="preserve"> axis </w:t>
      </w:r>
      <w:r w:rsidR="00C62B05" w:rsidRPr="00AE0F51">
        <w:rPr>
          <w:sz w:val="32"/>
          <w:szCs w:val="28"/>
        </w:rPr>
        <w:t>may</w:t>
      </w:r>
      <w:r w:rsidRPr="00AE0F51">
        <w:rPr>
          <w:sz w:val="32"/>
          <w:szCs w:val="28"/>
        </w:rPr>
        <w:t xml:space="preserve"> follow the direction of migration in a passive manner</w:t>
      </w:r>
      <w:r w:rsidR="00C62B05" w:rsidRPr="00AE0F51">
        <w:rPr>
          <w:sz w:val="32"/>
          <w:szCs w:val="28"/>
        </w:rPr>
        <w:t xml:space="preserve"> as a byproduct of cell morphological changes. </w:t>
      </w:r>
      <w:r w:rsidR="005378D3" w:rsidRPr="00AE0F51">
        <w:rPr>
          <w:sz w:val="32"/>
          <w:szCs w:val="28"/>
        </w:rPr>
        <w:t>Thus, w</w:t>
      </w:r>
      <w:r w:rsidR="00C62B05" w:rsidRPr="00AE0F51">
        <w:rPr>
          <w:sz w:val="32"/>
          <w:szCs w:val="28"/>
        </w:rPr>
        <w:t>e assess</w:t>
      </w:r>
      <w:r w:rsidR="00C14BFC" w:rsidRPr="00AE0F51">
        <w:rPr>
          <w:sz w:val="32"/>
          <w:szCs w:val="28"/>
        </w:rPr>
        <w:t>ed</w:t>
      </w:r>
      <w:r w:rsidR="00C62B05" w:rsidRPr="00AE0F51">
        <w:rPr>
          <w:sz w:val="32"/>
          <w:szCs w:val="28"/>
        </w:rPr>
        <w:t xml:space="preserve"> its role </w:t>
      </w:r>
      <w:r w:rsidR="00B85457" w:rsidRPr="00AE0F51">
        <w:rPr>
          <w:sz w:val="32"/>
          <w:szCs w:val="28"/>
        </w:rPr>
        <w:t xml:space="preserve">by testing </w:t>
      </w:r>
      <w:r w:rsidR="00C62B05" w:rsidRPr="00AE0F51">
        <w:rPr>
          <w:sz w:val="32"/>
          <w:szCs w:val="28"/>
        </w:rPr>
        <w:t>if cells start to move in a preferential direction</w:t>
      </w:r>
      <w:r w:rsidR="00D041C9" w:rsidRPr="00AE0F51">
        <w:rPr>
          <w:sz w:val="32"/>
          <w:szCs w:val="28"/>
        </w:rPr>
        <w:t xml:space="preserve"> along the</w:t>
      </w:r>
      <w:r w:rsidR="00C62B05" w:rsidRPr="00AE0F51">
        <w:rPr>
          <w:sz w:val="32"/>
          <w:szCs w:val="28"/>
        </w:rPr>
        <w:t xml:space="preserve"> given internal polarity axis</w:t>
      </w:r>
      <w:r w:rsidR="000F3DCE" w:rsidRPr="00AE0F51">
        <w:rPr>
          <w:sz w:val="32"/>
          <w:szCs w:val="28"/>
        </w:rPr>
        <w:t xml:space="preserve"> (</w:t>
      </w:r>
      <w:r w:rsidR="003606B9" w:rsidRPr="00AE0F51">
        <w:rPr>
          <w:b/>
          <w:sz w:val="32"/>
          <w:szCs w:val="28"/>
        </w:rPr>
        <w:t>Figure 2A</w:t>
      </w:r>
      <w:r w:rsidR="000F3DCE" w:rsidRPr="00AE0F51">
        <w:rPr>
          <w:sz w:val="32"/>
          <w:szCs w:val="28"/>
        </w:rPr>
        <w:t>)</w:t>
      </w:r>
      <w:r w:rsidR="00C62B05" w:rsidRPr="00AE0F51">
        <w:rPr>
          <w:sz w:val="32"/>
          <w:szCs w:val="28"/>
        </w:rPr>
        <w:t xml:space="preserve">. </w:t>
      </w:r>
      <w:r w:rsidR="00B85457" w:rsidRPr="00AE0F51">
        <w:rPr>
          <w:sz w:val="32"/>
          <w:szCs w:val="28"/>
        </w:rPr>
        <w:t xml:space="preserve">For this, we employed the dynamic micropattern technique </w:t>
      </w:r>
      <w:r w:rsidR="00B85457" w:rsidRPr="00AE0F51">
        <w:rPr>
          <w:sz w:val="32"/>
          <w:szCs w:val="28"/>
        </w:rPr>
        <w:fldChar w:fldCharType="begin" w:fldLock="1"/>
      </w:r>
      <w:r w:rsidR="00250225" w:rsidRPr="00AE0F51">
        <w:rPr>
          <w:sz w:val="32"/>
          <w:szCs w:val="28"/>
        </w:rPr>
        <w:instrText>ADDIN CSL_CITATION {"citationItems":[{"id":"ITEM-1","itemData":{"DOI":"10.1101/317586","ISSN":"2041-1723","PMID":"30446664","abstract":"During cell migration, Rho GTPases spontaneously form spatial gradients that define the front and back of cells. At the front, active Cdc42 forms a steep gradient whereas active Rac1 forms a more extended pattern peaking a few microns away. What are the mechanisms shaping these gradients, and what is the functional role of the shape of these gradients? Here we report, using a combination of optogenetics and micropatterning, that Cdc42 and Rac1 gra- dients are set by spatial patterns of activators and deactivators and not directly by transport mechanisms. Cdc42 simply follows the distribution of Guanine nucleotide Exchange Factors, whereas Rac1 shaping requires the activity of a GTPase-Activating Protein, β2-chimaerin, which is sharply localized at the tip of the cell through feedbacks from Cdc42 and Rac1. Functionally, the spatial extent of Rho GTPases gradients governs cell migration, a sharp Cdc42 gradient maximizes directionality while an extended Rac1 gradient controls the speed.","author":[{"dropping-particle":"de","family":"Beco","given":"Simon","non-dropping-particle":"","parse-names":false,"suffix":""},{"dropping-particle":"","family":"Vaidžiulytė","given":"Kotryna","non-dropping-particle":"","parse-names":false,"suffix":""},{"dropping-particle":"","family":"Manzi","given":"John","non-dropping-particle":"","parse-names":false,"suffix":""},{"dropping-particle":"","family":"Dalier","given":"Fabrice","non-dropping-particle":"","parse-names":false,"suffix":""},{"dropping-particle":"Di","family":"Federico","given":"Fahima","non-dropping-particle":"","parse-names":false,"suffix":""},{"dropping-particle":"","family":"Cornilleau","given":"Gaetan","non-dropping-particle":"","parse-names":false,"suffix":""},{"dropping-particle":"","family":"Dahan","given":"Maxime","non-dropping-particle":"","parse-names":false,"suffix":""},{"dropping-particle":"","family":"Coppey","given":"Mathieu","non-dropping-particle":"","parse-names":false,"suffix":""}],"container-title":"Nature Communications","id":"ITEM-1","issue":"4816","issued":{"date-parts":[["2018"]]},"page":"1-13","title":"Optogenetic dissection of Rac1 and Cdc42 gradient shaping","type":"article-journal","volume":"9"},"uris":["http://www.mendeley.com/documents/?uuid=b4e87dfd-267a-45fb-894c-e4675371cab2"]}],"mendeley":{"formattedCitation":"(Beco et al., 2018)","manualFormatting":"(Van Dongen et al., 2013)","plainTextFormattedCitation":"(Beco et al., 2018)","previouslyFormattedCitation":"(Beco et al., 2018)"},"properties":{"noteIndex":0},"schema":"https://github.com/citation-style-language/schema/raw/master/csl-citation.json"}</w:instrText>
      </w:r>
      <w:r w:rsidR="00B85457" w:rsidRPr="00AE0F51">
        <w:rPr>
          <w:sz w:val="32"/>
          <w:szCs w:val="28"/>
        </w:rPr>
        <w:fldChar w:fldCharType="separate"/>
      </w:r>
      <w:r w:rsidR="00B85457" w:rsidRPr="00AE0F51">
        <w:rPr>
          <w:noProof/>
          <w:sz w:val="32"/>
          <w:szCs w:val="28"/>
        </w:rPr>
        <w:t>(</w:t>
      </w:r>
      <w:r w:rsidR="00D041C9" w:rsidRPr="00AE0F51">
        <w:rPr>
          <w:noProof/>
          <w:sz w:val="32"/>
          <w:szCs w:val="28"/>
        </w:rPr>
        <w:t>Van Dongen et al., 2013</w:t>
      </w:r>
      <w:r w:rsidR="00B85457" w:rsidRPr="00AE0F51">
        <w:rPr>
          <w:noProof/>
          <w:sz w:val="32"/>
          <w:szCs w:val="28"/>
        </w:rPr>
        <w:t>)</w:t>
      </w:r>
      <w:r w:rsidR="00B85457" w:rsidRPr="00AE0F51">
        <w:rPr>
          <w:sz w:val="32"/>
          <w:szCs w:val="28"/>
        </w:rPr>
        <w:fldChar w:fldCharType="end"/>
      </w:r>
      <w:r w:rsidR="00B85457" w:rsidRPr="00AE0F51">
        <w:rPr>
          <w:sz w:val="32"/>
          <w:szCs w:val="28"/>
        </w:rPr>
        <w:t xml:space="preserve"> that allows to release cells from a pattern. C</w:t>
      </w:r>
      <w:r w:rsidR="00C62B05" w:rsidRPr="00AE0F51">
        <w:rPr>
          <w:sz w:val="32"/>
          <w:szCs w:val="28"/>
        </w:rPr>
        <w:t xml:space="preserve">ells are initially plated on round adhesive micropatterns coated with fibronectin surrounded by a repulsive PLL-PEG coating. </w:t>
      </w:r>
      <w:r w:rsidR="00D041C9" w:rsidRPr="00AE0F51">
        <w:rPr>
          <w:sz w:val="32"/>
          <w:szCs w:val="28"/>
        </w:rPr>
        <w:t xml:space="preserve">5 </w:t>
      </w:r>
      <w:r w:rsidR="000F3DCE" w:rsidRPr="00AE0F51">
        <w:rPr>
          <w:sz w:val="32"/>
          <w:szCs w:val="28"/>
        </w:rPr>
        <w:t>hrs after plating, m</w:t>
      </w:r>
      <w:r w:rsidR="00C62B05" w:rsidRPr="00AE0F51">
        <w:rPr>
          <w:sz w:val="32"/>
          <w:szCs w:val="28"/>
        </w:rPr>
        <w:t>igration is initiated by adding</w:t>
      </w:r>
      <w:r w:rsidR="000F3DCE" w:rsidRPr="00AE0F51">
        <w:rPr>
          <w:sz w:val="32"/>
          <w:szCs w:val="28"/>
        </w:rPr>
        <w:t xml:space="preserve"> BCN-RGD that render</w:t>
      </w:r>
      <w:r w:rsidR="00B85457" w:rsidRPr="00AE0F51">
        <w:rPr>
          <w:sz w:val="32"/>
          <w:szCs w:val="28"/>
        </w:rPr>
        <w:t>s</w:t>
      </w:r>
      <w:r w:rsidR="000F3DCE" w:rsidRPr="00AE0F51">
        <w:rPr>
          <w:sz w:val="32"/>
          <w:szCs w:val="28"/>
        </w:rPr>
        <w:t xml:space="preserve"> the whole surface adhesive</w:t>
      </w:r>
      <w:r w:rsidR="00C62B05" w:rsidRPr="00AE0F51">
        <w:rPr>
          <w:sz w:val="32"/>
          <w:szCs w:val="28"/>
        </w:rPr>
        <w:t>.</w:t>
      </w:r>
      <w:r w:rsidR="000F3DCE" w:rsidRPr="00AE0F51">
        <w:rPr>
          <w:sz w:val="32"/>
          <w:szCs w:val="28"/>
        </w:rPr>
        <w:t xml:space="preserve"> Since the pattern is isotropic, there are no external cues to orient cell escape. </w:t>
      </w:r>
      <w:r w:rsidR="00092937" w:rsidRPr="00AE0F51">
        <w:rPr>
          <w:sz w:val="32"/>
          <w:szCs w:val="28"/>
        </w:rPr>
        <w:t>We monitored cell movement</w:t>
      </w:r>
      <w:r w:rsidR="001933E8" w:rsidRPr="00AE0F51">
        <w:rPr>
          <w:sz w:val="32"/>
          <w:szCs w:val="28"/>
        </w:rPr>
        <w:t xml:space="preserve"> by</w:t>
      </w:r>
      <w:r w:rsidR="00B85457" w:rsidRPr="00AE0F51">
        <w:rPr>
          <w:sz w:val="32"/>
          <w:szCs w:val="28"/>
        </w:rPr>
        <w:t xml:space="preserve"> tracking </w:t>
      </w:r>
      <w:r w:rsidR="00092937" w:rsidRPr="00AE0F51">
        <w:rPr>
          <w:sz w:val="32"/>
          <w:szCs w:val="28"/>
        </w:rPr>
        <w:t>the nucleus center of mass, and Nucleus-Golgi axis for 36 cells (</w:t>
      </w:r>
      <w:r w:rsidR="003606B9" w:rsidRPr="00AE0F51">
        <w:rPr>
          <w:b/>
          <w:sz w:val="32"/>
          <w:szCs w:val="28"/>
        </w:rPr>
        <w:t>Figure 2B</w:t>
      </w:r>
      <w:r w:rsidR="00092937" w:rsidRPr="00AE0F51">
        <w:rPr>
          <w:b/>
          <w:sz w:val="32"/>
          <w:szCs w:val="28"/>
        </w:rPr>
        <w:t xml:space="preserve">, </w:t>
      </w:r>
      <w:r w:rsidR="00092937" w:rsidRPr="00AE0F51">
        <w:rPr>
          <w:b/>
          <w:sz w:val="32"/>
        </w:rPr>
        <w:t>Figure</w:t>
      </w:r>
      <w:r w:rsidR="00773C3F" w:rsidRPr="00AE0F51">
        <w:rPr>
          <w:b/>
          <w:sz w:val="32"/>
        </w:rPr>
        <w:t xml:space="preserve"> 2-figure supplement 1</w:t>
      </w:r>
      <w:r w:rsidR="00092937" w:rsidRPr="00AE0F51">
        <w:rPr>
          <w:b/>
          <w:sz w:val="32"/>
        </w:rPr>
        <w:t xml:space="preserve">, </w:t>
      </w:r>
      <w:r w:rsidR="00092937" w:rsidRPr="00AE0F51">
        <w:rPr>
          <w:sz w:val="32"/>
        </w:rPr>
        <w:t>and</w:t>
      </w:r>
      <w:r w:rsidR="00092937" w:rsidRPr="00AE0F51">
        <w:rPr>
          <w:b/>
          <w:sz w:val="32"/>
        </w:rPr>
        <w:t xml:space="preserve"> </w:t>
      </w:r>
      <w:r w:rsidR="004B6691" w:rsidRPr="00AE0F51">
        <w:rPr>
          <w:b/>
          <w:sz w:val="32"/>
        </w:rPr>
        <w:t>Figure 2-video 1</w:t>
      </w:r>
      <w:r w:rsidR="00092937" w:rsidRPr="00AE0F51">
        <w:rPr>
          <w:sz w:val="32"/>
          <w:szCs w:val="28"/>
        </w:rPr>
        <w:t>).</w:t>
      </w:r>
      <w:r w:rsidR="001F5B1F" w:rsidRPr="00AE0F51">
        <w:rPr>
          <w:sz w:val="32"/>
          <w:szCs w:val="28"/>
        </w:rPr>
        <w:t xml:space="preserve"> </w:t>
      </w:r>
      <w:r w:rsidR="00794214" w:rsidRPr="00AE0F51">
        <w:rPr>
          <w:sz w:val="32"/>
          <w:szCs w:val="28"/>
        </w:rPr>
        <w:t>During a first phase of ~5</w:t>
      </w:r>
      <w:r w:rsidR="001933E8" w:rsidRPr="00AE0F51">
        <w:rPr>
          <w:sz w:val="32"/>
          <w:szCs w:val="28"/>
        </w:rPr>
        <w:t xml:space="preserve"> </w:t>
      </w:r>
      <w:r w:rsidR="00794214" w:rsidRPr="00AE0F51">
        <w:rPr>
          <w:sz w:val="32"/>
          <w:szCs w:val="28"/>
        </w:rPr>
        <w:t>hrs</w:t>
      </w:r>
      <w:r w:rsidR="00092937" w:rsidRPr="00AE0F51">
        <w:rPr>
          <w:sz w:val="32"/>
          <w:szCs w:val="28"/>
        </w:rPr>
        <w:t xml:space="preserve"> cells remain </w:t>
      </w:r>
      <w:r w:rsidR="00B85457" w:rsidRPr="00AE0F51">
        <w:rPr>
          <w:sz w:val="32"/>
          <w:szCs w:val="28"/>
        </w:rPr>
        <w:t xml:space="preserve">on </w:t>
      </w:r>
      <w:r w:rsidR="00092937" w:rsidRPr="00AE0F51">
        <w:rPr>
          <w:sz w:val="32"/>
          <w:szCs w:val="28"/>
        </w:rPr>
        <w:t>the pattern</w:t>
      </w:r>
      <w:r w:rsidR="00B85457" w:rsidRPr="00AE0F51">
        <w:rPr>
          <w:sz w:val="32"/>
          <w:szCs w:val="28"/>
        </w:rPr>
        <w:t>,</w:t>
      </w:r>
      <w:r w:rsidR="001F5B1F" w:rsidRPr="00AE0F51">
        <w:rPr>
          <w:sz w:val="32"/>
          <w:szCs w:val="28"/>
        </w:rPr>
        <w:t xml:space="preserve"> and </w:t>
      </w:r>
      <w:r w:rsidR="00B85457" w:rsidRPr="00AE0F51">
        <w:rPr>
          <w:sz w:val="32"/>
          <w:szCs w:val="28"/>
        </w:rPr>
        <w:t>during a</w:t>
      </w:r>
      <w:r w:rsidR="001F5B1F" w:rsidRPr="00AE0F51">
        <w:rPr>
          <w:sz w:val="32"/>
          <w:szCs w:val="28"/>
        </w:rPr>
        <w:t xml:space="preserve"> second phase</w:t>
      </w:r>
      <w:r w:rsidR="001933E8" w:rsidRPr="00AE0F51">
        <w:rPr>
          <w:sz w:val="32"/>
          <w:szCs w:val="28"/>
        </w:rPr>
        <w:t xml:space="preserve"> they</w:t>
      </w:r>
      <w:r w:rsidR="001F5B1F" w:rsidRPr="00AE0F51">
        <w:rPr>
          <w:sz w:val="32"/>
          <w:szCs w:val="28"/>
        </w:rPr>
        <w:t xml:space="preserve"> start to move out of </w:t>
      </w:r>
      <w:r w:rsidR="001933E8" w:rsidRPr="00AE0F51">
        <w:rPr>
          <w:sz w:val="32"/>
          <w:szCs w:val="28"/>
        </w:rPr>
        <w:t>it</w:t>
      </w:r>
      <w:r w:rsidR="001F5B1F" w:rsidRPr="00AE0F51">
        <w:rPr>
          <w:sz w:val="32"/>
          <w:szCs w:val="28"/>
        </w:rPr>
        <w:t xml:space="preserve"> (</w:t>
      </w:r>
      <w:r w:rsidR="00773C3F" w:rsidRPr="00AE0F51">
        <w:rPr>
          <w:b/>
          <w:sz w:val="32"/>
        </w:rPr>
        <w:t>Figure 2-figure supplement 2A</w:t>
      </w:r>
      <w:r w:rsidR="001F5B1F" w:rsidRPr="00AE0F51">
        <w:rPr>
          <w:sz w:val="32"/>
        </w:rPr>
        <w:t>)</w:t>
      </w:r>
      <w:r w:rsidR="001F5B1F" w:rsidRPr="00AE0F51">
        <w:rPr>
          <w:sz w:val="32"/>
          <w:szCs w:val="28"/>
        </w:rPr>
        <w:t xml:space="preserve">. </w:t>
      </w:r>
      <w:r w:rsidR="00B85457" w:rsidRPr="00AE0F51">
        <w:rPr>
          <w:sz w:val="32"/>
          <w:szCs w:val="28"/>
        </w:rPr>
        <w:t>When w</w:t>
      </w:r>
      <w:r w:rsidR="001F5B1F" w:rsidRPr="00AE0F51">
        <w:rPr>
          <w:sz w:val="32"/>
          <w:szCs w:val="28"/>
        </w:rPr>
        <w:t xml:space="preserve">e compared the </w:t>
      </w:r>
      <w:r w:rsidR="002630CC" w:rsidRPr="00AE0F51">
        <w:rPr>
          <w:sz w:val="32"/>
          <w:szCs w:val="28"/>
        </w:rPr>
        <w:t xml:space="preserve">orientation of the </w:t>
      </w:r>
      <w:r w:rsidR="002630CC" w:rsidRPr="00AE0F51">
        <w:rPr>
          <w:sz w:val="32"/>
          <w:szCs w:val="28"/>
        </w:rPr>
        <w:lastRenderedPageBreak/>
        <w:t>Nucleus-Golgi axis at t=0 (addition of BCN-RGD) with the direction of escape</w:t>
      </w:r>
      <w:r w:rsidR="00B85457" w:rsidRPr="00AE0F51">
        <w:rPr>
          <w:sz w:val="32"/>
          <w:szCs w:val="28"/>
        </w:rPr>
        <w:t xml:space="preserve">, we </w:t>
      </w:r>
      <w:r w:rsidR="002630CC" w:rsidRPr="00AE0F51">
        <w:rPr>
          <w:sz w:val="32"/>
          <w:szCs w:val="28"/>
        </w:rPr>
        <w:t>found no correlation (</w:t>
      </w:r>
      <w:r w:rsidR="002630CC" w:rsidRPr="00AE0F51">
        <w:rPr>
          <w:b/>
          <w:sz w:val="32"/>
          <w:szCs w:val="28"/>
        </w:rPr>
        <w:t>Figure 2</w:t>
      </w:r>
      <w:r w:rsidR="003606B9" w:rsidRPr="00AE0F51">
        <w:rPr>
          <w:b/>
          <w:sz w:val="32"/>
          <w:szCs w:val="28"/>
        </w:rPr>
        <w:t>C</w:t>
      </w:r>
      <w:r w:rsidR="002630CC" w:rsidRPr="00AE0F51">
        <w:rPr>
          <w:sz w:val="32"/>
          <w:szCs w:val="28"/>
        </w:rPr>
        <w:t xml:space="preserve">). This result shows that the direction of escape is independent from the initial positioning of the Golgi, as previously suggested in the literature </w:t>
      </w:r>
      <w:r w:rsidR="002630CC" w:rsidRPr="00AE0F51">
        <w:rPr>
          <w:sz w:val="32"/>
          <w:szCs w:val="28"/>
        </w:rPr>
        <w:fldChar w:fldCharType="begin" w:fldLock="1"/>
      </w:r>
      <w:r w:rsidR="00250225" w:rsidRPr="00AE0F51">
        <w:rPr>
          <w:sz w:val="32"/>
          <w:szCs w:val="28"/>
        </w:rPr>
        <w:instrText>ADDIN CSL_CITATION {"citationItems":[{"id":"ITEM-1","itemData":{"DOI":"10.1038/srep02827","ISSN":"20452322","PMID":"24089214","abstract":"Morphological polarization involving changes in cell shape and redistribution of cellular signaling machinery, initiate the migration of mammalian cells. Golgi complex typically localizes in front of the nucleus, and this frontwards polarization has been proposed to be involved in directional migration. However, the sequence of events remains unresolved. Does Golgi polarization precede directional migration or vice-versa? We address this question by constraining cells to specific areas and shapes then tracking their motile behavior and the spatiooral distribution of Golgi apparatus upon release. Results show that while the position of the Golgi complex depends on the cell geometry, the subcellular localization of the Golgi complex does not define the cell's leading edge. Cells constrained within elongated geometries exhibit polarized extension of lamellipodia and upon release, migrate preferentially along the long axis of the cell. Minimally constrained cells released from larger areas however, exhibit retarded migration regardless of lamellipodia protrusion activity.","author":[{"dropping-particle":"","family":"Chen","given":"Bo","non-dropping-particle":"","parse-names":false,"suffix":""},{"dropping-particle":"","family":"Kumar","given":"Girish","non-dropping-particle":"","parse-names":false,"suffix":""},{"dropping-particle":"","family":"Co","given":"Carlos C.","non-dropping-particle":"","parse-names":false,"suffix":""},{"dropping-particle":"","family":"Ho","given":"Chia Chi","non-dropping-particle":"","parse-names":false,"suffix":""}],"container-title":"Scientific Reports","id":"ITEM-1","issued":{"date-parts":[["2013"]]},"title":"Geometric control of cell migration","type":"article-journal","volume":"3"},"uris":["http://www.mendeley.com/documents/?uuid=47f6cd3b-b419-4453-b5c1-6c05fa2c1672","http://www.mendeley.com/documents/?uuid=a73af46b-a04d-4675-a7d7-6281f337028d"]}],"mendeley":{"formattedCitation":"(Chen et al., 2013)","plainTextFormattedCitation":"(Chen et al., 2013)","previouslyFormattedCitation":"(Chen et al., 2013)"},"properties":{"noteIndex":0},"schema":"https://github.com/citation-style-language/schema/raw/master/csl-citation.json"}</w:instrText>
      </w:r>
      <w:r w:rsidR="002630CC" w:rsidRPr="00AE0F51">
        <w:rPr>
          <w:sz w:val="32"/>
          <w:szCs w:val="28"/>
        </w:rPr>
        <w:fldChar w:fldCharType="separate"/>
      </w:r>
      <w:r w:rsidR="00250225" w:rsidRPr="00AE0F51">
        <w:rPr>
          <w:noProof/>
          <w:sz w:val="32"/>
          <w:szCs w:val="28"/>
        </w:rPr>
        <w:t>(Chen et al., 2013)</w:t>
      </w:r>
      <w:r w:rsidR="002630CC" w:rsidRPr="00AE0F51">
        <w:rPr>
          <w:sz w:val="32"/>
          <w:szCs w:val="28"/>
        </w:rPr>
        <w:fldChar w:fldCharType="end"/>
      </w:r>
      <w:r w:rsidR="002630CC" w:rsidRPr="00AE0F51">
        <w:rPr>
          <w:sz w:val="32"/>
          <w:szCs w:val="28"/>
        </w:rPr>
        <w:t>. However, we found a clear correlation between the direction of escape and orientation of the Nucleus-Golgi axis at the time of escape (</w:t>
      </w:r>
      <w:r w:rsidR="002630CC" w:rsidRPr="00AE0F51">
        <w:rPr>
          <w:b/>
          <w:sz w:val="32"/>
          <w:szCs w:val="28"/>
        </w:rPr>
        <w:t>Figure 2</w:t>
      </w:r>
      <w:r w:rsidR="003606B9" w:rsidRPr="00AE0F51">
        <w:rPr>
          <w:b/>
          <w:sz w:val="32"/>
          <w:szCs w:val="28"/>
        </w:rPr>
        <w:t>D</w:t>
      </w:r>
      <w:r w:rsidR="002630CC" w:rsidRPr="00AE0F51">
        <w:rPr>
          <w:sz w:val="32"/>
          <w:szCs w:val="28"/>
        </w:rPr>
        <w:t xml:space="preserve">). </w:t>
      </w:r>
      <w:r w:rsidR="00073F66" w:rsidRPr="00AE0F51">
        <w:rPr>
          <w:sz w:val="32"/>
          <w:szCs w:val="28"/>
        </w:rPr>
        <w:t>A detailed temporal analysis (</w:t>
      </w:r>
      <w:r w:rsidR="00263D56" w:rsidRPr="00AE0F51">
        <w:rPr>
          <w:b/>
          <w:sz w:val="32"/>
        </w:rPr>
        <w:t>Figure 2-figure supplement 2B</w:t>
      </w:r>
      <w:r w:rsidR="00073F66" w:rsidRPr="00AE0F51">
        <w:rPr>
          <w:sz w:val="32"/>
        </w:rPr>
        <w:t xml:space="preserve">) </w:t>
      </w:r>
      <w:r w:rsidR="00073F66" w:rsidRPr="00AE0F51">
        <w:rPr>
          <w:sz w:val="32"/>
          <w:szCs w:val="28"/>
        </w:rPr>
        <w:t xml:space="preserve">showed that both the Nucleus-Golgi axis and cell direction of motion start to align about 2 hours before the escape. </w:t>
      </w:r>
      <w:r w:rsidR="00F55871" w:rsidRPr="00AE0F51">
        <w:rPr>
          <w:sz w:val="32"/>
          <w:szCs w:val="28"/>
        </w:rPr>
        <w:t>Our analysis indicate</w:t>
      </w:r>
      <w:r w:rsidR="00C7559A" w:rsidRPr="00AE0F51">
        <w:rPr>
          <w:sz w:val="32"/>
          <w:szCs w:val="28"/>
        </w:rPr>
        <w:t>s</w:t>
      </w:r>
      <w:r w:rsidR="00F55871" w:rsidRPr="00AE0F51">
        <w:rPr>
          <w:sz w:val="32"/>
          <w:szCs w:val="28"/>
        </w:rPr>
        <w:t xml:space="preserve"> </w:t>
      </w:r>
      <w:r w:rsidR="00073F66" w:rsidRPr="00AE0F51">
        <w:rPr>
          <w:sz w:val="32"/>
          <w:szCs w:val="28"/>
        </w:rPr>
        <w:t>that they are concomitantly required to initiate effective migration.</w:t>
      </w:r>
      <w:r w:rsidR="009B7F4D" w:rsidRPr="00AE0F51">
        <w:rPr>
          <w:sz w:val="32"/>
          <w:szCs w:val="28"/>
        </w:rPr>
        <w:t xml:space="preserve"> </w:t>
      </w:r>
    </w:p>
    <w:p w14:paraId="47011FFE" w14:textId="0C939A7B" w:rsidR="00FA1776" w:rsidRPr="00AE0F51" w:rsidRDefault="00FA1776" w:rsidP="00975167">
      <w:pPr>
        <w:spacing w:after="0" w:line="480" w:lineRule="auto"/>
        <w:jc w:val="both"/>
        <w:rPr>
          <w:sz w:val="24"/>
        </w:rPr>
      </w:pPr>
    </w:p>
    <w:p w14:paraId="0B9D5E84" w14:textId="2A937DA3" w:rsidR="00A31A49" w:rsidRPr="00AE0F51" w:rsidRDefault="008C2497" w:rsidP="00975167">
      <w:pPr>
        <w:spacing w:line="480" w:lineRule="auto"/>
        <w:jc w:val="both"/>
        <w:rPr>
          <w:b/>
          <w:sz w:val="36"/>
          <w:szCs w:val="28"/>
        </w:rPr>
      </w:pPr>
      <w:r w:rsidRPr="00AE0F51">
        <w:rPr>
          <w:b/>
          <w:sz w:val="36"/>
          <w:szCs w:val="28"/>
        </w:rPr>
        <w:t>D</w:t>
      </w:r>
      <w:r w:rsidR="00A31A49" w:rsidRPr="00AE0F51">
        <w:rPr>
          <w:b/>
          <w:sz w:val="36"/>
          <w:szCs w:val="28"/>
        </w:rPr>
        <w:t>isruption</w:t>
      </w:r>
      <w:r w:rsidRPr="00AE0F51">
        <w:rPr>
          <w:b/>
          <w:sz w:val="36"/>
          <w:szCs w:val="28"/>
        </w:rPr>
        <w:t xml:space="preserve"> of </w:t>
      </w:r>
      <w:r w:rsidR="00BA51F6" w:rsidRPr="00AE0F51">
        <w:rPr>
          <w:b/>
          <w:sz w:val="36"/>
          <w:szCs w:val="28"/>
        </w:rPr>
        <w:t>microtubule</w:t>
      </w:r>
      <w:r w:rsidRPr="00AE0F51">
        <w:rPr>
          <w:b/>
          <w:sz w:val="36"/>
          <w:szCs w:val="28"/>
        </w:rPr>
        <w:t xml:space="preserve"> dynamics</w:t>
      </w:r>
      <w:r w:rsidR="00A31A49" w:rsidRPr="00AE0F51">
        <w:rPr>
          <w:b/>
          <w:sz w:val="36"/>
          <w:szCs w:val="28"/>
        </w:rPr>
        <w:t xml:space="preserve"> </w:t>
      </w:r>
      <w:r w:rsidR="00EE0625" w:rsidRPr="00AE0F51">
        <w:rPr>
          <w:b/>
          <w:sz w:val="36"/>
          <w:szCs w:val="28"/>
        </w:rPr>
        <w:t xml:space="preserve">abolishes </w:t>
      </w:r>
      <w:r w:rsidRPr="00AE0F51">
        <w:rPr>
          <w:b/>
          <w:sz w:val="36"/>
          <w:szCs w:val="28"/>
        </w:rPr>
        <w:t xml:space="preserve">persistence of </w:t>
      </w:r>
      <w:r w:rsidR="00A31A49" w:rsidRPr="00AE0F51">
        <w:rPr>
          <w:b/>
          <w:sz w:val="36"/>
          <w:szCs w:val="28"/>
        </w:rPr>
        <w:t>migration</w:t>
      </w:r>
      <w:r w:rsidR="00DE1E9E" w:rsidRPr="00AE0F51">
        <w:rPr>
          <w:b/>
          <w:sz w:val="36"/>
          <w:szCs w:val="28"/>
        </w:rPr>
        <w:t xml:space="preserve"> on long timescales</w:t>
      </w:r>
    </w:p>
    <w:p w14:paraId="339EB043" w14:textId="5ACADB3B" w:rsidR="00D60177" w:rsidRPr="00AE0F51" w:rsidRDefault="00F55871" w:rsidP="00975167">
      <w:pPr>
        <w:spacing w:line="480" w:lineRule="auto"/>
        <w:jc w:val="both"/>
        <w:rPr>
          <w:sz w:val="32"/>
        </w:rPr>
      </w:pPr>
      <w:r w:rsidRPr="00AE0F51">
        <w:rPr>
          <w:sz w:val="32"/>
        </w:rPr>
        <w:t>Next, w</w:t>
      </w:r>
      <w:r w:rsidR="006C37F2" w:rsidRPr="00AE0F51">
        <w:rPr>
          <w:sz w:val="32"/>
        </w:rPr>
        <w:t xml:space="preserve">e addressed the role of </w:t>
      </w:r>
      <w:r w:rsidR="006C37F2" w:rsidRPr="00AE0F51">
        <w:rPr>
          <w:rFonts w:cstheme="minorHAnsi"/>
          <w:sz w:val="32"/>
        </w:rPr>
        <w:t xml:space="preserve">the internal polarity axis on </w:t>
      </w:r>
      <w:r w:rsidR="005378D3" w:rsidRPr="00AE0F51">
        <w:rPr>
          <w:rFonts w:cstheme="minorHAnsi"/>
          <w:sz w:val="32"/>
        </w:rPr>
        <w:t xml:space="preserve">sustaining </w:t>
      </w:r>
      <w:r w:rsidR="005378D3" w:rsidRPr="00AE0F51">
        <w:rPr>
          <w:sz w:val="32"/>
        </w:rPr>
        <w:t>protrusion dynamics</w:t>
      </w:r>
      <w:r w:rsidR="006C37F2" w:rsidRPr="00AE0F51">
        <w:rPr>
          <w:rFonts w:cstheme="minorHAnsi"/>
          <w:sz w:val="32"/>
        </w:rPr>
        <w:t xml:space="preserve">. Since </w:t>
      </w:r>
      <w:r w:rsidR="00BA51F6" w:rsidRPr="00AE0F51">
        <w:rPr>
          <w:rFonts w:cstheme="minorHAnsi"/>
          <w:sz w:val="32"/>
        </w:rPr>
        <w:t xml:space="preserve">microtubules (MTs) </w:t>
      </w:r>
      <w:r w:rsidR="006C37F2" w:rsidRPr="00AE0F51">
        <w:rPr>
          <w:rFonts w:cstheme="minorHAnsi"/>
          <w:sz w:val="32"/>
        </w:rPr>
        <w:t xml:space="preserve">are known to </w:t>
      </w:r>
      <w:r w:rsidR="00BA51F6" w:rsidRPr="00AE0F51">
        <w:rPr>
          <w:rFonts w:cstheme="minorHAnsi"/>
          <w:sz w:val="32"/>
        </w:rPr>
        <w:t xml:space="preserve">play </w:t>
      </w:r>
      <w:r w:rsidR="006C37F2" w:rsidRPr="00AE0F51">
        <w:rPr>
          <w:rFonts w:cstheme="minorHAnsi"/>
          <w:sz w:val="32"/>
        </w:rPr>
        <w:t xml:space="preserve">a major </w:t>
      </w:r>
      <w:r w:rsidRPr="00AE0F51">
        <w:rPr>
          <w:rFonts w:cstheme="minorHAnsi"/>
          <w:sz w:val="32"/>
        </w:rPr>
        <w:t xml:space="preserve">role </w:t>
      </w:r>
      <w:r w:rsidR="006C37F2" w:rsidRPr="00AE0F51">
        <w:rPr>
          <w:rFonts w:cstheme="minorHAnsi"/>
          <w:sz w:val="32"/>
        </w:rPr>
        <w:t>in cell internal organization, we perturb</w:t>
      </w:r>
      <w:r w:rsidRPr="00AE0F51">
        <w:rPr>
          <w:rFonts w:cstheme="minorHAnsi"/>
          <w:sz w:val="32"/>
        </w:rPr>
        <w:t>ed</w:t>
      </w:r>
      <w:r w:rsidR="006C37F2" w:rsidRPr="00AE0F51">
        <w:rPr>
          <w:rFonts w:cstheme="minorHAnsi"/>
          <w:sz w:val="32"/>
        </w:rPr>
        <w:t xml:space="preserve"> MT </w:t>
      </w:r>
      <w:r w:rsidR="00210E27" w:rsidRPr="00AE0F51">
        <w:rPr>
          <w:rFonts w:cstheme="minorHAnsi"/>
          <w:sz w:val="32"/>
        </w:rPr>
        <w:t>dynamics</w:t>
      </w:r>
      <w:r w:rsidR="006C37F2" w:rsidRPr="00AE0F51">
        <w:rPr>
          <w:rFonts w:cstheme="minorHAnsi"/>
          <w:sz w:val="32"/>
        </w:rPr>
        <w:t xml:space="preserve"> </w:t>
      </w:r>
      <w:r w:rsidR="006C37F2" w:rsidRPr="00AE0F51">
        <w:rPr>
          <w:rFonts w:cstheme="minorHAnsi"/>
          <w:sz w:val="32"/>
        </w:rPr>
        <w:lastRenderedPageBreak/>
        <w:t>using low doses of Nocodazole (NZ)</w:t>
      </w:r>
      <w:r w:rsidR="00CB59C3" w:rsidRPr="00AE0F51">
        <w:rPr>
          <w:rFonts w:cstheme="minorHAnsi"/>
          <w:sz w:val="32"/>
        </w:rPr>
        <w:t xml:space="preserve">, namely, </w:t>
      </w:r>
      <w:r w:rsidR="006C37F2" w:rsidRPr="00AE0F51">
        <w:rPr>
          <w:rFonts w:cstheme="minorHAnsi"/>
          <w:sz w:val="32"/>
        </w:rPr>
        <w:t>0.1 μM</w:t>
      </w:r>
      <w:r w:rsidR="00F23C06" w:rsidRPr="00AE0F51">
        <w:rPr>
          <w:rFonts w:cstheme="minorHAnsi"/>
          <w:sz w:val="32"/>
        </w:rPr>
        <w:t>. This dose</w:t>
      </w:r>
      <w:r w:rsidR="00BA51F6" w:rsidRPr="00AE0F51">
        <w:rPr>
          <w:rFonts w:cstheme="minorHAnsi"/>
          <w:sz w:val="32"/>
        </w:rPr>
        <w:t xml:space="preserve"> </w:t>
      </w:r>
      <w:r w:rsidR="00CB59C3" w:rsidRPr="00AE0F51">
        <w:rPr>
          <w:rFonts w:cstheme="minorHAnsi"/>
          <w:sz w:val="32"/>
        </w:rPr>
        <w:t>was</w:t>
      </w:r>
      <w:r w:rsidR="00BA51F6" w:rsidRPr="00AE0F51">
        <w:rPr>
          <w:rFonts w:cstheme="minorHAnsi"/>
          <w:sz w:val="32"/>
        </w:rPr>
        <w:t xml:space="preserve"> sufficient to perturb</w:t>
      </w:r>
      <w:r w:rsidR="00CB59C3" w:rsidRPr="00AE0F51">
        <w:rPr>
          <w:rFonts w:cstheme="minorHAnsi"/>
          <w:sz w:val="32"/>
        </w:rPr>
        <w:t xml:space="preserve"> MT dynamics</w:t>
      </w:r>
      <w:r w:rsidR="00734EF8" w:rsidRPr="00AE0F51">
        <w:rPr>
          <w:rFonts w:cstheme="minorHAnsi"/>
          <w:sz w:val="32"/>
        </w:rPr>
        <w:t xml:space="preserve"> without</w:t>
      </w:r>
      <w:r w:rsidR="00541CB4" w:rsidRPr="00AE0F51">
        <w:rPr>
          <w:rFonts w:cstheme="minorHAnsi"/>
          <w:sz w:val="32"/>
        </w:rPr>
        <w:t xml:space="preserve"> </w:t>
      </w:r>
      <w:r w:rsidR="00F23C06" w:rsidRPr="00AE0F51">
        <w:rPr>
          <w:rFonts w:cstheme="minorHAnsi"/>
          <w:sz w:val="32"/>
        </w:rPr>
        <w:t>full disruption of MT network and did not impact</w:t>
      </w:r>
      <w:r w:rsidR="00734EF8" w:rsidRPr="00AE0F51">
        <w:rPr>
          <w:rFonts w:cstheme="minorHAnsi"/>
          <w:sz w:val="32"/>
        </w:rPr>
        <w:t xml:space="preserve"> cell viability during the experimental set-up (</w:t>
      </w:r>
      <w:r w:rsidR="008E5937" w:rsidRPr="00AE0F51">
        <w:rPr>
          <w:b/>
          <w:sz w:val="32"/>
        </w:rPr>
        <w:t xml:space="preserve">Figure 3-figure supplement </w:t>
      </w:r>
      <w:r w:rsidR="00F71AC7" w:rsidRPr="00AE0F51">
        <w:rPr>
          <w:b/>
          <w:sz w:val="32"/>
        </w:rPr>
        <w:t>1 and</w:t>
      </w:r>
      <w:r w:rsidR="008E5937" w:rsidRPr="00AE0F51">
        <w:rPr>
          <w:b/>
          <w:sz w:val="32"/>
        </w:rPr>
        <w:t xml:space="preserve"> </w:t>
      </w:r>
      <w:r w:rsidR="004B6691" w:rsidRPr="00AE0F51">
        <w:rPr>
          <w:b/>
          <w:sz w:val="32"/>
        </w:rPr>
        <w:t>Figure 3-video 1 and 2</w:t>
      </w:r>
      <w:r w:rsidR="00734EF8" w:rsidRPr="00AE0F51">
        <w:rPr>
          <w:rFonts w:cstheme="minorHAnsi"/>
          <w:sz w:val="32"/>
        </w:rPr>
        <w:t>)</w:t>
      </w:r>
      <w:r w:rsidR="006C37F2" w:rsidRPr="00AE0F51">
        <w:rPr>
          <w:rFonts w:cstheme="minorHAnsi"/>
          <w:sz w:val="32"/>
        </w:rPr>
        <w:t>.</w:t>
      </w:r>
      <w:r w:rsidR="00734EF8" w:rsidRPr="00AE0F51">
        <w:rPr>
          <w:rFonts w:cstheme="minorHAnsi"/>
          <w:sz w:val="32"/>
        </w:rPr>
        <w:t xml:space="preserve"> </w:t>
      </w:r>
      <w:r w:rsidR="0048473F" w:rsidRPr="00AE0F51">
        <w:rPr>
          <w:sz w:val="32"/>
        </w:rPr>
        <w:t>We monitored control and NZ treated cell</w:t>
      </w:r>
      <w:r w:rsidR="00CB59C3" w:rsidRPr="00AE0F51">
        <w:rPr>
          <w:sz w:val="32"/>
        </w:rPr>
        <w:t>s</w:t>
      </w:r>
      <w:r w:rsidR="0048473F" w:rsidRPr="00AE0F51">
        <w:rPr>
          <w:sz w:val="32"/>
        </w:rPr>
        <w:t xml:space="preserve"> for 16 hrs using our previously described feedback routine to assess their migration properties.</w:t>
      </w:r>
      <w:r w:rsidR="00FB1C02" w:rsidRPr="00AE0F51">
        <w:rPr>
          <w:sz w:val="32"/>
        </w:rPr>
        <w:t xml:space="preserve"> As seen from the corresponding morphodynamic maps, NZ treated cells still </w:t>
      </w:r>
      <w:r w:rsidR="003C7E4A" w:rsidRPr="00AE0F51">
        <w:rPr>
          <w:sz w:val="32"/>
        </w:rPr>
        <w:t xml:space="preserve">show </w:t>
      </w:r>
      <w:r w:rsidR="00FB1C02" w:rsidRPr="00AE0F51">
        <w:rPr>
          <w:sz w:val="32"/>
        </w:rPr>
        <w:t>protrud</w:t>
      </w:r>
      <w:r w:rsidR="003C7E4A" w:rsidRPr="00AE0F51">
        <w:rPr>
          <w:sz w:val="32"/>
        </w:rPr>
        <w:t>ing activity that</w:t>
      </w:r>
      <w:r w:rsidR="0049008C" w:rsidRPr="00AE0F51">
        <w:rPr>
          <w:sz w:val="32"/>
        </w:rPr>
        <w:t>,</w:t>
      </w:r>
      <w:r w:rsidR="003C7E4A" w:rsidRPr="00AE0F51">
        <w:rPr>
          <w:sz w:val="32"/>
        </w:rPr>
        <w:t xml:space="preserve"> however</w:t>
      </w:r>
      <w:r w:rsidR="0049008C" w:rsidRPr="00AE0F51">
        <w:rPr>
          <w:sz w:val="32"/>
        </w:rPr>
        <w:t>,</w:t>
      </w:r>
      <w:r w:rsidR="003C7E4A" w:rsidRPr="00AE0F51">
        <w:rPr>
          <w:sz w:val="32"/>
        </w:rPr>
        <w:t xml:space="preserve"> is less </w:t>
      </w:r>
      <w:r w:rsidR="00FB1C02" w:rsidRPr="00AE0F51">
        <w:rPr>
          <w:sz w:val="32"/>
        </w:rPr>
        <w:t xml:space="preserve">sustained </w:t>
      </w:r>
      <w:r w:rsidR="003C7E4A" w:rsidRPr="00AE0F51">
        <w:rPr>
          <w:sz w:val="32"/>
        </w:rPr>
        <w:t>and connected giving rise to separated patches of activity</w:t>
      </w:r>
      <w:r w:rsidR="00FB1C02" w:rsidRPr="00AE0F51">
        <w:rPr>
          <w:sz w:val="32"/>
        </w:rPr>
        <w:t xml:space="preserve"> (</w:t>
      </w:r>
      <w:r w:rsidR="00FB1C02" w:rsidRPr="00AE0F51">
        <w:rPr>
          <w:b/>
          <w:sz w:val="32"/>
        </w:rPr>
        <w:t>Figures</w:t>
      </w:r>
      <w:r w:rsidR="003606B9" w:rsidRPr="00AE0F51">
        <w:rPr>
          <w:b/>
          <w:sz w:val="32"/>
        </w:rPr>
        <w:t xml:space="preserve"> 3A</w:t>
      </w:r>
      <w:r w:rsidR="007600D2" w:rsidRPr="00AE0F51">
        <w:rPr>
          <w:b/>
          <w:sz w:val="32"/>
        </w:rPr>
        <w:t>-</w:t>
      </w:r>
      <w:r w:rsidR="003606B9" w:rsidRPr="00AE0F51">
        <w:rPr>
          <w:b/>
          <w:sz w:val="32"/>
        </w:rPr>
        <w:t>B</w:t>
      </w:r>
      <w:r w:rsidR="00B014B9" w:rsidRPr="00AE0F51">
        <w:rPr>
          <w:b/>
          <w:sz w:val="32"/>
        </w:rPr>
        <w:t xml:space="preserve"> and </w:t>
      </w:r>
      <w:r w:rsidR="00263D56" w:rsidRPr="00AE0F51">
        <w:rPr>
          <w:b/>
          <w:sz w:val="32"/>
        </w:rPr>
        <w:t xml:space="preserve">Figure 3-figure supplement </w:t>
      </w:r>
      <w:r w:rsidR="00F71AC7" w:rsidRPr="00AE0F51">
        <w:rPr>
          <w:b/>
          <w:sz w:val="32"/>
        </w:rPr>
        <w:t>2</w:t>
      </w:r>
      <w:r w:rsidR="00263D56" w:rsidRPr="00AE0F51">
        <w:rPr>
          <w:b/>
          <w:sz w:val="32"/>
        </w:rPr>
        <w:t xml:space="preserve"> and </w:t>
      </w:r>
      <w:r w:rsidR="00F71AC7" w:rsidRPr="00AE0F51">
        <w:rPr>
          <w:b/>
          <w:sz w:val="32"/>
        </w:rPr>
        <w:t>3</w:t>
      </w:r>
      <w:r w:rsidR="00FB1C02" w:rsidRPr="00AE0F51">
        <w:rPr>
          <w:sz w:val="32"/>
        </w:rPr>
        <w:t xml:space="preserve">). </w:t>
      </w:r>
      <w:r w:rsidR="00311F5A" w:rsidRPr="00AE0F51">
        <w:rPr>
          <w:sz w:val="32"/>
        </w:rPr>
        <w:t>We measured the average protrusion speed for each single cell with or without treatment (</w:t>
      </w:r>
      <w:r w:rsidR="003606B9" w:rsidRPr="00AE0F51">
        <w:rPr>
          <w:b/>
          <w:sz w:val="32"/>
        </w:rPr>
        <w:t>Figure 3C</w:t>
      </w:r>
      <w:r w:rsidR="00311F5A" w:rsidRPr="00AE0F51">
        <w:rPr>
          <w:sz w:val="32"/>
        </w:rPr>
        <w:t xml:space="preserve">) and found no significant difference, showing that the protrusive ability of NZ treated cells was not altered. </w:t>
      </w:r>
      <w:r w:rsidR="000A1ACA" w:rsidRPr="00AE0F51">
        <w:rPr>
          <w:sz w:val="32"/>
        </w:rPr>
        <w:t>As a consequence, the average instantaneous speeds of cells in a short 5 min time window are the same in both conditions (</w:t>
      </w:r>
      <w:r w:rsidR="003606B9" w:rsidRPr="00AE0F51">
        <w:rPr>
          <w:b/>
          <w:sz w:val="32"/>
        </w:rPr>
        <w:t>Figures 3D</w:t>
      </w:r>
      <w:r w:rsidR="000A1ACA" w:rsidRPr="00AE0F51">
        <w:rPr>
          <w:sz w:val="32"/>
        </w:rPr>
        <w:t xml:space="preserve">). </w:t>
      </w:r>
      <w:r w:rsidR="00734EF8" w:rsidRPr="00AE0F51">
        <w:rPr>
          <w:sz w:val="32"/>
        </w:rPr>
        <w:t>Yet, the directionality ratio -defined as the</w:t>
      </w:r>
      <w:r w:rsidR="007D09BC" w:rsidRPr="00AE0F51">
        <w:rPr>
          <w:sz w:val="32"/>
        </w:rPr>
        <w:t xml:space="preserve"> cell displacement </w:t>
      </w:r>
      <w:r w:rsidR="0033377C" w:rsidRPr="00AE0F51">
        <w:rPr>
          <w:sz w:val="32"/>
        </w:rPr>
        <w:t>divided by the length of</w:t>
      </w:r>
      <w:r w:rsidR="007D09BC" w:rsidRPr="00AE0F51">
        <w:rPr>
          <w:sz w:val="32"/>
        </w:rPr>
        <w:t xml:space="preserve"> the</w:t>
      </w:r>
      <w:r w:rsidR="00734EF8" w:rsidRPr="00AE0F51">
        <w:rPr>
          <w:sz w:val="32"/>
        </w:rPr>
        <w:t xml:space="preserve"> </w:t>
      </w:r>
      <w:r w:rsidR="0033377C" w:rsidRPr="00AE0F51">
        <w:rPr>
          <w:sz w:val="32"/>
        </w:rPr>
        <w:t>cell trajectory</w:t>
      </w:r>
      <w:r w:rsidR="00734EF8" w:rsidRPr="00AE0F51">
        <w:rPr>
          <w:sz w:val="32"/>
        </w:rPr>
        <w:t>- strongly differs</w:t>
      </w:r>
      <w:r w:rsidR="0033377C" w:rsidRPr="00AE0F51">
        <w:rPr>
          <w:sz w:val="32"/>
        </w:rPr>
        <w:t>, pointing to a difference in the directionality of movement</w:t>
      </w:r>
      <w:r w:rsidR="00734EF8" w:rsidRPr="00AE0F51">
        <w:rPr>
          <w:sz w:val="32"/>
        </w:rPr>
        <w:t xml:space="preserve"> </w:t>
      </w:r>
      <w:r w:rsidR="00734EF8" w:rsidRPr="00AE0F51">
        <w:rPr>
          <w:sz w:val="32"/>
        </w:rPr>
        <w:lastRenderedPageBreak/>
        <w:t>(</w:t>
      </w:r>
      <w:r w:rsidR="003606B9" w:rsidRPr="00AE0F51">
        <w:rPr>
          <w:b/>
          <w:sz w:val="32"/>
        </w:rPr>
        <w:t>Figure 3E</w:t>
      </w:r>
      <w:r w:rsidR="00734EF8" w:rsidRPr="00AE0F51">
        <w:rPr>
          <w:sz w:val="32"/>
        </w:rPr>
        <w:t>).</w:t>
      </w:r>
      <w:r w:rsidR="00734EF8" w:rsidRPr="00AE0F51" w:rsidDel="00734EF8">
        <w:rPr>
          <w:sz w:val="32"/>
        </w:rPr>
        <w:t xml:space="preserve"> </w:t>
      </w:r>
      <w:r w:rsidR="000A1ACA" w:rsidRPr="00AE0F51">
        <w:rPr>
          <w:sz w:val="32"/>
        </w:rPr>
        <w:t xml:space="preserve">Thus, </w:t>
      </w:r>
      <w:r w:rsidR="00FB1C02" w:rsidRPr="00AE0F51">
        <w:rPr>
          <w:sz w:val="32"/>
        </w:rPr>
        <w:t xml:space="preserve">NZ treated cells are </w:t>
      </w:r>
      <w:r w:rsidR="00B45BC5" w:rsidRPr="00AE0F51">
        <w:rPr>
          <w:sz w:val="32"/>
        </w:rPr>
        <w:t xml:space="preserve">less </w:t>
      </w:r>
      <w:r w:rsidR="00FB1C02" w:rsidRPr="00AE0F51">
        <w:rPr>
          <w:sz w:val="32"/>
        </w:rPr>
        <w:t xml:space="preserve">persistent </w:t>
      </w:r>
      <w:r w:rsidR="00B45BC5" w:rsidRPr="00AE0F51">
        <w:rPr>
          <w:sz w:val="32"/>
        </w:rPr>
        <w:t xml:space="preserve">than </w:t>
      </w:r>
      <w:r w:rsidR="00FB1C02" w:rsidRPr="00AE0F51">
        <w:rPr>
          <w:sz w:val="32"/>
        </w:rPr>
        <w:t>control cells</w:t>
      </w:r>
      <w:r w:rsidR="000A1ACA" w:rsidRPr="00AE0F51">
        <w:rPr>
          <w:sz w:val="32"/>
        </w:rPr>
        <w:t>,</w:t>
      </w:r>
      <w:r w:rsidR="00B45BC5" w:rsidRPr="00AE0F51">
        <w:rPr>
          <w:sz w:val="32"/>
        </w:rPr>
        <w:t xml:space="preserve"> as </w:t>
      </w:r>
      <w:r w:rsidR="000A1ACA" w:rsidRPr="00AE0F51">
        <w:rPr>
          <w:sz w:val="32"/>
        </w:rPr>
        <w:t xml:space="preserve">directly observed from </w:t>
      </w:r>
      <w:r w:rsidR="00B45BC5" w:rsidRPr="00AE0F51">
        <w:rPr>
          <w:sz w:val="32"/>
        </w:rPr>
        <w:t>their</w:t>
      </w:r>
      <w:r w:rsidR="00FB1C02" w:rsidRPr="00AE0F51">
        <w:rPr>
          <w:sz w:val="32"/>
        </w:rPr>
        <w:t xml:space="preserve"> trajectories (</w:t>
      </w:r>
      <w:r w:rsidR="00FB1C02" w:rsidRPr="00AE0F51">
        <w:rPr>
          <w:b/>
          <w:sz w:val="32"/>
        </w:rPr>
        <w:t>Figures</w:t>
      </w:r>
      <w:r w:rsidR="003606B9" w:rsidRPr="00AE0F51">
        <w:rPr>
          <w:b/>
          <w:sz w:val="32"/>
        </w:rPr>
        <w:t xml:space="preserve"> 3F</w:t>
      </w:r>
      <w:r w:rsidR="007600D2" w:rsidRPr="00AE0F51">
        <w:rPr>
          <w:b/>
          <w:sz w:val="32"/>
        </w:rPr>
        <w:t>-</w:t>
      </w:r>
      <w:r w:rsidR="003606B9" w:rsidRPr="00AE0F51">
        <w:rPr>
          <w:b/>
          <w:sz w:val="32"/>
        </w:rPr>
        <w:t>G</w:t>
      </w:r>
      <w:r w:rsidR="008C2497" w:rsidRPr="00AE0F51">
        <w:rPr>
          <w:b/>
          <w:sz w:val="32"/>
        </w:rPr>
        <w:t xml:space="preserve"> and </w:t>
      </w:r>
      <w:r w:rsidR="00AC13BF" w:rsidRPr="00AE0F51">
        <w:rPr>
          <w:b/>
          <w:sz w:val="32"/>
        </w:rPr>
        <w:t>Figure 3-video 1</w:t>
      </w:r>
      <w:r w:rsidR="00FB1C02" w:rsidRPr="00AE0F51">
        <w:rPr>
          <w:sz w:val="32"/>
        </w:rPr>
        <w:t xml:space="preserve">). We further quantified </w:t>
      </w:r>
      <w:r w:rsidR="0033377C" w:rsidRPr="00AE0F51">
        <w:rPr>
          <w:sz w:val="32"/>
        </w:rPr>
        <w:t xml:space="preserve">the </w:t>
      </w:r>
      <w:r w:rsidR="00FB1C02" w:rsidRPr="00AE0F51">
        <w:rPr>
          <w:sz w:val="32"/>
        </w:rPr>
        <w:t xml:space="preserve">persistence of migration by measuring the autocorrelation of direction of </w:t>
      </w:r>
      <w:r w:rsidR="0033377C" w:rsidRPr="00AE0F51">
        <w:rPr>
          <w:sz w:val="32"/>
        </w:rPr>
        <w:t>movement</w:t>
      </w:r>
      <w:r w:rsidR="00502D88" w:rsidRPr="00AE0F51">
        <w:rPr>
          <w:sz w:val="32"/>
        </w:rPr>
        <w:t>, which takes into account only the angle of direction of a moving cell and correlates it over time</w:t>
      </w:r>
      <w:r w:rsidR="0033377C" w:rsidRPr="00AE0F51">
        <w:rPr>
          <w:sz w:val="32"/>
        </w:rPr>
        <w:t xml:space="preserve"> </w:t>
      </w:r>
      <w:r w:rsidR="00FB1C02" w:rsidRPr="00AE0F51">
        <w:rPr>
          <w:sz w:val="32"/>
        </w:rPr>
        <w:fldChar w:fldCharType="begin" w:fldLock="1"/>
      </w:r>
      <w:r w:rsidR="00250225" w:rsidRPr="00AE0F51">
        <w:rPr>
          <w:sz w:val="32"/>
        </w:rPr>
        <w:instrText>ADDIN CSL_CITATION {"citationItems":[{"id":"ITEM-1","itemData":{"DOI":"10.1038/nprot.2014.131","ISSN":"1754-2189","author":[{"dropping-particle":"","family":"Gorelik","given":"Roman","non-dropping-particle":"","parse-names":false,"suffix":""},{"dropping-particle":"","family":"Gautreau","given":"Alexis","non-dropping-particle":"","parse-names":false,"suffix":""}],"container-title":"Nature Protocols","id":"ITEM-1","issue":"8","issued":{"date-parts":[["2014"]]},"page":"1931-1943","publisher":"Nature Publishing Group","title":"Quantitative and unbiased analysis of directional persistence in cell migration","type":"article-journal","volume":"9"},"uris":["http://www.mendeley.com/documents/?uuid=3328eec9-f5da-4ef2-87b2-d166ae5bd617"]}],"mendeley":{"formattedCitation":"(Gorelik and Gautreau, 2014)","plainTextFormattedCitation":"(Gorelik and Gautreau, 2014)","previouslyFormattedCitation":"(Gorelik and Gautreau, 2014)"},"properties":{"noteIndex":0},"schema":"https://github.com/citation-style-language/schema/raw/master/csl-citation.json"}</w:instrText>
      </w:r>
      <w:r w:rsidR="00FB1C02" w:rsidRPr="00AE0F51">
        <w:rPr>
          <w:sz w:val="32"/>
        </w:rPr>
        <w:fldChar w:fldCharType="separate"/>
      </w:r>
      <w:r w:rsidR="00250225" w:rsidRPr="00AE0F51">
        <w:rPr>
          <w:noProof/>
          <w:sz w:val="32"/>
        </w:rPr>
        <w:t>(Gorelik and Gautreau, 2014)</w:t>
      </w:r>
      <w:r w:rsidR="00FB1C02" w:rsidRPr="00AE0F51">
        <w:rPr>
          <w:sz w:val="32"/>
        </w:rPr>
        <w:fldChar w:fldCharType="end"/>
      </w:r>
      <w:r w:rsidR="00FB1C02" w:rsidRPr="00AE0F51">
        <w:rPr>
          <w:sz w:val="32"/>
        </w:rPr>
        <w:t>.</w:t>
      </w:r>
      <w:r w:rsidR="007600D2" w:rsidRPr="00AE0F51">
        <w:rPr>
          <w:sz w:val="32"/>
        </w:rPr>
        <w:t xml:space="preserve"> The decay of this autocorrelation informs on the timescale over which cell</w:t>
      </w:r>
      <w:r w:rsidR="0033377C" w:rsidRPr="00AE0F51">
        <w:rPr>
          <w:sz w:val="32"/>
        </w:rPr>
        <w:t>s</w:t>
      </w:r>
      <w:r w:rsidR="007600D2" w:rsidRPr="00AE0F51">
        <w:rPr>
          <w:sz w:val="32"/>
        </w:rPr>
        <w:t xml:space="preserve"> randomize their direction of </w:t>
      </w:r>
      <w:r w:rsidR="0033377C" w:rsidRPr="00AE0F51">
        <w:rPr>
          <w:sz w:val="32"/>
        </w:rPr>
        <w:t xml:space="preserve">movement </w:t>
      </w:r>
      <w:r w:rsidR="007600D2" w:rsidRPr="00AE0F51">
        <w:rPr>
          <w:sz w:val="32"/>
        </w:rPr>
        <w:t>(</w:t>
      </w:r>
      <w:r w:rsidR="003606B9" w:rsidRPr="00AE0F51">
        <w:rPr>
          <w:b/>
          <w:sz w:val="32"/>
        </w:rPr>
        <w:t>Figures 3H</w:t>
      </w:r>
      <w:r w:rsidR="007600D2" w:rsidRPr="00AE0F51">
        <w:rPr>
          <w:sz w:val="32"/>
        </w:rPr>
        <w:t>). By fitting an exponential function on the autocorrelation curves of single cells, we extracted a characteristic persistence time of each cell (</w:t>
      </w:r>
      <w:r w:rsidR="003606B9" w:rsidRPr="00AE0F51">
        <w:rPr>
          <w:b/>
          <w:sz w:val="32"/>
        </w:rPr>
        <w:t>Figures 3I</w:t>
      </w:r>
      <w:r w:rsidR="007600D2" w:rsidRPr="00AE0F51">
        <w:rPr>
          <w:sz w:val="32"/>
        </w:rPr>
        <w:t>).</w:t>
      </w:r>
      <w:r w:rsidR="00587B85" w:rsidRPr="00AE0F51">
        <w:rPr>
          <w:sz w:val="32"/>
        </w:rPr>
        <w:t xml:space="preserve"> Control cell</w:t>
      </w:r>
      <w:r w:rsidR="0033377C" w:rsidRPr="00AE0F51">
        <w:rPr>
          <w:sz w:val="32"/>
        </w:rPr>
        <w:t>s</w:t>
      </w:r>
      <w:r w:rsidR="00587B85" w:rsidRPr="00AE0F51">
        <w:rPr>
          <w:sz w:val="32"/>
        </w:rPr>
        <w:t xml:space="preserve"> are persistent over </w:t>
      </w:r>
      <w:r w:rsidR="0033377C" w:rsidRPr="00AE0F51">
        <w:rPr>
          <w:sz w:val="32"/>
        </w:rPr>
        <w:t>~</w:t>
      </w:r>
      <w:r w:rsidR="00587B85" w:rsidRPr="00AE0F51">
        <w:rPr>
          <w:sz w:val="32"/>
        </w:rPr>
        <w:t xml:space="preserve">2.5 hrs </w:t>
      </w:r>
      <w:r w:rsidR="0033377C" w:rsidRPr="00AE0F51">
        <w:rPr>
          <w:sz w:val="32"/>
        </w:rPr>
        <w:t>on</w:t>
      </w:r>
      <w:r w:rsidR="00587B85" w:rsidRPr="00AE0F51">
        <w:rPr>
          <w:sz w:val="32"/>
        </w:rPr>
        <w:t xml:space="preserve"> average, whereas NZ treated cells are persistent over 20 min </w:t>
      </w:r>
      <w:r w:rsidR="00965E61" w:rsidRPr="00AE0F51">
        <w:rPr>
          <w:sz w:val="32"/>
        </w:rPr>
        <w:t xml:space="preserve">on average </w:t>
      </w:r>
      <w:r w:rsidR="00587B85" w:rsidRPr="00AE0F51">
        <w:rPr>
          <w:sz w:val="32"/>
        </w:rPr>
        <w:t>only.</w:t>
      </w:r>
      <w:r w:rsidR="000A1ACA" w:rsidRPr="00AE0F51">
        <w:rPr>
          <w:sz w:val="32"/>
        </w:rPr>
        <w:t xml:space="preserve"> Taken together, our results showed that</w:t>
      </w:r>
      <w:r w:rsidR="00311F5A" w:rsidRPr="00AE0F51">
        <w:rPr>
          <w:sz w:val="32"/>
        </w:rPr>
        <w:t xml:space="preserve"> NZ treated cells are protruding as efficiently as control cells</w:t>
      </w:r>
      <w:r w:rsidR="006C3411" w:rsidRPr="00AE0F51">
        <w:rPr>
          <w:sz w:val="32"/>
        </w:rPr>
        <w:t>,</w:t>
      </w:r>
      <w:r w:rsidR="00311F5A" w:rsidRPr="00AE0F51">
        <w:rPr>
          <w:sz w:val="32"/>
        </w:rPr>
        <w:t xml:space="preserve"> but in a non-coordinated manner over</w:t>
      </w:r>
      <w:r w:rsidR="0062501A" w:rsidRPr="00AE0F51">
        <w:rPr>
          <w:sz w:val="32"/>
        </w:rPr>
        <w:t xml:space="preserve"> the</w:t>
      </w:r>
      <w:r w:rsidR="00311F5A" w:rsidRPr="00AE0F51">
        <w:rPr>
          <w:sz w:val="32"/>
        </w:rPr>
        <w:t xml:space="preserve"> timescale of more than 20 min</w:t>
      </w:r>
      <w:r w:rsidR="00734EF8" w:rsidRPr="00AE0F51">
        <w:rPr>
          <w:sz w:val="32"/>
        </w:rPr>
        <w:t xml:space="preserve">. </w:t>
      </w:r>
      <w:r w:rsidR="00F629FA" w:rsidRPr="00AE0F51">
        <w:rPr>
          <w:sz w:val="32"/>
        </w:rPr>
        <w:t xml:space="preserve">It thus suggests that </w:t>
      </w:r>
      <w:r w:rsidR="00734EF8" w:rsidRPr="00AE0F51">
        <w:rPr>
          <w:sz w:val="32"/>
        </w:rPr>
        <w:t xml:space="preserve">cell internal organization </w:t>
      </w:r>
      <w:r w:rsidR="0062501A" w:rsidRPr="00AE0F51">
        <w:rPr>
          <w:sz w:val="32"/>
        </w:rPr>
        <w:t>is</w:t>
      </w:r>
      <w:r w:rsidR="00734EF8" w:rsidRPr="00AE0F51">
        <w:rPr>
          <w:sz w:val="32"/>
        </w:rPr>
        <w:t xml:space="preserve"> required for long-term coordinated protruding activity and persistent cell migration.</w:t>
      </w:r>
    </w:p>
    <w:p w14:paraId="3C08A306" w14:textId="5D44A99B" w:rsidR="00E0117E" w:rsidRPr="00AE0F51" w:rsidRDefault="00E0117E" w:rsidP="00975167">
      <w:pPr>
        <w:spacing w:after="0" w:line="480" w:lineRule="auto"/>
        <w:jc w:val="both"/>
        <w:rPr>
          <w:sz w:val="24"/>
        </w:rPr>
      </w:pPr>
    </w:p>
    <w:p w14:paraId="69DCC497" w14:textId="7747954D" w:rsidR="00A31A49" w:rsidRPr="00AE0F51" w:rsidRDefault="005A1E11" w:rsidP="00975167">
      <w:pPr>
        <w:spacing w:line="480" w:lineRule="auto"/>
        <w:jc w:val="both"/>
        <w:rPr>
          <w:b/>
          <w:sz w:val="36"/>
          <w:szCs w:val="28"/>
        </w:rPr>
      </w:pPr>
      <w:r w:rsidRPr="00AE0F51">
        <w:rPr>
          <w:b/>
          <w:sz w:val="36"/>
          <w:szCs w:val="28"/>
        </w:rPr>
        <w:lastRenderedPageBreak/>
        <w:t>Persistent cells show sustained p</w:t>
      </w:r>
      <w:r w:rsidR="00641504" w:rsidRPr="00AE0F51">
        <w:rPr>
          <w:b/>
          <w:sz w:val="36"/>
          <w:szCs w:val="28"/>
        </w:rPr>
        <w:t xml:space="preserve">olarized </w:t>
      </w:r>
      <w:r w:rsidR="00A31A49" w:rsidRPr="00AE0F51">
        <w:rPr>
          <w:b/>
          <w:sz w:val="36"/>
          <w:szCs w:val="28"/>
        </w:rPr>
        <w:t>trafficking from the Golgi</w:t>
      </w:r>
      <w:r w:rsidR="008970D8" w:rsidRPr="00AE0F51">
        <w:rPr>
          <w:b/>
          <w:sz w:val="36"/>
          <w:szCs w:val="28"/>
        </w:rPr>
        <w:t xml:space="preserve"> complex</w:t>
      </w:r>
      <w:r w:rsidR="00A31A49" w:rsidRPr="00AE0F51">
        <w:rPr>
          <w:b/>
          <w:sz w:val="36"/>
          <w:szCs w:val="28"/>
        </w:rPr>
        <w:t xml:space="preserve"> </w:t>
      </w:r>
      <w:r w:rsidRPr="00AE0F51">
        <w:rPr>
          <w:b/>
          <w:sz w:val="36"/>
          <w:szCs w:val="28"/>
        </w:rPr>
        <w:t xml:space="preserve">to protrusions </w:t>
      </w:r>
    </w:p>
    <w:p w14:paraId="268EEF42" w14:textId="4A9EC186" w:rsidR="006A1892" w:rsidRPr="00AE0F51" w:rsidRDefault="00BB2BAA" w:rsidP="00975167">
      <w:pPr>
        <w:spacing w:line="480" w:lineRule="auto"/>
        <w:jc w:val="both"/>
        <w:rPr>
          <w:sz w:val="32"/>
        </w:rPr>
      </w:pPr>
      <w:r w:rsidRPr="00AE0F51">
        <w:rPr>
          <w:sz w:val="32"/>
        </w:rPr>
        <w:t>The Golgi complex plays important roles in</w:t>
      </w:r>
      <w:r w:rsidR="00C32107" w:rsidRPr="00AE0F51">
        <w:rPr>
          <w:sz w:val="32"/>
        </w:rPr>
        <w:t xml:space="preserve"> directed secretion</w:t>
      </w:r>
      <w:r w:rsidR="00164A94" w:rsidRPr="00AE0F51">
        <w:rPr>
          <w:sz w:val="32"/>
        </w:rPr>
        <w:t xml:space="preserve"> of vesicles and cargos to the leading edge of migrating cells </w:t>
      </w:r>
      <w:r w:rsidR="00164A94" w:rsidRPr="00AE0F51">
        <w:rPr>
          <w:sz w:val="32"/>
        </w:rPr>
        <w:fldChar w:fldCharType="begin" w:fldLock="1"/>
      </w:r>
      <w:r w:rsidR="00250225" w:rsidRPr="00AE0F51">
        <w:rPr>
          <w:sz w:val="32"/>
        </w:rPr>
        <w:instrText>ADDIN CSL_CITATION {"citationItems":[{"id":"ITEM-1","itemData":{"DOI":"10.1091/mbc.E08","ISBN":"0037-1017 (Print)\\r0037-1017 (Linking)","ISSN":"00371017","PMID":"20496754","abstract":"Peri-centrosomal positioning of the mammalian Golgi apparatus is known to involve microtubule-based motility, but its importance for cellular physiology is a major unanswered question. Here, we identify golgin-160 and GMAP210 as proteins required for centripetal motility of Golgi membranes. In the absence of either golgin, peri-centrosomal posi- tioning of the Golgi apparatus was disrupted while the cytoskeleton remained intact. Although secretion persisted with normal kinetics, it was evenly distributed in response to wounding rather than directed to the wound edge. Strikingly, these cells also completely failed to polarize. Further, directionally persistent cell migration was inhibited such that wound closure was impaired. These findings not only reveal novel roles for golgin-160 and GMAP210 in conferring membrane motility but also indicate that Golgi positioning has an active role in directed secretion, cell polarity, and wound healing.","author":[{"dropping-particle":"","family":"Yadav","given":"Smita","non-dropping-particle":"","parse-names":false,"suffix":""},{"dropping-particle":"","family":"Puri","given":"Sapna","non-dropping-particle":"","parse-names":false,"suffix":""},{"dropping-particle":"","family":"Lindstedt","given":"Adam D.","non-dropping-particle":"","parse-names":false,"suffix":""}],"container-title":"Molecular Biology of the Cell","id":"ITEM-1","issued":{"date-parts":[["2009"]]},"page":"1728-1736","title":"A Primary Role for Golgi Positioning in Directed Secretion, Cell Polarity, and Wound Healing","type":"article-journal","volume":"20"},"uris":["http://www.mendeley.com/documents/?uuid=cb049127-fc25-4ced-ae7f-a42675297a62"]}],"mendeley":{"formattedCitation":"(Yadav et al., 2009)","plainTextFormattedCitation":"(Yadav et al., 2009)","previouslyFormattedCitation":"(Yadav et al., 2009)"},"properties":{"noteIndex":0},"schema":"https://github.com/citation-style-language/schema/raw/master/csl-citation.json"}</w:instrText>
      </w:r>
      <w:r w:rsidR="00164A94" w:rsidRPr="00AE0F51">
        <w:rPr>
          <w:sz w:val="32"/>
        </w:rPr>
        <w:fldChar w:fldCharType="separate"/>
      </w:r>
      <w:r w:rsidR="00250225" w:rsidRPr="00AE0F51">
        <w:rPr>
          <w:noProof/>
          <w:sz w:val="32"/>
        </w:rPr>
        <w:t>(Yadav et al., 2009)</w:t>
      </w:r>
      <w:r w:rsidR="00164A94" w:rsidRPr="00AE0F51">
        <w:rPr>
          <w:sz w:val="32"/>
        </w:rPr>
        <w:fldChar w:fldCharType="end"/>
      </w:r>
      <w:r w:rsidR="00164A94" w:rsidRPr="00AE0F51">
        <w:rPr>
          <w:sz w:val="32"/>
        </w:rPr>
        <w:t xml:space="preserve">. </w:t>
      </w:r>
      <w:r w:rsidR="000F0E9D" w:rsidRPr="00AE0F51">
        <w:rPr>
          <w:sz w:val="32"/>
        </w:rPr>
        <w:t>To assess the</w:t>
      </w:r>
      <w:r w:rsidR="009352F8" w:rsidRPr="00AE0F51">
        <w:rPr>
          <w:sz w:val="32"/>
        </w:rPr>
        <w:t xml:space="preserve"> dynamics of Golgi-derived secretion</w:t>
      </w:r>
      <w:r w:rsidR="000F0E9D" w:rsidRPr="00AE0F51">
        <w:rPr>
          <w:sz w:val="32"/>
        </w:rPr>
        <w:t xml:space="preserve">, we </w:t>
      </w:r>
      <w:r w:rsidR="009352F8" w:rsidRPr="00AE0F51">
        <w:rPr>
          <w:sz w:val="32"/>
        </w:rPr>
        <w:t>followed synchronized secretion of collagen X from the ER to the plasma membrane using the</w:t>
      </w:r>
      <w:r w:rsidR="000F0E9D" w:rsidRPr="00AE0F51">
        <w:rPr>
          <w:sz w:val="32"/>
        </w:rPr>
        <w:t xml:space="preserve"> </w:t>
      </w:r>
      <w:r w:rsidR="009352F8" w:rsidRPr="00AE0F51">
        <w:rPr>
          <w:sz w:val="32"/>
        </w:rPr>
        <w:t xml:space="preserve">Retention Using Selective Hooks </w:t>
      </w:r>
      <w:r w:rsidR="000F0E9D" w:rsidRPr="00AE0F51">
        <w:rPr>
          <w:sz w:val="32"/>
        </w:rPr>
        <w:t>(RUSH) assay</w:t>
      </w:r>
      <w:r w:rsidR="009352F8" w:rsidRPr="00AE0F51">
        <w:rPr>
          <w:sz w:val="32"/>
        </w:rPr>
        <w:t>. To better visualize the sites of collagen X arrival</w:t>
      </w:r>
      <w:r w:rsidR="000F0E9D" w:rsidRPr="00AE0F51">
        <w:rPr>
          <w:sz w:val="32"/>
        </w:rPr>
        <w:t xml:space="preserve"> </w:t>
      </w:r>
      <w:r w:rsidR="009352F8" w:rsidRPr="00AE0F51">
        <w:rPr>
          <w:sz w:val="32"/>
        </w:rPr>
        <w:t>we</w:t>
      </w:r>
      <w:r w:rsidR="000F0E9D" w:rsidRPr="00AE0F51">
        <w:rPr>
          <w:sz w:val="32"/>
        </w:rPr>
        <w:t xml:space="preserve"> combined</w:t>
      </w:r>
      <w:r w:rsidR="009352F8" w:rsidRPr="00AE0F51">
        <w:rPr>
          <w:sz w:val="32"/>
        </w:rPr>
        <w:t xml:space="preserve"> RUSH</w:t>
      </w:r>
      <w:r w:rsidR="000F0E9D" w:rsidRPr="00AE0F51">
        <w:rPr>
          <w:sz w:val="32"/>
        </w:rPr>
        <w:t xml:space="preserve"> with </w:t>
      </w:r>
      <w:r w:rsidR="00725AEB" w:rsidRPr="00AE0F51">
        <w:rPr>
          <w:sz w:val="32"/>
        </w:rPr>
        <w:t xml:space="preserve">selective </w:t>
      </w:r>
      <w:r w:rsidR="000F0E9D" w:rsidRPr="00AE0F51">
        <w:rPr>
          <w:sz w:val="32"/>
        </w:rPr>
        <w:t>protein immobilization</w:t>
      </w:r>
      <w:r w:rsidR="00725AEB" w:rsidRPr="00AE0F51">
        <w:rPr>
          <w:sz w:val="32"/>
        </w:rPr>
        <w:t xml:space="preserve"> (SPI)</w:t>
      </w:r>
      <w:r w:rsidR="000F0E9D" w:rsidRPr="00AE0F51">
        <w:rPr>
          <w:sz w:val="32"/>
        </w:rPr>
        <w:t xml:space="preserve"> on the coverslip </w:t>
      </w:r>
      <w:r w:rsidR="009352F8" w:rsidRPr="00AE0F51">
        <w:rPr>
          <w:sz w:val="32"/>
        </w:rPr>
        <w:t>via antibody c</w:t>
      </w:r>
      <w:r w:rsidR="00EC7C97" w:rsidRPr="00AE0F51">
        <w:rPr>
          <w:sz w:val="32"/>
        </w:rPr>
        <w:t>a</w:t>
      </w:r>
      <w:r w:rsidR="009352F8" w:rsidRPr="00AE0F51">
        <w:rPr>
          <w:sz w:val="32"/>
        </w:rPr>
        <w:t>pturing</w:t>
      </w:r>
      <w:r w:rsidR="000F0E9D" w:rsidRPr="00AE0F51">
        <w:rPr>
          <w:sz w:val="32"/>
        </w:rPr>
        <w:t xml:space="preserve"> </w:t>
      </w:r>
      <w:r w:rsidR="005C7AE6" w:rsidRPr="00AE0F51">
        <w:rPr>
          <w:sz w:val="32"/>
        </w:rPr>
        <w:t xml:space="preserve">that shows secretion of collagen X at </w:t>
      </w:r>
      <w:r w:rsidR="006C3411" w:rsidRPr="00AE0F51">
        <w:rPr>
          <w:sz w:val="32"/>
        </w:rPr>
        <w:t>~</w:t>
      </w:r>
      <w:r w:rsidR="005C7AE6" w:rsidRPr="00AE0F51">
        <w:rPr>
          <w:sz w:val="32"/>
        </w:rPr>
        <w:t xml:space="preserve">20 min after release from the ER </w:t>
      </w:r>
      <w:r w:rsidR="000F0E9D" w:rsidRPr="00AE0F51">
        <w:rPr>
          <w:sz w:val="32"/>
        </w:rPr>
        <w:t>(</w:t>
      </w:r>
      <w:r w:rsidR="000F0E9D" w:rsidRPr="00AE0F51">
        <w:rPr>
          <w:b/>
          <w:sz w:val="32"/>
        </w:rPr>
        <w:t>see M</w:t>
      </w:r>
      <w:r w:rsidR="003E6269" w:rsidRPr="00AE0F51">
        <w:rPr>
          <w:b/>
          <w:sz w:val="32"/>
        </w:rPr>
        <w:t>at</w:t>
      </w:r>
      <w:r w:rsidR="000F0E9D" w:rsidRPr="00AE0F51">
        <w:rPr>
          <w:b/>
          <w:sz w:val="32"/>
        </w:rPr>
        <w:t>&amp;M</w:t>
      </w:r>
      <w:r w:rsidR="003E6269" w:rsidRPr="00AE0F51">
        <w:rPr>
          <w:b/>
          <w:sz w:val="32"/>
        </w:rPr>
        <w:t>eth</w:t>
      </w:r>
      <w:r w:rsidR="000F0E9D" w:rsidRPr="00AE0F51">
        <w:rPr>
          <w:sz w:val="32"/>
        </w:rPr>
        <w:t>)</w:t>
      </w:r>
      <w:r w:rsidR="005C7AE6" w:rsidRPr="00AE0F51">
        <w:rPr>
          <w:sz w:val="32"/>
        </w:rPr>
        <w:t xml:space="preserve"> </w:t>
      </w:r>
      <w:r w:rsidR="00CF1B6D" w:rsidRPr="00AE0F51">
        <w:rPr>
          <w:sz w:val="32"/>
        </w:rPr>
        <w:fldChar w:fldCharType="begin" w:fldLock="1"/>
      </w:r>
      <w:r w:rsidR="00250225" w:rsidRPr="00AE0F51">
        <w:rPr>
          <w:sz w:val="32"/>
        </w:rPr>
        <w:instrText>ADDIN CSL_CITATION {"citationItems":[{"id":"ITEM-1","itemData":{"DOI":"10.1083/jcb.201805002","ISSN":"0021-9525","abstract":"To ensure their homeostasis and sustain differentiated functions, cells continuously transport diverse cargos to various cell compartments and in particular to the cell surface. Secreted proteins are transported along intracellular routes from the endoplasmic reticulum through the Golgi complex before reaching the plasma membrane along microtubule tracks. Using a synchronized secretion assay, we report here that exocytosis does not occur randomly at the cell surface but on localized hotspots juxtaposed to focal adhesions. Although microtubules are involved, the RAB6-dependent machinery plays an essential role. We observed that, irrespective of the transported cargos, most post-Golgi carriers are positive for RAB6 and that its inactivation leads to a broad reduction of protein secretion. RAB6 may thus be a general regulator of post-Golgi secretion.","author":[{"dropping-particle":"","family":"Fourriere","given":"Lou","non-dropping-particle":"","parse-names":false,"suffix":""},{"dropping-particle":"","family":"Kasri","given":"Amal","non-dropping-particle":"","parse-names":false,"suffix":""},{"dropping-particle":"","family":"Gareil","given":"Nelly","non-dropping-particle":"","parse-names":false,"suffix":""},{"dropping-particle":"","family":"Bardin","given":"Sabine","non-dropping-particle":"","parse-names":false,"suffix":""},{"dropping-particle":"","family":"Bousquet","given":"Hugo","non-dropping-particle":"","parse-names":false,"suffix":""},{"dropping-particle":"","family":"Pereira","given":"David","non-dropping-particle":"","parse-names":false,"suffix":""},{"dropping-particle":"","family":"Perez","given":"Franck","non-dropping-particle":"","parse-names":false,"suffix":""},{"dropping-particle":"","family":"Goud","given":"Bruno","non-dropping-particle":"","parse-names":false,"suffix":""},{"dropping-particle":"","family":"Boncompain","given":"Gaelle","non-dropping-particle":"","parse-names":false,"suffix":""},{"dropping-particle":"","family":"Miserey-Lenkei","given":"Stéphanie","non-dropping-particle":"","parse-names":false,"suffix":""}],"container-title":"The Journal of Cell Biology","id":"ITEM-1","issue":"7","issued":{"date-parts":[["2019"]]},"page":"2215-2231","title":"RAB6 and microtubules restrict protein secretion to focal adhesions","type":"article-journal","volume":"218"},"uris":["http://www.mendeley.com/documents/?uuid=810e1729-d179-4cf7-82d8-ff2c6c161e5d"]}],"mendeley":{"formattedCitation":"(Fourriere et al., 2019)","plainTextFormattedCitation":"(Fourriere et al., 2019)","previouslyFormattedCitation":"(Fourriere et al., 2019)"},"properties":{"noteIndex":0},"schema":"https://github.com/citation-style-language/schema/raw/master/csl-citation.json"}</w:instrText>
      </w:r>
      <w:r w:rsidR="00CF1B6D" w:rsidRPr="00AE0F51">
        <w:rPr>
          <w:sz w:val="32"/>
        </w:rPr>
        <w:fldChar w:fldCharType="separate"/>
      </w:r>
      <w:r w:rsidR="00250225" w:rsidRPr="00AE0F51">
        <w:rPr>
          <w:noProof/>
          <w:sz w:val="32"/>
        </w:rPr>
        <w:t>(Fourriere et al., 2019)</w:t>
      </w:r>
      <w:r w:rsidR="00CF1B6D" w:rsidRPr="00AE0F51">
        <w:rPr>
          <w:sz w:val="32"/>
        </w:rPr>
        <w:fldChar w:fldCharType="end"/>
      </w:r>
      <w:r w:rsidR="000F0E9D" w:rsidRPr="00AE0F51">
        <w:rPr>
          <w:sz w:val="32"/>
        </w:rPr>
        <w:t>.</w:t>
      </w:r>
      <w:r w:rsidR="005A4EDF" w:rsidRPr="00AE0F51">
        <w:rPr>
          <w:sz w:val="32"/>
        </w:rPr>
        <w:t xml:space="preserve">  </w:t>
      </w:r>
      <w:r w:rsidR="00EC7C97" w:rsidRPr="00AE0F51">
        <w:rPr>
          <w:sz w:val="32"/>
        </w:rPr>
        <w:t xml:space="preserve">Interestingly, although </w:t>
      </w:r>
      <w:r w:rsidR="00DF21A4" w:rsidRPr="00AE0F51">
        <w:rPr>
          <w:sz w:val="32"/>
        </w:rPr>
        <w:t xml:space="preserve">we could detect </w:t>
      </w:r>
      <w:r w:rsidR="00EC7C97" w:rsidRPr="00AE0F51">
        <w:rPr>
          <w:sz w:val="32"/>
        </w:rPr>
        <w:t>secreted cargos accumulat</w:t>
      </w:r>
      <w:r w:rsidR="00DF21A4" w:rsidRPr="00AE0F51">
        <w:rPr>
          <w:sz w:val="32"/>
        </w:rPr>
        <w:t>ing</w:t>
      </w:r>
      <w:r w:rsidR="00EC7C97" w:rsidRPr="00AE0F51">
        <w:rPr>
          <w:sz w:val="32"/>
        </w:rPr>
        <w:t xml:space="preserve"> in the direction of the Nucleus-Golgi</w:t>
      </w:r>
      <w:r w:rsidR="000C0369" w:rsidRPr="00AE0F51">
        <w:rPr>
          <w:sz w:val="32"/>
        </w:rPr>
        <w:t xml:space="preserve"> axis</w:t>
      </w:r>
      <w:r w:rsidR="00D40D28" w:rsidRPr="00AE0F51">
        <w:rPr>
          <w:sz w:val="32"/>
        </w:rPr>
        <w:t xml:space="preserve"> (in 6 out of 52 cells)</w:t>
      </w:r>
      <w:r w:rsidR="000F0E9D" w:rsidRPr="00AE0F51">
        <w:rPr>
          <w:sz w:val="32"/>
        </w:rPr>
        <w:t>, (</w:t>
      </w:r>
      <w:r w:rsidR="00263D56" w:rsidRPr="00AE0F51">
        <w:rPr>
          <w:b/>
          <w:sz w:val="32"/>
        </w:rPr>
        <w:t>Figure 4-figure supplement 1</w:t>
      </w:r>
      <w:r w:rsidR="00381328" w:rsidRPr="00AE0F51">
        <w:rPr>
          <w:b/>
          <w:sz w:val="32"/>
        </w:rPr>
        <w:t>A</w:t>
      </w:r>
      <w:r w:rsidR="00350FB6" w:rsidRPr="00AE0F51">
        <w:rPr>
          <w:b/>
          <w:sz w:val="32"/>
        </w:rPr>
        <w:t xml:space="preserve"> </w:t>
      </w:r>
      <w:r w:rsidR="00350FB6" w:rsidRPr="00AE0F51">
        <w:rPr>
          <w:sz w:val="32"/>
        </w:rPr>
        <w:t>for representative examples</w:t>
      </w:r>
      <w:r w:rsidR="000F0E9D" w:rsidRPr="00AE0F51">
        <w:rPr>
          <w:sz w:val="32"/>
        </w:rPr>
        <w:t>)</w:t>
      </w:r>
      <w:r w:rsidR="00725AEB" w:rsidRPr="00AE0F51">
        <w:rPr>
          <w:sz w:val="32"/>
        </w:rPr>
        <w:t>,</w:t>
      </w:r>
      <w:r w:rsidR="000F0E9D" w:rsidRPr="00AE0F51">
        <w:rPr>
          <w:sz w:val="32"/>
        </w:rPr>
        <w:t xml:space="preserve"> </w:t>
      </w:r>
      <w:r w:rsidR="000C0369" w:rsidRPr="00AE0F51">
        <w:rPr>
          <w:sz w:val="32"/>
        </w:rPr>
        <w:t xml:space="preserve">in </w:t>
      </w:r>
      <w:r w:rsidR="00D40D28" w:rsidRPr="00AE0F51">
        <w:rPr>
          <w:sz w:val="32"/>
        </w:rPr>
        <w:t>20 out of 52</w:t>
      </w:r>
      <w:r w:rsidR="00A83154" w:rsidRPr="00AE0F51">
        <w:rPr>
          <w:sz w:val="32"/>
        </w:rPr>
        <w:t xml:space="preserve"> cells</w:t>
      </w:r>
      <w:r w:rsidR="00DF21A4" w:rsidRPr="00AE0F51">
        <w:rPr>
          <w:sz w:val="32"/>
        </w:rPr>
        <w:t>,</w:t>
      </w:r>
      <w:r w:rsidR="00C24868" w:rsidRPr="00AE0F51">
        <w:rPr>
          <w:sz w:val="32"/>
        </w:rPr>
        <w:t xml:space="preserve"> </w:t>
      </w:r>
      <w:r w:rsidR="000C0369" w:rsidRPr="00AE0F51">
        <w:rPr>
          <w:sz w:val="32"/>
        </w:rPr>
        <w:t>the accumulated cargo did</w:t>
      </w:r>
      <w:r w:rsidR="00C24868" w:rsidRPr="00AE0F51">
        <w:rPr>
          <w:sz w:val="32"/>
        </w:rPr>
        <w:t xml:space="preserve"> not align with the Nucleus-Golgi axis, </w:t>
      </w:r>
      <w:r w:rsidR="00B70153" w:rsidRPr="00AE0F51">
        <w:rPr>
          <w:sz w:val="32"/>
        </w:rPr>
        <w:t xml:space="preserve">probably </w:t>
      </w:r>
      <w:r w:rsidR="00C24868" w:rsidRPr="00AE0F51">
        <w:rPr>
          <w:sz w:val="32"/>
        </w:rPr>
        <w:t xml:space="preserve">because we captured cells </w:t>
      </w:r>
      <w:r w:rsidR="0008067A" w:rsidRPr="00AE0F51">
        <w:rPr>
          <w:sz w:val="32"/>
        </w:rPr>
        <w:t xml:space="preserve">while turning </w:t>
      </w:r>
      <w:r w:rsidR="00C24868" w:rsidRPr="00AE0F51">
        <w:rPr>
          <w:sz w:val="32"/>
        </w:rPr>
        <w:t>(</w:t>
      </w:r>
      <w:r w:rsidR="00381328" w:rsidRPr="00AE0F51">
        <w:rPr>
          <w:b/>
          <w:sz w:val="32"/>
        </w:rPr>
        <w:t>Figure 4A</w:t>
      </w:r>
      <w:r w:rsidR="00C24868" w:rsidRPr="00AE0F51">
        <w:rPr>
          <w:b/>
          <w:sz w:val="32"/>
        </w:rPr>
        <w:t xml:space="preserve"> </w:t>
      </w:r>
      <w:r w:rsidR="00C24868" w:rsidRPr="00AE0F51">
        <w:rPr>
          <w:sz w:val="32"/>
        </w:rPr>
        <w:t xml:space="preserve">at 42min when the </w:t>
      </w:r>
      <w:r w:rsidR="00C24868" w:rsidRPr="00AE0F51">
        <w:rPr>
          <w:sz w:val="32"/>
        </w:rPr>
        <w:lastRenderedPageBreak/>
        <w:t>cargo accumulates in the Golgi). I</w:t>
      </w:r>
      <w:r w:rsidR="000C0369" w:rsidRPr="00AE0F51">
        <w:rPr>
          <w:sz w:val="32"/>
        </w:rPr>
        <w:t>mportantly</w:t>
      </w:r>
      <w:r w:rsidR="00C24868" w:rsidRPr="00AE0F51">
        <w:rPr>
          <w:sz w:val="32"/>
        </w:rPr>
        <w:t>, we observed the accumulation of secreted cargos toward the</w:t>
      </w:r>
      <w:r w:rsidR="00350FB6" w:rsidRPr="00AE0F51">
        <w:rPr>
          <w:sz w:val="32"/>
        </w:rPr>
        <w:t xml:space="preserve"> newly formed protrusion</w:t>
      </w:r>
      <w:r w:rsidR="00D40D28" w:rsidRPr="00AE0F51">
        <w:rPr>
          <w:sz w:val="32"/>
        </w:rPr>
        <w:t>s</w:t>
      </w:r>
      <w:r w:rsidR="00C24868" w:rsidRPr="00AE0F51">
        <w:rPr>
          <w:sz w:val="32"/>
        </w:rPr>
        <w:t xml:space="preserve"> </w:t>
      </w:r>
      <w:r w:rsidR="000C0369" w:rsidRPr="00AE0F51">
        <w:rPr>
          <w:sz w:val="32"/>
        </w:rPr>
        <w:t>in</w:t>
      </w:r>
      <w:r w:rsidR="00D40D28" w:rsidRPr="00AE0F51">
        <w:rPr>
          <w:sz w:val="32"/>
        </w:rPr>
        <w:t xml:space="preserve"> all</w:t>
      </w:r>
      <w:r w:rsidR="000C0369" w:rsidRPr="00AE0F51">
        <w:rPr>
          <w:sz w:val="32"/>
        </w:rPr>
        <w:t xml:space="preserve"> these cases</w:t>
      </w:r>
      <w:r w:rsidR="00D40D28" w:rsidRPr="00AE0F51">
        <w:rPr>
          <w:sz w:val="32"/>
        </w:rPr>
        <w:t xml:space="preserve"> (6 + 20 out of 52 cells in total)</w:t>
      </w:r>
      <w:r w:rsidR="00C24868" w:rsidRPr="00AE0F51">
        <w:rPr>
          <w:sz w:val="32"/>
        </w:rPr>
        <w:t xml:space="preserve"> (</w:t>
      </w:r>
      <w:r w:rsidR="00381328" w:rsidRPr="00AE0F51">
        <w:rPr>
          <w:b/>
          <w:sz w:val="32"/>
        </w:rPr>
        <w:t>Figure 4A</w:t>
      </w:r>
      <w:r w:rsidR="00C24868" w:rsidRPr="00AE0F51">
        <w:rPr>
          <w:sz w:val="32"/>
        </w:rPr>
        <w:t xml:space="preserve"> at 1hr</w:t>
      </w:r>
      <w:r w:rsidR="00F71668" w:rsidRPr="00AE0F51">
        <w:rPr>
          <w:sz w:val="32"/>
        </w:rPr>
        <w:t xml:space="preserve">, </w:t>
      </w:r>
      <w:r w:rsidR="00263D56" w:rsidRPr="00AE0F51">
        <w:rPr>
          <w:b/>
          <w:sz w:val="32"/>
        </w:rPr>
        <w:t>Figure 4-figure supplement 1A</w:t>
      </w:r>
      <w:r w:rsidR="005C2B8A" w:rsidRPr="00AE0F51">
        <w:rPr>
          <w:sz w:val="32"/>
        </w:rPr>
        <w:t xml:space="preserve"> and </w:t>
      </w:r>
      <w:r w:rsidR="00AC13BF" w:rsidRPr="00AE0F51">
        <w:rPr>
          <w:b/>
          <w:sz w:val="32"/>
        </w:rPr>
        <w:t>Figure 4-video 1</w:t>
      </w:r>
      <w:r w:rsidR="00C24868" w:rsidRPr="00AE0F51">
        <w:rPr>
          <w:sz w:val="32"/>
        </w:rPr>
        <w:t>).</w:t>
      </w:r>
      <w:r w:rsidR="005A4EDF" w:rsidRPr="00AE0F51">
        <w:rPr>
          <w:sz w:val="32"/>
        </w:rPr>
        <w:t xml:space="preserve"> To further follow constitutive </w:t>
      </w:r>
      <w:r w:rsidR="00B70153" w:rsidRPr="00AE0F51">
        <w:rPr>
          <w:sz w:val="32"/>
        </w:rPr>
        <w:t>Go</w:t>
      </w:r>
      <w:r w:rsidR="00560172" w:rsidRPr="00AE0F51">
        <w:rPr>
          <w:sz w:val="32"/>
        </w:rPr>
        <w:t>l</w:t>
      </w:r>
      <w:r w:rsidR="00B70153" w:rsidRPr="00AE0F51">
        <w:rPr>
          <w:sz w:val="32"/>
        </w:rPr>
        <w:t xml:space="preserve">gi-derived </w:t>
      </w:r>
      <w:r w:rsidR="00065FFC" w:rsidRPr="00AE0F51">
        <w:rPr>
          <w:sz w:val="32"/>
        </w:rPr>
        <w:t>trafficking</w:t>
      </w:r>
      <w:r w:rsidR="005A4EDF" w:rsidRPr="00AE0F51">
        <w:rPr>
          <w:sz w:val="32"/>
        </w:rPr>
        <w:t xml:space="preserve"> activity</w:t>
      </w:r>
      <w:r w:rsidR="00B70153" w:rsidRPr="00AE0F51">
        <w:rPr>
          <w:sz w:val="32"/>
        </w:rPr>
        <w:t xml:space="preserve"> at a longer time scale</w:t>
      </w:r>
      <w:r w:rsidR="005A4EDF" w:rsidRPr="00AE0F51">
        <w:rPr>
          <w:sz w:val="32"/>
        </w:rPr>
        <w:t xml:space="preserve">, we used Rab6 as general marker for Golgi-derived secretion </w:t>
      </w:r>
      <w:r w:rsidR="00CF1B6D" w:rsidRPr="00AE0F51">
        <w:rPr>
          <w:sz w:val="32"/>
        </w:rPr>
        <w:fldChar w:fldCharType="begin" w:fldLock="1"/>
      </w:r>
      <w:r w:rsidR="00250225" w:rsidRPr="00AE0F51">
        <w:rPr>
          <w:sz w:val="32"/>
        </w:rPr>
        <w:instrText>ADDIN CSL_CITATION {"citationItems":[{"id":"ITEM-1","itemData":{"DOI":"10.1083/jcb.201805002","ISSN":"0021-9525","abstract":"To ensure their homeostasis and sustain differentiated functions, cells continuously transport diverse cargos to various cell compartments and in particular to the cell surface. Secreted proteins are transported along intracellular routes from the endoplasmic reticulum through the Golgi complex before reaching the plasma membrane along microtubule tracks. Using a synchronized secretion assay, we report here that exocytosis does not occur randomly at the cell surface but on localized hotspots juxtaposed to focal adhesions. Although microtubules are involved, the RAB6-dependent machinery plays an essential role. We observed that, irrespective of the transported cargos, most post-Golgi carriers are positive for RAB6 and that its inactivation leads to a broad reduction of protein secretion. RAB6 may thus be a general regulator of post-Golgi secretion.","author":[{"dropping-particle":"","family":"Fourriere","given":"Lou","non-dropping-particle":"","parse-names":false,"suffix":""},{"dropping-particle":"","family":"Kasri","given":"Amal","non-dropping-particle":"","parse-names":false,"suffix":""},{"dropping-particle":"","family":"Gareil","given":"Nelly","non-dropping-particle":"","parse-names":false,"suffix":""},{"dropping-particle":"","family":"Bardin","given":"Sabine","non-dropping-particle":"","parse-names":false,"suffix":""},{"dropping-particle":"","family":"Bousquet","given":"Hugo","non-dropping-particle":"","parse-names":false,"suffix":""},{"dropping-particle":"","family":"Pereira","given":"David","non-dropping-particle":"","parse-names":false,"suffix":""},{"dropping-particle":"","family":"Perez","given":"Franck","non-dropping-particle":"","parse-names":false,"suffix":""},{"dropping-particle":"","family":"Goud","given":"Bruno","non-dropping-particle":"","parse-names":false,"suffix":""},{"dropping-particle":"","family":"Boncompain","given":"Gaelle","non-dropping-particle":"","parse-names":false,"suffix":""},{"dropping-particle":"","family":"Miserey-Lenkei","given":"Stéphanie","non-dropping-particle":"","parse-names":false,"suffix":""}],"container-title":"The Journal of Cell Biology","id":"ITEM-1","issue":"7","issued":{"date-parts":[["2019"]]},"page":"2215-2231","title":"RAB6 and microtubules restrict protein secretion to focal adhesions","type":"article-journal","volume":"218"},"uris":["http://www.mendeley.com/documents/?uuid=810e1729-d179-4cf7-82d8-ff2c6c161e5d"]}],"mendeley":{"formattedCitation":"(Fourriere et al., 2019)","plainTextFormattedCitation":"(Fourriere et al., 2019)","previouslyFormattedCitation":"(Fourriere et al., 2019)"},"properties":{"noteIndex":0},"schema":"https://github.com/citation-style-language/schema/raw/master/csl-citation.json"}</w:instrText>
      </w:r>
      <w:r w:rsidR="00CF1B6D" w:rsidRPr="00AE0F51">
        <w:rPr>
          <w:sz w:val="32"/>
        </w:rPr>
        <w:fldChar w:fldCharType="separate"/>
      </w:r>
      <w:r w:rsidR="00250225" w:rsidRPr="00AE0F51">
        <w:rPr>
          <w:noProof/>
          <w:sz w:val="32"/>
        </w:rPr>
        <w:t>(Fourriere et al., 2019)</w:t>
      </w:r>
      <w:r w:rsidR="00CF1B6D" w:rsidRPr="00AE0F51">
        <w:rPr>
          <w:sz w:val="32"/>
        </w:rPr>
        <w:fldChar w:fldCharType="end"/>
      </w:r>
      <w:r w:rsidR="00CF1B6D" w:rsidRPr="00AE0F51">
        <w:rPr>
          <w:sz w:val="32"/>
        </w:rPr>
        <w:t xml:space="preserve">. </w:t>
      </w:r>
      <w:r w:rsidR="00560172" w:rsidRPr="00AE0F51">
        <w:rPr>
          <w:sz w:val="32"/>
        </w:rPr>
        <w:t>W</w:t>
      </w:r>
      <w:r w:rsidR="00CA6FC7" w:rsidRPr="00AE0F51">
        <w:rPr>
          <w:sz w:val="32"/>
        </w:rPr>
        <w:t xml:space="preserve">e engineered a CRISPR knock-in cell line </w:t>
      </w:r>
      <w:r w:rsidR="00065FFC" w:rsidRPr="00AE0F51">
        <w:rPr>
          <w:sz w:val="32"/>
        </w:rPr>
        <w:t xml:space="preserve">with an </w:t>
      </w:r>
      <w:r w:rsidR="00CA6FC7" w:rsidRPr="00AE0F51">
        <w:rPr>
          <w:sz w:val="32"/>
        </w:rPr>
        <w:t>iRFP fluorescent protein</w:t>
      </w:r>
      <w:r w:rsidR="00065FFC" w:rsidRPr="00AE0F51">
        <w:rPr>
          <w:sz w:val="32"/>
        </w:rPr>
        <w:t xml:space="preserve"> fused</w:t>
      </w:r>
      <w:r w:rsidR="00CA6FC7" w:rsidRPr="00AE0F51">
        <w:rPr>
          <w:sz w:val="32"/>
        </w:rPr>
        <w:t xml:space="preserve"> to the endogenous Rab6A protein (</w:t>
      </w:r>
      <w:r w:rsidR="00CA6FC7" w:rsidRPr="00AE0F51">
        <w:rPr>
          <w:b/>
          <w:sz w:val="32"/>
        </w:rPr>
        <w:t>see M</w:t>
      </w:r>
      <w:r w:rsidR="003E6269" w:rsidRPr="00AE0F51">
        <w:rPr>
          <w:b/>
          <w:sz w:val="32"/>
        </w:rPr>
        <w:t>at</w:t>
      </w:r>
      <w:r w:rsidR="00CA6FC7" w:rsidRPr="00AE0F51">
        <w:rPr>
          <w:b/>
          <w:sz w:val="32"/>
        </w:rPr>
        <w:t>&amp;M</w:t>
      </w:r>
      <w:r w:rsidR="003E6269" w:rsidRPr="00AE0F51">
        <w:rPr>
          <w:b/>
          <w:sz w:val="32"/>
        </w:rPr>
        <w:t>eth</w:t>
      </w:r>
      <w:r w:rsidR="00CA6FC7" w:rsidRPr="00AE0F51">
        <w:rPr>
          <w:sz w:val="32"/>
        </w:rPr>
        <w:t>).</w:t>
      </w:r>
      <w:r w:rsidR="00D70E54" w:rsidRPr="00AE0F51">
        <w:rPr>
          <w:sz w:val="32"/>
        </w:rPr>
        <w:t xml:space="preserve"> Compare</w:t>
      </w:r>
      <w:r w:rsidR="007203CB" w:rsidRPr="00AE0F51">
        <w:rPr>
          <w:sz w:val="32"/>
        </w:rPr>
        <w:t>d</w:t>
      </w:r>
      <w:r w:rsidR="00D70E54" w:rsidRPr="00AE0F51">
        <w:rPr>
          <w:sz w:val="32"/>
        </w:rPr>
        <w:t xml:space="preserve"> to</w:t>
      </w:r>
      <w:r w:rsidR="00E347D9" w:rsidRPr="00AE0F51">
        <w:rPr>
          <w:sz w:val="32"/>
        </w:rPr>
        <w:t xml:space="preserve"> these</w:t>
      </w:r>
      <w:r w:rsidR="00D70E54" w:rsidRPr="00AE0F51">
        <w:rPr>
          <w:sz w:val="32"/>
        </w:rPr>
        <w:t xml:space="preserve"> </w:t>
      </w:r>
      <w:r w:rsidR="00140EBF" w:rsidRPr="00AE0F51">
        <w:rPr>
          <w:sz w:val="32"/>
        </w:rPr>
        <w:t xml:space="preserve">CRISPR knock-in cells </w:t>
      </w:r>
      <w:r w:rsidR="00E347D9" w:rsidRPr="00AE0F51">
        <w:rPr>
          <w:sz w:val="32"/>
        </w:rPr>
        <w:t xml:space="preserve">[and WT hTERT-RPE1 cells], GFP-Rab6 overexpressing cells </w:t>
      </w:r>
      <w:r w:rsidR="00140EBF" w:rsidRPr="00AE0F51">
        <w:rPr>
          <w:sz w:val="32"/>
        </w:rPr>
        <w:t xml:space="preserve">were </w:t>
      </w:r>
      <w:r w:rsidR="00E347D9" w:rsidRPr="00AE0F51">
        <w:rPr>
          <w:sz w:val="32"/>
        </w:rPr>
        <w:t>more</w:t>
      </w:r>
      <w:r w:rsidR="00F200EA" w:rsidRPr="00AE0F51">
        <w:rPr>
          <w:sz w:val="32"/>
        </w:rPr>
        <w:t xml:space="preserve"> persistent (</w:t>
      </w:r>
      <w:r w:rsidR="00F200EA" w:rsidRPr="00AE0F51">
        <w:rPr>
          <w:b/>
          <w:bCs/>
          <w:sz w:val="32"/>
        </w:rPr>
        <w:t xml:space="preserve">Figure </w:t>
      </w:r>
      <w:r w:rsidR="00AE1357" w:rsidRPr="00AE0F51">
        <w:rPr>
          <w:b/>
          <w:bCs/>
          <w:sz w:val="32"/>
        </w:rPr>
        <w:t xml:space="preserve">4-Figure Supplement </w:t>
      </w:r>
      <w:r w:rsidR="00A939C0" w:rsidRPr="00AE0F51">
        <w:rPr>
          <w:b/>
          <w:bCs/>
          <w:sz w:val="32"/>
        </w:rPr>
        <w:t>3</w:t>
      </w:r>
      <w:r w:rsidR="00F200EA" w:rsidRPr="00AE0F51">
        <w:rPr>
          <w:sz w:val="32"/>
        </w:rPr>
        <w:t>), likely due to increase</w:t>
      </w:r>
      <w:r w:rsidR="007203CB" w:rsidRPr="00AE0F51">
        <w:rPr>
          <w:sz w:val="32"/>
        </w:rPr>
        <w:t>d</w:t>
      </w:r>
      <w:r w:rsidR="00F200EA" w:rsidRPr="00AE0F51">
        <w:rPr>
          <w:sz w:val="32"/>
        </w:rPr>
        <w:t xml:space="preserve"> secretory activity in overexpressing cells. </w:t>
      </w:r>
      <w:r w:rsidR="005323FE" w:rsidRPr="00AE0F51">
        <w:rPr>
          <w:sz w:val="32"/>
        </w:rPr>
        <w:t>Using HiLo microscopy, we could minimize the signal from the Golgi and enhance signal from the Rab6 vesicles (</w:t>
      </w:r>
      <w:r w:rsidR="005323FE" w:rsidRPr="00AE0F51">
        <w:rPr>
          <w:b/>
          <w:sz w:val="32"/>
        </w:rPr>
        <w:t>Figure 4</w:t>
      </w:r>
      <w:r w:rsidR="00381328" w:rsidRPr="00AE0F51">
        <w:rPr>
          <w:b/>
          <w:sz w:val="32"/>
        </w:rPr>
        <w:t>B</w:t>
      </w:r>
      <w:r w:rsidR="005323FE" w:rsidRPr="00AE0F51">
        <w:rPr>
          <w:b/>
          <w:sz w:val="32"/>
        </w:rPr>
        <w:t>, top</w:t>
      </w:r>
      <w:r w:rsidR="005C2B8A" w:rsidRPr="00AE0F51">
        <w:rPr>
          <w:b/>
          <w:sz w:val="32"/>
        </w:rPr>
        <w:t xml:space="preserve"> </w:t>
      </w:r>
      <w:r w:rsidR="005C2B8A" w:rsidRPr="00AE0F51">
        <w:rPr>
          <w:sz w:val="32"/>
        </w:rPr>
        <w:t xml:space="preserve">and </w:t>
      </w:r>
      <w:r w:rsidR="00AC13BF" w:rsidRPr="00AE0F51">
        <w:rPr>
          <w:b/>
          <w:sz w:val="32"/>
        </w:rPr>
        <w:t>Figure 4-video 1</w:t>
      </w:r>
      <w:r w:rsidR="005323FE" w:rsidRPr="00AE0F51">
        <w:rPr>
          <w:sz w:val="32"/>
        </w:rPr>
        <w:t xml:space="preserve">). </w:t>
      </w:r>
      <w:r w:rsidR="00F76258" w:rsidRPr="00AE0F51">
        <w:rPr>
          <w:sz w:val="32"/>
        </w:rPr>
        <w:t>Moreover</w:t>
      </w:r>
      <w:r w:rsidR="00912F05" w:rsidRPr="00AE0F51">
        <w:rPr>
          <w:sz w:val="32"/>
        </w:rPr>
        <w:t>, we</w:t>
      </w:r>
      <w:r w:rsidR="005323FE" w:rsidRPr="00AE0F51">
        <w:rPr>
          <w:sz w:val="32"/>
        </w:rPr>
        <w:t xml:space="preserve"> further suppressed the signal from the Golgi</w:t>
      </w:r>
      <w:r w:rsidR="00065FFC" w:rsidRPr="00AE0F51">
        <w:rPr>
          <w:sz w:val="32"/>
        </w:rPr>
        <w:t xml:space="preserve"> complex</w:t>
      </w:r>
      <w:r w:rsidR="005323FE" w:rsidRPr="00AE0F51">
        <w:rPr>
          <w:sz w:val="32"/>
        </w:rPr>
        <w:t xml:space="preserve"> by segmenting and masking it</w:t>
      </w:r>
      <w:r w:rsidR="00912F05" w:rsidRPr="00AE0F51">
        <w:rPr>
          <w:sz w:val="32"/>
        </w:rPr>
        <w:t xml:space="preserve"> </w:t>
      </w:r>
      <w:r w:rsidR="00065FFC" w:rsidRPr="00AE0F51">
        <w:rPr>
          <w:sz w:val="32"/>
        </w:rPr>
        <w:t>to quantify</w:t>
      </w:r>
      <w:r w:rsidR="00F76258" w:rsidRPr="00AE0F51">
        <w:rPr>
          <w:sz w:val="32"/>
        </w:rPr>
        <w:t xml:space="preserve"> only</w:t>
      </w:r>
      <w:r w:rsidR="00912F05" w:rsidRPr="00AE0F51">
        <w:rPr>
          <w:sz w:val="32"/>
        </w:rPr>
        <w:t xml:space="preserve"> cell </w:t>
      </w:r>
      <w:r w:rsidR="00065FFC" w:rsidRPr="00AE0F51">
        <w:rPr>
          <w:sz w:val="32"/>
        </w:rPr>
        <w:t>trafficking</w:t>
      </w:r>
      <w:r w:rsidR="00912F05" w:rsidRPr="00AE0F51">
        <w:rPr>
          <w:sz w:val="32"/>
        </w:rPr>
        <w:t>. We performed</w:t>
      </w:r>
      <w:r w:rsidR="005323FE" w:rsidRPr="00AE0F51">
        <w:rPr>
          <w:sz w:val="32"/>
        </w:rPr>
        <w:t xml:space="preserve"> the morphodynamic map</w:t>
      </w:r>
      <w:r w:rsidR="00912F05" w:rsidRPr="00AE0F51">
        <w:rPr>
          <w:sz w:val="32"/>
        </w:rPr>
        <w:t xml:space="preserve"> analysis of cell protrusions </w:t>
      </w:r>
      <w:r w:rsidR="005323FE" w:rsidRPr="00AE0F51">
        <w:rPr>
          <w:sz w:val="32"/>
        </w:rPr>
        <w:t>(</w:t>
      </w:r>
      <w:r w:rsidR="00381328" w:rsidRPr="00AE0F51">
        <w:rPr>
          <w:b/>
          <w:sz w:val="32"/>
        </w:rPr>
        <w:t>Figure 4C</w:t>
      </w:r>
      <w:r w:rsidR="005323FE" w:rsidRPr="00AE0F51">
        <w:rPr>
          <w:b/>
          <w:sz w:val="32"/>
        </w:rPr>
        <w:t>, top</w:t>
      </w:r>
      <w:r w:rsidR="005323FE" w:rsidRPr="00AE0F51">
        <w:rPr>
          <w:sz w:val="32"/>
        </w:rPr>
        <w:t xml:space="preserve">), </w:t>
      </w:r>
      <w:r w:rsidR="00912F05" w:rsidRPr="00AE0F51">
        <w:rPr>
          <w:sz w:val="32"/>
        </w:rPr>
        <w:t xml:space="preserve">in addition to a Rab6- </w:t>
      </w:r>
      <w:r w:rsidR="005323FE" w:rsidRPr="00AE0F51">
        <w:rPr>
          <w:sz w:val="32"/>
        </w:rPr>
        <w:t xml:space="preserve">trafficking map </w:t>
      </w:r>
      <w:r w:rsidR="005323FE" w:rsidRPr="00AE0F51">
        <w:rPr>
          <w:sz w:val="32"/>
        </w:rPr>
        <w:lastRenderedPageBreak/>
        <w:t>(</w:t>
      </w:r>
      <w:r w:rsidR="00381328" w:rsidRPr="00AE0F51">
        <w:rPr>
          <w:b/>
          <w:sz w:val="32"/>
        </w:rPr>
        <w:t>Figure 4C</w:t>
      </w:r>
      <w:r w:rsidR="005323FE" w:rsidRPr="00AE0F51">
        <w:rPr>
          <w:b/>
          <w:sz w:val="32"/>
        </w:rPr>
        <w:t>, bottom</w:t>
      </w:r>
      <w:r w:rsidR="005323FE" w:rsidRPr="00AE0F51">
        <w:rPr>
          <w:sz w:val="32"/>
        </w:rPr>
        <w:t>)</w:t>
      </w:r>
      <w:r w:rsidR="00912F05" w:rsidRPr="00AE0F51">
        <w:rPr>
          <w:sz w:val="32"/>
        </w:rPr>
        <w:t>. The latter was computed</w:t>
      </w:r>
      <w:r w:rsidR="005323FE" w:rsidRPr="00AE0F51">
        <w:rPr>
          <w:sz w:val="32"/>
        </w:rPr>
        <w:t xml:space="preserve"> by measuring the average intensity along lines </w:t>
      </w:r>
      <w:r w:rsidR="00912F05" w:rsidRPr="00AE0F51">
        <w:rPr>
          <w:sz w:val="32"/>
        </w:rPr>
        <w:t xml:space="preserve">from </w:t>
      </w:r>
      <w:r w:rsidR="005323FE" w:rsidRPr="00AE0F51">
        <w:rPr>
          <w:sz w:val="32"/>
        </w:rPr>
        <w:t xml:space="preserve">the Golgi centroid </w:t>
      </w:r>
      <w:r w:rsidR="00912F05" w:rsidRPr="00AE0F51">
        <w:rPr>
          <w:sz w:val="32"/>
        </w:rPr>
        <w:t xml:space="preserve">to the cell contour </w:t>
      </w:r>
      <w:r w:rsidR="005323FE" w:rsidRPr="00AE0F51">
        <w:rPr>
          <w:sz w:val="32"/>
        </w:rPr>
        <w:t>(</w:t>
      </w:r>
      <w:r w:rsidR="00381328" w:rsidRPr="00AE0F51">
        <w:rPr>
          <w:b/>
          <w:sz w:val="32"/>
        </w:rPr>
        <w:t>Figure 4B</w:t>
      </w:r>
      <w:r w:rsidR="005323FE" w:rsidRPr="00AE0F51">
        <w:rPr>
          <w:b/>
          <w:sz w:val="32"/>
        </w:rPr>
        <w:t>, bottom</w:t>
      </w:r>
      <w:r w:rsidR="005323FE" w:rsidRPr="00AE0F51">
        <w:rPr>
          <w:sz w:val="32"/>
        </w:rPr>
        <w:t xml:space="preserve">). </w:t>
      </w:r>
      <w:r w:rsidR="00912F05" w:rsidRPr="00AE0F51">
        <w:rPr>
          <w:sz w:val="32"/>
        </w:rPr>
        <w:t>The color code from blue (no Rab6-signal) to red (max Rab6-signal) of t</w:t>
      </w:r>
      <w:r w:rsidR="005323FE" w:rsidRPr="00AE0F51">
        <w:rPr>
          <w:sz w:val="32"/>
        </w:rPr>
        <w:t>his trafficking map shows the hotspot</w:t>
      </w:r>
      <w:r w:rsidR="00065FFC" w:rsidRPr="00AE0F51">
        <w:rPr>
          <w:sz w:val="32"/>
        </w:rPr>
        <w:t>s</w:t>
      </w:r>
      <w:r w:rsidR="005323FE" w:rsidRPr="00AE0F51">
        <w:rPr>
          <w:sz w:val="32"/>
        </w:rPr>
        <w:t xml:space="preserve"> of trafficking as a function of time. </w:t>
      </w:r>
      <w:r w:rsidR="000B53FE" w:rsidRPr="00AE0F51">
        <w:rPr>
          <w:sz w:val="32"/>
        </w:rPr>
        <w:t>We found that t</w:t>
      </w:r>
      <w:r w:rsidR="002606E4" w:rsidRPr="00AE0F51">
        <w:rPr>
          <w:sz w:val="32"/>
        </w:rPr>
        <w:t>he</w:t>
      </w:r>
      <w:r w:rsidR="005323FE" w:rsidRPr="00AE0F51">
        <w:rPr>
          <w:sz w:val="32"/>
        </w:rPr>
        <w:t xml:space="preserve"> morphodynamic and trafficking maps</w:t>
      </w:r>
      <w:r w:rsidR="002606E4" w:rsidRPr="00AE0F51">
        <w:rPr>
          <w:sz w:val="32"/>
        </w:rPr>
        <w:t xml:space="preserve"> correlate</w:t>
      </w:r>
      <w:r w:rsidR="000B53FE" w:rsidRPr="00AE0F51">
        <w:rPr>
          <w:sz w:val="32"/>
        </w:rPr>
        <w:t xml:space="preserve"> (</w:t>
      </w:r>
      <w:r w:rsidR="00381328" w:rsidRPr="00AE0F51">
        <w:rPr>
          <w:b/>
          <w:sz w:val="32"/>
        </w:rPr>
        <w:t>Figure 4D</w:t>
      </w:r>
      <w:r w:rsidR="000B53FE" w:rsidRPr="00AE0F51">
        <w:rPr>
          <w:sz w:val="32"/>
        </w:rPr>
        <w:t>)</w:t>
      </w:r>
      <w:r w:rsidR="005C7AE6" w:rsidRPr="00AE0F51">
        <w:rPr>
          <w:sz w:val="32"/>
        </w:rPr>
        <w:t xml:space="preserve"> confirming </w:t>
      </w:r>
      <w:r w:rsidR="00F76258" w:rsidRPr="00AE0F51">
        <w:rPr>
          <w:sz w:val="32"/>
        </w:rPr>
        <w:t xml:space="preserve">a sustained </w:t>
      </w:r>
      <w:r w:rsidR="005C7AE6" w:rsidRPr="00AE0F51">
        <w:rPr>
          <w:sz w:val="32"/>
        </w:rPr>
        <w:t xml:space="preserve">trafficking to </w:t>
      </w:r>
      <w:r w:rsidR="00F76258" w:rsidRPr="00AE0F51">
        <w:rPr>
          <w:sz w:val="32"/>
        </w:rPr>
        <w:t>protrusions</w:t>
      </w:r>
      <w:r w:rsidR="005C7AE6" w:rsidRPr="00AE0F51">
        <w:rPr>
          <w:sz w:val="32"/>
        </w:rPr>
        <w:t xml:space="preserve"> at the long timescale</w:t>
      </w:r>
      <w:r w:rsidR="00F76258" w:rsidRPr="00AE0F51">
        <w:rPr>
          <w:sz w:val="32"/>
        </w:rPr>
        <w:t>.</w:t>
      </w:r>
      <w:r w:rsidR="000B53FE" w:rsidRPr="00AE0F51">
        <w:rPr>
          <w:sz w:val="32"/>
        </w:rPr>
        <w:t xml:space="preserve"> </w:t>
      </w:r>
      <w:r w:rsidR="00F76258" w:rsidRPr="00AE0F51">
        <w:rPr>
          <w:sz w:val="32"/>
        </w:rPr>
        <w:t>By</w:t>
      </w:r>
      <w:r w:rsidR="000B53FE" w:rsidRPr="00AE0F51">
        <w:rPr>
          <w:sz w:val="32"/>
        </w:rPr>
        <w:t xml:space="preserve"> performing a</w:t>
      </w:r>
      <w:r w:rsidR="00C748BC" w:rsidRPr="00AE0F51">
        <w:rPr>
          <w:sz w:val="32"/>
        </w:rPr>
        <w:t xml:space="preserve"> temporal</w:t>
      </w:r>
      <w:r w:rsidR="000B53FE" w:rsidRPr="00AE0F51">
        <w:rPr>
          <w:sz w:val="32"/>
        </w:rPr>
        <w:t xml:space="preserve"> </w:t>
      </w:r>
      <w:r w:rsidR="002606E4" w:rsidRPr="00AE0F51">
        <w:rPr>
          <w:sz w:val="32"/>
        </w:rPr>
        <w:t>cross</w:t>
      </w:r>
      <w:r w:rsidR="00C748BC" w:rsidRPr="00AE0F51">
        <w:rPr>
          <w:sz w:val="32"/>
        </w:rPr>
        <w:t>-</w:t>
      </w:r>
      <w:r w:rsidR="002606E4" w:rsidRPr="00AE0F51">
        <w:rPr>
          <w:sz w:val="32"/>
        </w:rPr>
        <w:t>correlation analysis</w:t>
      </w:r>
      <w:r w:rsidR="00F76258" w:rsidRPr="00AE0F51">
        <w:rPr>
          <w:sz w:val="32"/>
        </w:rPr>
        <w:t>,</w:t>
      </w:r>
      <w:r w:rsidR="002606E4" w:rsidRPr="00AE0F51">
        <w:rPr>
          <w:sz w:val="32"/>
        </w:rPr>
        <w:t xml:space="preserve"> </w:t>
      </w:r>
      <w:r w:rsidR="000B53FE" w:rsidRPr="00AE0F51">
        <w:rPr>
          <w:sz w:val="32"/>
        </w:rPr>
        <w:t>w</w:t>
      </w:r>
      <w:r w:rsidR="002606E4" w:rsidRPr="00AE0F51">
        <w:rPr>
          <w:sz w:val="32"/>
        </w:rPr>
        <w:t>e observed</w:t>
      </w:r>
      <w:r w:rsidR="00C748BC" w:rsidRPr="00AE0F51">
        <w:rPr>
          <w:sz w:val="32"/>
        </w:rPr>
        <w:t xml:space="preserve"> </w:t>
      </w:r>
      <w:r w:rsidR="000B53FE" w:rsidRPr="00AE0F51">
        <w:rPr>
          <w:sz w:val="32"/>
        </w:rPr>
        <w:t xml:space="preserve">a </w:t>
      </w:r>
      <w:r w:rsidR="002606E4" w:rsidRPr="00AE0F51">
        <w:rPr>
          <w:sz w:val="32"/>
        </w:rPr>
        <w:t xml:space="preserve">peak </w:t>
      </w:r>
      <w:r w:rsidR="000B53FE" w:rsidRPr="00AE0F51">
        <w:rPr>
          <w:sz w:val="32"/>
        </w:rPr>
        <w:t xml:space="preserve">that </w:t>
      </w:r>
      <w:r w:rsidR="0008067A" w:rsidRPr="00AE0F51">
        <w:rPr>
          <w:sz w:val="32"/>
        </w:rPr>
        <w:t>occurs</w:t>
      </w:r>
      <w:r w:rsidR="00C748BC" w:rsidRPr="00AE0F51">
        <w:rPr>
          <w:sz w:val="32"/>
        </w:rPr>
        <w:t xml:space="preserve"> at</w:t>
      </w:r>
      <w:r w:rsidR="002606E4" w:rsidRPr="00AE0F51">
        <w:rPr>
          <w:sz w:val="32"/>
        </w:rPr>
        <w:t xml:space="preserve"> a positive time lag of </w:t>
      </w:r>
      <w:r w:rsidR="0066065D" w:rsidRPr="00AE0F51">
        <w:rPr>
          <w:sz w:val="32"/>
        </w:rPr>
        <w:t>19±11</w:t>
      </w:r>
      <w:r w:rsidR="00A83154" w:rsidRPr="00AE0F51">
        <w:rPr>
          <w:sz w:val="32"/>
        </w:rPr>
        <w:t>min</w:t>
      </w:r>
      <w:r w:rsidR="000B53FE" w:rsidRPr="00AE0F51">
        <w:rPr>
          <w:sz w:val="32"/>
        </w:rPr>
        <w:t xml:space="preserve"> indicating </w:t>
      </w:r>
      <w:r w:rsidR="002606E4" w:rsidRPr="00AE0F51">
        <w:rPr>
          <w:sz w:val="32"/>
        </w:rPr>
        <w:t xml:space="preserve">that protrusions precede trafficking. This delay </w:t>
      </w:r>
      <w:r w:rsidR="000B53FE" w:rsidRPr="00AE0F51">
        <w:rPr>
          <w:sz w:val="32"/>
        </w:rPr>
        <w:t xml:space="preserve">is also obvious from the alignment of the morpho and trafficking maps when a </w:t>
      </w:r>
      <w:r w:rsidR="0008067A" w:rsidRPr="00AE0F51">
        <w:rPr>
          <w:sz w:val="32"/>
        </w:rPr>
        <w:t>cell reorient</w:t>
      </w:r>
      <w:r w:rsidR="000B53FE" w:rsidRPr="00AE0F51">
        <w:rPr>
          <w:sz w:val="32"/>
        </w:rPr>
        <w:t xml:space="preserve">s </w:t>
      </w:r>
      <w:r w:rsidR="002606E4" w:rsidRPr="00AE0F51">
        <w:rPr>
          <w:sz w:val="32"/>
        </w:rPr>
        <w:t xml:space="preserve">(e.g. </w:t>
      </w:r>
      <w:r w:rsidR="00381328" w:rsidRPr="00AE0F51">
        <w:rPr>
          <w:b/>
          <w:sz w:val="32"/>
        </w:rPr>
        <w:t>Figure 4C</w:t>
      </w:r>
      <w:r w:rsidR="002606E4" w:rsidRPr="00AE0F51">
        <w:rPr>
          <w:b/>
          <w:sz w:val="32"/>
        </w:rPr>
        <w:t>, b</w:t>
      </w:r>
      <w:r w:rsidR="00C748BC" w:rsidRPr="00AE0F51">
        <w:rPr>
          <w:b/>
          <w:sz w:val="32"/>
        </w:rPr>
        <w:t>l</w:t>
      </w:r>
      <w:r w:rsidR="002606E4" w:rsidRPr="00AE0F51">
        <w:rPr>
          <w:b/>
          <w:sz w:val="32"/>
        </w:rPr>
        <w:t>ack dashed lines</w:t>
      </w:r>
      <w:r w:rsidR="002606E4" w:rsidRPr="00AE0F51">
        <w:rPr>
          <w:sz w:val="32"/>
        </w:rPr>
        <w:t xml:space="preserve">). </w:t>
      </w:r>
      <w:r w:rsidR="00A8203C" w:rsidRPr="00AE0F51">
        <w:rPr>
          <w:sz w:val="32"/>
        </w:rPr>
        <w:t xml:space="preserve">To </w:t>
      </w:r>
      <w:r w:rsidR="00B56541" w:rsidRPr="00AE0F51">
        <w:rPr>
          <w:sz w:val="32"/>
        </w:rPr>
        <w:t xml:space="preserve">further test how internal organization impacts </w:t>
      </w:r>
      <w:r w:rsidR="00C748BC" w:rsidRPr="00AE0F51">
        <w:rPr>
          <w:sz w:val="32"/>
        </w:rPr>
        <w:t xml:space="preserve">polarized </w:t>
      </w:r>
      <w:r w:rsidR="00B56541" w:rsidRPr="00AE0F51">
        <w:rPr>
          <w:sz w:val="32"/>
        </w:rPr>
        <w:t>trafficking, we analyzed</w:t>
      </w:r>
      <w:r w:rsidR="00A8203C" w:rsidRPr="00AE0F51">
        <w:rPr>
          <w:sz w:val="32"/>
        </w:rPr>
        <w:t xml:space="preserve"> the</w:t>
      </w:r>
      <w:r w:rsidR="00350FB6" w:rsidRPr="00AE0F51">
        <w:rPr>
          <w:sz w:val="32"/>
        </w:rPr>
        <w:t xml:space="preserve"> secretion of collagen X and the</w:t>
      </w:r>
      <w:r w:rsidR="00A8203C" w:rsidRPr="00AE0F51">
        <w:rPr>
          <w:sz w:val="32"/>
        </w:rPr>
        <w:t xml:space="preserve"> flow of Rab6 positive vesicles in NZ treated cells. </w:t>
      </w:r>
      <w:r w:rsidR="00B56541" w:rsidRPr="00AE0F51">
        <w:rPr>
          <w:sz w:val="32"/>
        </w:rPr>
        <w:t>As expected</w:t>
      </w:r>
      <w:r w:rsidR="00A8203C" w:rsidRPr="00AE0F51">
        <w:rPr>
          <w:sz w:val="32"/>
        </w:rPr>
        <w:t xml:space="preserve">, in these cells there was no </w:t>
      </w:r>
      <w:r w:rsidR="00C748BC" w:rsidRPr="00AE0F51">
        <w:rPr>
          <w:sz w:val="32"/>
        </w:rPr>
        <w:t>polarized</w:t>
      </w:r>
      <w:r w:rsidR="00BD57F0" w:rsidRPr="00AE0F51">
        <w:rPr>
          <w:sz w:val="32"/>
        </w:rPr>
        <w:t xml:space="preserve"> secretion of vesicles (</w:t>
      </w:r>
      <w:r w:rsidR="00D40D28" w:rsidRPr="00AE0F51">
        <w:rPr>
          <w:sz w:val="32"/>
        </w:rPr>
        <w:t>n=1</w:t>
      </w:r>
      <w:r w:rsidR="00BD57F0" w:rsidRPr="00AE0F51">
        <w:rPr>
          <w:sz w:val="32"/>
        </w:rPr>
        <w:t xml:space="preserve">8, see </w:t>
      </w:r>
      <w:r w:rsidR="00263D56" w:rsidRPr="00AE0F51">
        <w:rPr>
          <w:b/>
          <w:sz w:val="32"/>
        </w:rPr>
        <w:t xml:space="preserve">Figure 4-figure supplement 1B </w:t>
      </w:r>
      <w:r w:rsidR="00BD57F0" w:rsidRPr="00AE0F51">
        <w:rPr>
          <w:sz w:val="32"/>
        </w:rPr>
        <w:t>and</w:t>
      </w:r>
      <w:r w:rsidR="00381328" w:rsidRPr="00AE0F51">
        <w:rPr>
          <w:b/>
          <w:sz w:val="32"/>
        </w:rPr>
        <w:t xml:space="preserve"> </w:t>
      </w:r>
      <w:r w:rsidR="00AC13BF" w:rsidRPr="00AE0F51">
        <w:rPr>
          <w:b/>
          <w:sz w:val="32"/>
        </w:rPr>
        <w:t>Figure 4-video 1</w:t>
      </w:r>
      <w:r w:rsidR="00BD57F0" w:rsidRPr="00AE0F51">
        <w:rPr>
          <w:sz w:val="32"/>
        </w:rPr>
        <w:t xml:space="preserve"> for representative examples) and no polarized</w:t>
      </w:r>
      <w:r w:rsidR="00C748BC" w:rsidRPr="00AE0F51">
        <w:rPr>
          <w:sz w:val="32"/>
        </w:rPr>
        <w:t xml:space="preserve"> </w:t>
      </w:r>
      <w:r w:rsidR="005D1D7A" w:rsidRPr="00AE0F51">
        <w:rPr>
          <w:sz w:val="32"/>
        </w:rPr>
        <w:t xml:space="preserve">trafficking </w:t>
      </w:r>
      <w:r w:rsidR="00A8203C" w:rsidRPr="00AE0F51">
        <w:rPr>
          <w:sz w:val="32"/>
        </w:rPr>
        <w:t>of vesicles</w:t>
      </w:r>
      <w:r w:rsidR="00BD57F0" w:rsidRPr="00AE0F51">
        <w:rPr>
          <w:sz w:val="32"/>
        </w:rPr>
        <w:t>,</w:t>
      </w:r>
      <w:r w:rsidR="00A8203C" w:rsidRPr="00AE0F51">
        <w:rPr>
          <w:sz w:val="32"/>
        </w:rPr>
        <w:t xml:space="preserve"> </w:t>
      </w:r>
      <w:r w:rsidR="00A77730" w:rsidRPr="00AE0F51">
        <w:rPr>
          <w:sz w:val="32"/>
        </w:rPr>
        <w:t>but an isotropic</w:t>
      </w:r>
      <w:r w:rsidR="00C748BC" w:rsidRPr="00AE0F51">
        <w:rPr>
          <w:sz w:val="32"/>
        </w:rPr>
        <w:t xml:space="preserve"> directed</w:t>
      </w:r>
      <w:r w:rsidR="00A77730" w:rsidRPr="00AE0F51">
        <w:rPr>
          <w:sz w:val="32"/>
        </w:rPr>
        <w:t xml:space="preserve"> flow</w:t>
      </w:r>
      <w:r w:rsidR="00C748BC" w:rsidRPr="00AE0F51">
        <w:rPr>
          <w:sz w:val="32"/>
        </w:rPr>
        <w:t xml:space="preserve"> towards the </w:t>
      </w:r>
      <w:r w:rsidR="00C748BC" w:rsidRPr="00AE0F51">
        <w:rPr>
          <w:sz w:val="32"/>
        </w:rPr>
        <w:lastRenderedPageBreak/>
        <w:t>membrane</w:t>
      </w:r>
      <w:r w:rsidR="00CF4AC6" w:rsidRPr="00AE0F51">
        <w:rPr>
          <w:sz w:val="32"/>
        </w:rPr>
        <w:t xml:space="preserve"> (n=14 cells, see </w:t>
      </w:r>
      <w:r w:rsidR="00AC13BF" w:rsidRPr="00AE0F51">
        <w:rPr>
          <w:b/>
          <w:sz w:val="32"/>
        </w:rPr>
        <w:t>Figure 4-video 1</w:t>
      </w:r>
      <w:r w:rsidR="00CF4AC6" w:rsidRPr="00AE0F51">
        <w:rPr>
          <w:sz w:val="32"/>
        </w:rPr>
        <w:t xml:space="preserve"> for a representative example).</w:t>
      </w:r>
      <w:r w:rsidR="00C66F23" w:rsidRPr="00AE0F51">
        <w:rPr>
          <w:sz w:val="32"/>
        </w:rPr>
        <w:t xml:space="preserve"> </w:t>
      </w:r>
      <w:r w:rsidR="00D158CA" w:rsidRPr="00AE0F51">
        <w:rPr>
          <w:sz w:val="32"/>
        </w:rPr>
        <w:t xml:space="preserve">To </w:t>
      </w:r>
      <w:r w:rsidR="00962D5A" w:rsidRPr="00AE0F51">
        <w:rPr>
          <w:sz w:val="32"/>
        </w:rPr>
        <w:t>further investigate the role of Golgi-based trafficking, we used Golgicide</w:t>
      </w:r>
      <w:r w:rsidR="00D47B88" w:rsidRPr="00AE0F51">
        <w:rPr>
          <w:sz w:val="32"/>
        </w:rPr>
        <w:t xml:space="preserve"> A</w:t>
      </w:r>
      <w:r w:rsidR="00B83F00" w:rsidRPr="00AE0F51">
        <w:rPr>
          <w:sz w:val="32"/>
        </w:rPr>
        <w:t>, which</w:t>
      </w:r>
      <w:r w:rsidR="00962D5A" w:rsidRPr="00AE0F51">
        <w:rPr>
          <w:sz w:val="32"/>
        </w:rPr>
        <w:t xml:space="preserve"> perturbs secretion from the Golgi by specifically targeting GBF1, a GEF of Arf1 for the COPI coat production at the Golgi. We </w:t>
      </w:r>
      <w:r w:rsidR="003D1994" w:rsidRPr="00AE0F51">
        <w:rPr>
          <w:sz w:val="32"/>
        </w:rPr>
        <w:t>found</w:t>
      </w:r>
      <w:r w:rsidR="00962D5A" w:rsidRPr="00AE0F51">
        <w:rPr>
          <w:sz w:val="32"/>
        </w:rPr>
        <w:t xml:space="preserve"> that treatment with Golgicide</w:t>
      </w:r>
      <w:r w:rsidR="00D47B88" w:rsidRPr="00AE0F51">
        <w:rPr>
          <w:sz w:val="32"/>
        </w:rPr>
        <w:t xml:space="preserve"> A</w:t>
      </w:r>
      <w:r w:rsidR="00962D5A" w:rsidRPr="00AE0F51">
        <w:rPr>
          <w:sz w:val="32"/>
        </w:rPr>
        <w:t xml:space="preserve"> reduces persistence</w:t>
      </w:r>
      <w:r w:rsidR="003D1994" w:rsidRPr="00AE0F51">
        <w:rPr>
          <w:sz w:val="32"/>
        </w:rPr>
        <w:t xml:space="preserve"> (</w:t>
      </w:r>
      <w:r w:rsidR="003D1994" w:rsidRPr="00AE0F51">
        <w:rPr>
          <w:b/>
          <w:sz w:val="32"/>
        </w:rPr>
        <w:t xml:space="preserve">Figure 4-figure supplement </w:t>
      </w:r>
      <w:r w:rsidR="00A939C0" w:rsidRPr="00AE0F51">
        <w:rPr>
          <w:b/>
          <w:sz w:val="32"/>
        </w:rPr>
        <w:t>4</w:t>
      </w:r>
      <w:r w:rsidR="003D1994" w:rsidRPr="00AE0F51">
        <w:rPr>
          <w:b/>
          <w:sz w:val="32"/>
        </w:rPr>
        <w:t>)</w:t>
      </w:r>
      <w:r w:rsidR="00962D5A" w:rsidRPr="00AE0F51">
        <w:rPr>
          <w:sz w:val="32"/>
        </w:rPr>
        <w:t>, however</w:t>
      </w:r>
      <w:r w:rsidR="00B24238" w:rsidRPr="00AE0F51">
        <w:rPr>
          <w:sz w:val="32"/>
        </w:rPr>
        <w:t>, less than</w:t>
      </w:r>
      <w:r w:rsidR="00962D5A" w:rsidRPr="00AE0F51">
        <w:rPr>
          <w:sz w:val="32"/>
        </w:rPr>
        <w:t xml:space="preserve"> treatment with either NZ or </w:t>
      </w:r>
      <w:r w:rsidR="003D1994" w:rsidRPr="00AE0F51">
        <w:rPr>
          <w:sz w:val="32"/>
        </w:rPr>
        <w:t>Taxol</w:t>
      </w:r>
      <w:r w:rsidR="00525ED1" w:rsidRPr="00AE0F51">
        <w:rPr>
          <w:sz w:val="32"/>
        </w:rPr>
        <w:t xml:space="preserve">, a </w:t>
      </w:r>
      <w:r w:rsidR="00A25BDD" w:rsidRPr="00AE0F51">
        <w:rPr>
          <w:sz w:val="32"/>
        </w:rPr>
        <w:t>MT stabilizing drug that interferes with MT dynamics</w:t>
      </w:r>
      <w:r w:rsidR="00962D5A" w:rsidRPr="00AE0F51">
        <w:rPr>
          <w:sz w:val="32"/>
        </w:rPr>
        <w:t>.</w:t>
      </w:r>
      <w:r w:rsidR="00330060" w:rsidRPr="00AE0F51">
        <w:rPr>
          <w:sz w:val="32"/>
        </w:rPr>
        <w:t xml:space="preserve"> Along the same</w:t>
      </w:r>
      <w:r w:rsidR="001B0613" w:rsidRPr="00AE0F51">
        <w:rPr>
          <w:sz w:val="32"/>
        </w:rPr>
        <w:t xml:space="preserve"> </w:t>
      </w:r>
      <w:r w:rsidR="00330060" w:rsidRPr="00AE0F51">
        <w:rPr>
          <w:sz w:val="32"/>
        </w:rPr>
        <w:t xml:space="preserve">line, </w:t>
      </w:r>
      <w:r w:rsidR="00B24238" w:rsidRPr="00AE0F51">
        <w:rPr>
          <w:sz w:val="32"/>
        </w:rPr>
        <w:t>as mentioned</w:t>
      </w:r>
      <w:r w:rsidR="00701E51" w:rsidRPr="00AE0F51">
        <w:rPr>
          <w:sz w:val="32"/>
        </w:rPr>
        <w:t xml:space="preserve"> above, </w:t>
      </w:r>
      <w:r w:rsidR="001B0613" w:rsidRPr="00AE0F51">
        <w:rPr>
          <w:sz w:val="32"/>
        </w:rPr>
        <w:t xml:space="preserve">overexpression of Rab6 lead to increase in </w:t>
      </w:r>
      <w:r w:rsidR="00C32A44" w:rsidRPr="00AE0F51">
        <w:rPr>
          <w:sz w:val="32"/>
        </w:rPr>
        <w:t>persistence of migration</w:t>
      </w:r>
      <w:r w:rsidR="00701E51" w:rsidRPr="00AE0F51">
        <w:rPr>
          <w:sz w:val="32"/>
        </w:rPr>
        <w:t xml:space="preserve"> (</w:t>
      </w:r>
      <w:r w:rsidR="00701E51" w:rsidRPr="00AE0F51">
        <w:rPr>
          <w:b/>
          <w:sz w:val="32"/>
        </w:rPr>
        <w:t>Figure 4-figure supplement 3)</w:t>
      </w:r>
      <w:r w:rsidR="00C32A44" w:rsidRPr="00AE0F51">
        <w:rPr>
          <w:sz w:val="32"/>
        </w:rPr>
        <w:t>.</w:t>
      </w:r>
    </w:p>
    <w:p w14:paraId="710D0D80" w14:textId="7DF2E7F9" w:rsidR="00D60177" w:rsidRPr="00AE0F51" w:rsidRDefault="00B56541" w:rsidP="00975167">
      <w:pPr>
        <w:spacing w:line="480" w:lineRule="auto"/>
        <w:jc w:val="both"/>
        <w:rPr>
          <w:sz w:val="32"/>
        </w:rPr>
      </w:pPr>
      <w:r w:rsidRPr="00AE0F51">
        <w:rPr>
          <w:sz w:val="32"/>
        </w:rPr>
        <w:t>Together</w:t>
      </w:r>
      <w:r w:rsidR="00470DFF" w:rsidRPr="00AE0F51">
        <w:rPr>
          <w:sz w:val="32"/>
        </w:rPr>
        <w:t>,</w:t>
      </w:r>
      <w:r w:rsidRPr="00AE0F51">
        <w:rPr>
          <w:sz w:val="32"/>
        </w:rPr>
        <w:t xml:space="preserve"> these results show that intracellular polarity axis is required to keep trafficking aligned with protrusive activity over timescales</w:t>
      </w:r>
      <w:r w:rsidR="00F76258" w:rsidRPr="00AE0F51">
        <w:rPr>
          <w:sz w:val="32"/>
        </w:rPr>
        <w:t xml:space="preserve"> longer than</w:t>
      </w:r>
      <w:r w:rsidRPr="00AE0F51">
        <w:rPr>
          <w:sz w:val="32"/>
        </w:rPr>
        <w:t xml:space="preserve"> </w:t>
      </w:r>
      <w:r w:rsidR="00F76258" w:rsidRPr="00AE0F51">
        <w:rPr>
          <w:sz w:val="32"/>
        </w:rPr>
        <w:t>~20 min</w:t>
      </w:r>
      <w:r w:rsidRPr="00AE0F51">
        <w:rPr>
          <w:sz w:val="32"/>
        </w:rPr>
        <w:t>.</w:t>
      </w:r>
      <w:r w:rsidR="006A1892" w:rsidRPr="00AE0F51">
        <w:rPr>
          <w:sz w:val="32"/>
        </w:rPr>
        <w:t xml:space="preserve"> Moreover</w:t>
      </w:r>
      <w:r w:rsidR="00DF7E5C" w:rsidRPr="00AE0F51">
        <w:rPr>
          <w:sz w:val="32"/>
        </w:rPr>
        <w:t>,</w:t>
      </w:r>
      <w:r w:rsidR="006A1892" w:rsidRPr="00AE0F51">
        <w:rPr>
          <w:sz w:val="32"/>
        </w:rPr>
        <w:t xml:space="preserve"> we found that</w:t>
      </w:r>
      <w:r w:rsidR="00B24238" w:rsidRPr="00AE0F51">
        <w:rPr>
          <w:sz w:val="32"/>
        </w:rPr>
        <w:t xml:space="preserve"> interfering with</w:t>
      </w:r>
      <w:r w:rsidR="006A1892" w:rsidRPr="00AE0F51">
        <w:rPr>
          <w:sz w:val="32"/>
        </w:rPr>
        <w:t xml:space="preserve"> MT</w:t>
      </w:r>
      <w:r w:rsidR="00DF7E5C" w:rsidRPr="00AE0F51">
        <w:rPr>
          <w:sz w:val="32"/>
        </w:rPr>
        <w:t xml:space="preserve"> dynamics</w:t>
      </w:r>
      <w:r w:rsidR="00B24238" w:rsidRPr="00AE0F51">
        <w:rPr>
          <w:sz w:val="32"/>
        </w:rPr>
        <w:t xml:space="preserve"> had a stronger effect on persistent migration</w:t>
      </w:r>
      <w:r w:rsidR="00DF7E5C" w:rsidRPr="00AE0F51">
        <w:rPr>
          <w:sz w:val="32"/>
        </w:rPr>
        <w:t xml:space="preserve"> than</w:t>
      </w:r>
      <w:r w:rsidR="00B24238" w:rsidRPr="00AE0F51">
        <w:rPr>
          <w:sz w:val="32"/>
        </w:rPr>
        <w:t xml:space="preserve"> interfering with</w:t>
      </w:r>
      <w:r w:rsidR="00DF7E5C" w:rsidRPr="00AE0F51">
        <w:rPr>
          <w:sz w:val="32"/>
        </w:rPr>
        <w:t xml:space="preserve"> secretion activity from the Golgi.</w:t>
      </w:r>
    </w:p>
    <w:p w14:paraId="7C7C3481" w14:textId="3893D0CC" w:rsidR="00AD126E" w:rsidRPr="00AE0F51" w:rsidRDefault="00AD126E" w:rsidP="00975167">
      <w:pPr>
        <w:spacing w:after="0" w:line="480" w:lineRule="auto"/>
        <w:jc w:val="both"/>
        <w:rPr>
          <w:sz w:val="24"/>
        </w:rPr>
      </w:pPr>
    </w:p>
    <w:p w14:paraId="1CCBCF0E" w14:textId="77777777" w:rsidR="00A31A49" w:rsidRPr="00AE0F51" w:rsidRDefault="00A31A49" w:rsidP="00975167">
      <w:pPr>
        <w:spacing w:line="480" w:lineRule="auto"/>
        <w:jc w:val="both"/>
        <w:rPr>
          <w:b/>
          <w:sz w:val="36"/>
          <w:szCs w:val="28"/>
        </w:rPr>
      </w:pPr>
      <w:r w:rsidRPr="00AE0F51">
        <w:rPr>
          <w:b/>
          <w:sz w:val="36"/>
          <w:szCs w:val="28"/>
        </w:rPr>
        <w:t>An imposed Cdc42 gradient reorient</w:t>
      </w:r>
      <w:r w:rsidR="00535871" w:rsidRPr="00AE0F51">
        <w:rPr>
          <w:b/>
          <w:sz w:val="36"/>
          <w:szCs w:val="28"/>
        </w:rPr>
        <w:t>s</w:t>
      </w:r>
      <w:r w:rsidRPr="00AE0F51">
        <w:rPr>
          <w:b/>
          <w:sz w:val="36"/>
          <w:szCs w:val="28"/>
        </w:rPr>
        <w:t xml:space="preserve"> the Golgi complex</w:t>
      </w:r>
    </w:p>
    <w:p w14:paraId="3E3D4725" w14:textId="43D51DE6" w:rsidR="003D52B9" w:rsidRPr="00AE0F51" w:rsidRDefault="00D50B2F" w:rsidP="00975167">
      <w:pPr>
        <w:spacing w:line="480" w:lineRule="auto"/>
        <w:jc w:val="both"/>
        <w:rPr>
          <w:sz w:val="32"/>
        </w:rPr>
      </w:pPr>
      <w:r w:rsidRPr="00AE0F51">
        <w:rPr>
          <w:sz w:val="32"/>
        </w:rPr>
        <w:lastRenderedPageBreak/>
        <w:t xml:space="preserve">Because protrusion activity </w:t>
      </w:r>
      <w:r w:rsidR="004937EE" w:rsidRPr="00AE0F51">
        <w:rPr>
          <w:sz w:val="32"/>
        </w:rPr>
        <w:t>preceded</w:t>
      </w:r>
      <w:r w:rsidRPr="00AE0F51">
        <w:rPr>
          <w:sz w:val="32"/>
        </w:rPr>
        <w:t xml:space="preserve"> trafficking from the Golgi, </w:t>
      </w:r>
      <w:r w:rsidR="00786221" w:rsidRPr="00AE0F51">
        <w:rPr>
          <w:sz w:val="32"/>
        </w:rPr>
        <w:t xml:space="preserve">we </w:t>
      </w:r>
      <w:r w:rsidRPr="00AE0F51">
        <w:rPr>
          <w:sz w:val="32"/>
        </w:rPr>
        <w:t xml:space="preserve">next </w:t>
      </w:r>
      <w:r w:rsidR="00D70748" w:rsidRPr="00AE0F51">
        <w:rPr>
          <w:sz w:val="32"/>
        </w:rPr>
        <w:t xml:space="preserve">investigated how protruding activity regulates internal polarity. We </w:t>
      </w:r>
      <w:r w:rsidR="001E3D0F" w:rsidRPr="00AE0F51">
        <w:rPr>
          <w:sz w:val="32"/>
        </w:rPr>
        <w:t>controll</w:t>
      </w:r>
      <w:r w:rsidR="00CD0E62" w:rsidRPr="00AE0F51">
        <w:rPr>
          <w:sz w:val="32"/>
        </w:rPr>
        <w:t>ed</w:t>
      </w:r>
      <w:r w:rsidR="00786221" w:rsidRPr="00AE0F51">
        <w:rPr>
          <w:sz w:val="32"/>
        </w:rPr>
        <w:t xml:space="preserve"> the protrusive activity with optogenetic</w:t>
      </w:r>
      <w:r w:rsidR="00CD0E62" w:rsidRPr="00AE0F51">
        <w:rPr>
          <w:sz w:val="32"/>
        </w:rPr>
        <w:t xml:space="preserve"> </w:t>
      </w:r>
      <w:r w:rsidR="004937EE" w:rsidRPr="00AE0F51">
        <w:rPr>
          <w:sz w:val="32"/>
        </w:rPr>
        <w:t>stimulation</w:t>
      </w:r>
      <w:r w:rsidR="00C66F23" w:rsidRPr="00AE0F51">
        <w:rPr>
          <w:sz w:val="32"/>
        </w:rPr>
        <w:t xml:space="preserve"> while monitoring internal polarity. For the optogenetics, w</w:t>
      </w:r>
      <w:r w:rsidR="001D34B1" w:rsidRPr="00AE0F51">
        <w:rPr>
          <w:sz w:val="32"/>
        </w:rPr>
        <w:t>e used the iLID/S</w:t>
      </w:r>
      <w:r w:rsidR="004937EE" w:rsidRPr="00AE0F51">
        <w:rPr>
          <w:sz w:val="32"/>
        </w:rPr>
        <w:t>sp</w:t>
      </w:r>
      <w:r w:rsidR="001D34B1" w:rsidRPr="00AE0F51">
        <w:rPr>
          <w:sz w:val="32"/>
        </w:rPr>
        <w:t xml:space="preserve">B dimerizing system </w:t>
      </w:r>
      <w:r w:rsidR="001D34B1" w:rsidRPr="00AE0F51">
        <w:rPr>
          <w:sz w:val="32"/>
        </w:rPr>
        <w:fldChar w:fldCharType="begin" w:fldLock="1"/>
      </w:r>
      <w:r w:rsidR="00250225" w:rsidRPr="00AE0F51">
        <w:rPr>
          <w:sz w:val="32"/>
        </w:rPr>
        <w:instrText>ADDIN CSL_CITATION {"citationItems":[{"id":"ITEM-1","itemData":{"DOI":"10.1073/pnas.1417910112","ISSN":"0027-8424","author":[{"dropping-particle":"","family":"Guntas","given":"Gurkan","non-dropping-particle":"","parse-names":false,"suffix":""},{"dropping-particle":"","family":"Hallett","given":"Ryan a.","non-dropping-particle":"","parse-names":false,"suffix":""},{"dropping-particle":"","family":"Zimmerman","given":"Seth P.","non-dropping-particle":"","parse-names":false,"suffix":""},{"dropping-particle":"","family":"Williams","given":"Tishan","non-dropping-particle":"","parse-names":false,"suffix":""},{"dropping-particle":"","family":"Yumerefendi","given":"Hayretin","non-dropping-particle":"","parse-names":false,"suffix":""},{"dropping-particle":"","family":"Bear","given":"James E.","non-dropping-particle":"","parse-names":false,"suffix":""},{"dropping-particle":"","family":"Kuhlman","given":"Brian","non-dropping-particle":"","parse-names":false,"suffix":""}],"container-title":"Proceedings of the National Academy of Sciences","id":"ITEM-1","issue":"1","issued":{"date-parts":[["2015"]]},"page":"112-117","title":"Engineering an improved light-induced dimer (iLID) for controlling the localization and activity of signaling proteins","type":"article-journal","volume":"112"},"uris":["http://www.mendeley.com/documents/?uuid=a9a59f2a-1489-4dd2-988c-9b6035861aed"]}],"mendeley":{"formattedCitation":"(Guntas et al., 2015)","plainTextFormattedCitation":"(Guntas et al., 2015)","previouslyFormattedCitation":"(Guntas et al., 2015)"},"properties":{"noteIndex":0},"schema":"https://github.com/citation-style-language/schema/raw/master/csl-citation.json"}</w:instrText>
      </w:r>
      <w:r w:rsidR="001D34B1" w:rsidRPr="00AE0F51">
        <w:rPr>
          <w:sz w:val="32"/>
        </w:rPr>
        <w:fldChar w:fldCharType="separate"/>
      </w:r>
      <w:r w:rsidR="00250225" w:rsidRPr="00AE0F51">
        <w:rPr>
          <w:noProof/>
          <w:sz w:val="32"/>
        </w:rPr>
        <w:t>(Guntas et al., 2015)</w:t>
      </w:r>
      <w:r w:rsidR="001D34B1" w:rsidRPr="00AE0F51">
        <w:rPr>
          <w:sz w:val="32"/>
        </w:rPr>
        <w:fldChar w:fldCharType="end"/>
      </w:r>
      <w:r w:rsidR="00786221" w:rsidRPr="00AE0F51">
        <w:rPr>
          <w:sz w:val="32"/>
        </w:rPr>
        <w:t xml:space="preserve"> to locally</w:t>
      </w:r>
      <w:r w:rsidR="004937EE" w:rsidRPr="00AE0F51">
        <w:rPr>
          <w:sz w:val="32"/>
        </w:rPr>
        <w:t xml:space="preserve"> activate</w:t>
      </w:r>
      <w:r w:rsidR="00E30303" w:rsidRPr="00AE0F51">
        <w:rPr>
          <w:sz w:val="32"/>
        </w:rPr>
        <w:t xml:space="preserve"> Cdc42 </w:t>
      </w:r>
      <w:r w:rsidR="00E30303" w:rsidRPr="00AE0F51">
        <w:rPr>
          <w:sz w:val="32"/>
        </w:rPr>
        <w:fldChar w:fldCharType="begin" w:fldLock="1"/>
      </w:r>
      <w:r w:rsidR="00250225" w:rsidRPr="00AE0F51">
        <w:rPr>
          <w:sz w:val="32"/>
        </w:rPr>
        <w:instrText>ADDIN CSL_CITATION {"citationItems":[{"id":"ITEM-1","itemData":{"DOI":"10.1016/j.bpj.2015.08.042","ISSN":"15420086","PMID":"26536256","abstract":"Recently developed optogenetic methods promise to revolutionize cell biology by allowing signaling perturbations to be controlled in space and time with light. However, a quantitative analysis of the relationship between a custom-defined illumination pattern and the resulting signaling perturbation is lacking. Here, we characterize the biophysical processes governing the localized recruitment of the Cryptochrome CRY2 to its membrane-anchored CIBN partner. We develop a quantitative framework and present simple procedures that enable predictive manipulation of protein distributions on the plasma membrane with a spatial resolution of 5 μm. We show that protein gradients of desired levels can be established in a few tens of seconds and then steadily maintained. These protein gradients can be entirely relocalized in a few minutes. We apply our approach to the control of the Cdc42 Rho GTPase activity. By inducing strong localized signaling perturbation, we are able to monitor the initiation of cell polarity and migration with a remarkable reproducibility despite cell-to-cell variability.","author":[{"dropping-particle":"","family":"Valon","given":"Leo","non-dropping-particle":"","parse-names":false,"suffix":""},{"dropping-particle":"","family":"Etoc","given":"Fred","non-dropping-particle":"","parse-names":false,"suffix":""},{"dropping-particle":"","family":"Remorino","given":"Amanda","non-dropping-particle":"","parse-names":false,"suffix":""},{"dropping-particle":"","family":"Pietro","given":"Florencia","non-dropping-particle":"Di","parse-names":false,"suffix":""},{"dropping-particle":"","family":"Morin","given":"Xavier","non-dropping-particle":"","parse-names":false,"suffix":""},{"dropping-particle":"","family":"Dahan","given":"Maxime","non-dropping-particle":"","parse-names":false,"suffix":""},{"dropping-particle":"","family":"Coppey","given":"Mathieu","non-dropping-particle":"","parse-names":false,"suffix":""}],"container-title":"Biophysical Journal","id":"ITEM-1","issue":"9","issued":{"date-parts":[["2015"]]},"page":"1785-1797","title":"Predictive Spatiotemporal Manipulation of Signaling Perturbations Using Optogenetics","type":"article-journal","volume":"109"},"uris":["http://www.mendeley.com/documents/?uuid=11c4fdf4-9f3b-4f8b-87ee-03cb675ce536"]}],"mendeley":{"formattedCitation":"(Valon et al., 2015)","plainTextFormattedCitation":"(Valon et al., 2015)","previouslyFormattedCitation":"(Valon et al., 2015)"},"properties":{"noteIndex":0},"schema":"https://github.com/citation-style-language/schema/raw/master/csl-citation.json"}</w:instrText>
      </w:r>
      <w:r w:rsidR="00E30303" w:rsidRPr="00AE0F51">
        <w:rPr>
          <w:sz w:val="32"/>
        </w:rPr>
        <w:fldChar w:fldCharType="separate"/>
      </w:r>
      <w:r w:rsidR="00250225" w:rsidRPr="00AE0F51">
        <w:rPr>
          <w:noProof/>
          <w:sz w:val="32"/>
        </w:rPr>
        <w:t>(Valon et al., 2015)</w:t>
      </w:r>
      <w:r w:rsidR="00E30303" w:rsidRPr="00AE0F51">
        <w:rPr>
          <w:sz w:val="32"/>
        </w:rPr>
        <w:fldChar w:fldCharType="end"/>
      </w:r>
      <w:r w:rsidR="00786221" w:rsidRPr="00AE0F51">
        <w:rPr>
          <w:sz w:val="32"/>
        </w:rPr>
        <w:t xml:space="preserve"> by recruiting the catalytic DH-PH domain of</w:t>
      </w:r>
      <w:r w:rsidR="004937EE" w:rsidRPr="00AE0F51">
        <w:rPr>
          <w:sz w:val="32"/>
        </w:rPr>
        <w:t xml:space="preserve"> ITSN</w:t>
      </w:r>
      <w:r w:rsidR="00786221" w:rsidRPr="00AE0F51">
        <w:rPr>
          <w:sz w:val="32"/>
        </w:rPr>
        <w:t xml:space="preserve"> </w:t>
      </w:r>
      <w:r w:rsidR="004937EE" w:rsidRPr="00AE0F51">
        <w:rPr>
          <w:sz w:val="32"/>
        </w:rPr>
        <w:t>-</w:t>
      </w:r>
      <w:r w:rsidR="00786221" w:rsidRPr="00AE0F51">
        <w:rPr>
          <w:sz w:val="32"/>
        </w:rPr>
        <w:t>one of its specific activator</w:t>
      </w:r>
      <w:r w:rsidR="004937EE" w:rsidRPr="00AE0F51">
        <w:rPr>
          <w:sz w:val="32"/>
        </w:rPr>
        <w:t>s-</w:t>
      </w:r>
      <w:r w:rsidR="005C2B8A" w:rsidRPr="00AE0F51">
        <w:rPr>
          <w:sz w:val="32"/>
        </w:rPr>
        <w:t xml:space="preserve"> using localized blue light illumination</w:t>
      </w:r>
      <w:r w:rsidR="001D34B1" w:rsidRPr="00AE0F51">
        <w:rPr>
          <w:sz w:val="32"/>
        </w:rPr>
        <w:t>.</w:t>
      </w:r>
      <w:r w:rsidR="005C2B8A" w:rsidRPr="00AE0F51">
        <w:rPr>
          <w:sz w:val="32"/>
        </w:rPr>
        <w:t xml:space="preserve"> </w:t>
      </w:r>
      <w:r w:rsidR="00D70748" w:rsidRPr="00AE0F51">
        <w:rPr>
          <w:sz w:val="32"/>
        </w:rPr>
        <w:t xml:space="preserve">We used the Nucleus-Golgi axis as a proxy of the internal polarity axis. </w:t>
      </w:r>
      <w:r w:rsidR="005C2B8A" w:rsidRPr="00AE0F51">
        <w:rPr>
          <w:sz w:val="32"/>
        </w:rPr>
        <w:t>Using the previously described feedback imaging routine, we added a possibility to induce Cdc42 activation while imaging a migrating cell and adapt the activation pattern to the changing shape of the cell (see</w:t>
      </w:r>
      <w:r w:rsidR="004937EE" w:rsidRPr="00AE0F51">
        <w:rPr>
          <w:b/>
          <w:sz w:val="32"/>
        </w:rPr>
        <w:t xml:space="preserve"> </w:t>
      </w:r>
      <w:r w:rsidR="00263D56" w:rsidRPr="00AE0F51">
        <w:rPr>
          <w:b/>
          <w:sz w:val="32"/>
        </w:rPr>
        <w:t xml:space="preserve">Figure 1-figure supplement 1B </w:t>
      </w:r>
      <w:r w:rsidR="004937EE" w:rsidRPr="00AE0F51">
        <w:rPr>
          <w:sz w:val="32"/>
        </w:rPr>
        <w:t>and</w:t>
      </w:r>
      <w:r w:rsidR="005C2B8A" w:rsidRPr="00AE0F51">
        <w:rPr>
          <w:b/>
          <w:sz w:val="32"/>
        </w:rPr>
        <w:t xml:space="preserve"> M</w:t>
      </w:r>
      <w:r w:rsidR="003E6269" w:rsidRPr="00AE0F51">
        <w:rPr>
          <w:b/>
          <w:sz w:val="32"/>
        </w:rPr>
        <w:t>at</w:t>
      </w:r>
      <w:r w:rsidR="005C2B8A" w:rsidRPr="00AE0F51">
        <w:rPr>
          <w:b/>
          <w:sz w:val="32"/>
        </w:rPr>
        <w:t>&amp;M</w:t>
      </w:r>
      <w:r w:rsidR="003E6269" w:rsidRPr="00AE0F51">
        <w:rPr>
          <w:b/>
          <w:sz w:val="32"/>
        </w:rPr>
        <w:t>eth</w:t>
      </w:r>
      <w:r w:rsidR="005C2B8A" w:rsidRPr="00AE0F51">
        <w:rPr>
          <w:sz w:val="32"/>
        </w:rPr>
        <w:t xml:space="preserve">). Our previous experiments revealed that a sharp gradient of Cdc42 is the most effective to control directionality of cell movement </w:t>
      </w:r>
      <w:r w:rsidR="005C2B8A" w:rsidRPr="00AE0F51">
        <w:rPr>
          <w:sz w:val="32"/>
        </w:rPr>
        <w:fldChar w:fldCharType="begin" w:fldLock="1"/>
      </w:r>
      <w:r w:rsidR="00250225" w:rsidRPr="00AE0F51">
        <w:rPr>
          <w:sz w:val="32"/>
        </w:rPr>
        <w:instrText>ADDIN CSL_CITATION {"citationItems":[{"id":"ITEM-1","itemData":{"DOI":"10.1101/317586","ISSN":"2041-1723","PMID":"30446664","abstract":"During cell migration, Rho GTPases spontaneously form spatial gradients that define the front and back of cells. At the front, active Cdc42 forms a steep gradient whereas active Rac1 forms a more extended pattern peaking a few microns away. What are the mechanisms shaping these gradients, and what is the functional role of the shape of these gradients? Here we report, using a combination of optogenetics and micropatterning, that Cdc42 and Rac1 gra- dients are set by spatial patterns of activators and deactivators and not directly by transport mechanisms. Cdc42 simply follows the distribution of Guanine nucleotide Exchange Factors, whereas Rac1 shaping requires the activity of a GTPase-Activating Protein, β2-chimaerin, which is sharply localized at the tip of the cell through feedbacks from Cdc42 and Rac1. Functionally, the spatial extent of Rho GTPases gradients governs cell migration, a sharp Cdc42 gradient maximizes directionality while an extended Rac1 gradient controls the speed.","author":[{"dropping-particle":"de","family":"Beco","given":"Simon","non-dropping-particle":"","parse-names":false,"suffix":""},{"dropping-particle":"","family":"Vaidžiulytė","given":"Kotryna","non-dropping-particle":"","parse-names":false,"suffix":""},{"dropping-particle":"","family":"Manzi","given":"John","non-dropping-particle":"","parse-names":false,"suffix":""},{"dropping-particle":"","family":"Dalier","given":"Fabrice","non-dropping-particle":"","parse-names":false,"suffix":""},{"dropping-particle":"Di","family":"Federico","given":"Fahima","non-dropping-particle":"","parse-names":false,"suffix":""},{"dropping-particle":"","family":"Cornilleau","given":"Gaetan","non-dropping-particle":"","parse-names":false,"suffix":""},{"dropping-particle":"","family":"Dahan","given":"Maxime","non-dropping-particle":"","parse-names":false,"suffix":""},{"dropping-particle":"","family":"Coppey","given":"Mathieu","non-dropping-particle":"","parse-names":false,"suffix":""}],"container-title":"Nature Communications","id":"ITEM-1","issue":"4816","issued":{"date-parts":[["2018"]]},"page":"1-13","title":"Optogenetic dissection of Rac1 and Cdc42 gradient shaping","type":"article-journal","volume":"9"},"uris":["http://www.mendeley.com/documents/?uuid=b4e87dfd-267a-45fb-894c-e4675371cab2"]}],"mendeley":{"formattedCitation":"(Beco et al., 2018)","plainTextFormattedCitation":"(Beco et al., 2018)","previouslyFormattedCitation":"(Beco et al., 2018)"},"properties":{"noteIndex":0},"schema":"https://github.com/citation-style-language/schema/raw/master/csl-citation.json"}</w:instrText>
      </w:r>
      <w:r w:rsidR="005C2B8A" w:rsidRPr="00AE0F51">
        <w:rPr>
          <w:sz w:val="32"/>
        </w:rPr>
        <w:fldChar w:fldCharType="separate"/>
      </w:r>
      <w:r w:rsidR="00250225" w:rsidRPr="00AE0F51">
        <w:rPr>
          <w:noProof/>
          <w:sz w:val="32"/>
        </w:rPr>
        <w:t>(Beco et al., 2018)</w:t>
      </w:r>
      <w:r w:rsidR="005C2B8A" w:rsidRPr="00AE0F51">
        <w:rPr>
          <w:sz w:val="32"/>
        </w:rPr>
        <w:fldChar w:fldCharType="end"/>
      </w:r>
      <w:r w:rsidR="005C2B8A" w:rsidRPr="00AE0F51">
        <w:rPr>
          <w:sz w:val="32"/>
        </w:rPr>
        <w:t>, therefore</w:t>
      </w:r>
      <w:r w:rsidR="004937EE" w:rsidRPr="00AE0F51">
        <w:rPr>
          <w:sz w:val="32"/>
        </w:rPr>
        <w:t>,</w:t>
      </w:r>
      <w:r w:rsidR="005C2B8A" w:rsidRPr="00AE0F51">
        <w:rPr>
          <w:sz w:val="32"/>
        </w:rPr>
        <w:t xml:space="preserve"> we chose to activate a thin region along the border of the cell. We conducted 16 </w:t>
      </w:r>
      <w:r w:rsidR="003C4156" w:rsidRPr="00AE0F51">
        <w:rPr>
          <w:sz w:val="32"/>
        </w:rPr>
        <w:t>hrs</w:t>
      </w:r>
      <w:r w:rsidR="005C2B8A" w:rsidRPr="00AE0F51">
        <w:rPr>
          <w:sz w:val="32"/>
        </w:rPr>
        <w:t xml:space="preserve"> live-cell imaging experiments, starting with the activation 90°away from the existing Nucleus-Golgi axis</w:t>
      </w:r>
      <w:r w:rsidR="00E802A3" w:rsidRPr="00AE0F51">
        <w:rPr>
          <w:sz w:val="32"/>
        </w:rPr>
        <w:t xml:space="preserve">. </w:t>
      </w:r>
      <w:r w:rsidR="00DD6D3B" w:rsidRPr="00AE0F51">
        <w:rPr>
          <w:sz w:val="32"/>
        </w:rPr>
        <w:t xml:space="preserve">We </w:t>
      </w:r>
      <w:r w:rsidR="00DD6D3B" w:rsidRPr="00AE0F51">
        <w:rPr>
          <w:sz w:val="32"/>
        </w:rPr>
        <w:lastRenderedPageBreak/>
        <w:t xml:space="preserve">found that optogenetic activation of Cdc42 was sufficient to reorient </w:t>
      </w:r>
      <w:r w:rsidR="00E802A3" w:rsidRPr="00AE0F51">
        <w:rPr>
          <w:sz w:val="32"/>
        </w:rPr>
        <w:t>the Nucleus-Golgi axis toward the</w:t>
      </w:r>
      <w:r w:rsidR="005C2B8A" w:rsidRPr="00AE0F51">
        <w:rPr>
          <w:sz w:val="32"/>
        </w:rPr>
        <w:t xml:space="preserve"> </w:t>
      </w:r>
      <w:r w:rsidR="00E802A3" w:rsidRPr="00AE0F51">
        <w:rPr>
          <w:sz w:val="32"/>
        </w:rPr>
        <w:t xml:space="preserve">region of activation </w:t>
      </w:r>
      <w:r w:rsidR="005C2B8A" w:rsidRPr="00AE0F51">
        <w:rPr>
          <w:sz w:val="32"/>
        </w:rPr>
        <w:t>(</w:t>
      </w:r>
      <w:r w:rsidR="00381328" w:rsidRPr="00AE0F51">
        <w:rPr>
          <w:b/>
          <w:sz w:val="32"/>
        </w:rPr>
        <w:t>Figure 5A</w:t>
      </w:r>
      <w:r w:rsidR="005C2B8A" w:rsidRPr="00AE0F51">
        <w:rPr>
          <w:b/>
          <w:sz w:val="32"/>
        </w:rPr>
        <w:t xml:space="preserve"> </w:t>
      </w:r>
      <w:r w:rsidR="005C2B8A" w:rsidRPr="00AE0F51">
        <w:rPr>
          <w:sz w:val="32"/>
        </w:rPr>
        <w:t>and</w:t>
      </w:r>
      <w:r w:rsidR="005C2B8A" w:rsidRPr="00AE0F51">
        <w:rPr>
          <w:b/>
          <w:sz w:val="32"/>
        </w:rPr>
        <w:t xml:space="preserve"> </w:t>
      </w:r>
      <w:r w:rsidR="00AC13BF" w:rsidRPr="00AE0F51">
        <w:rPr>
          <w:b/>
          <w:sz w:val="32"/>
        </w:rPr>
        <w:t>Figure 5-video 1</w:t>
      </w:r>
      <w:r w:rsidR="005C2B8A" w:rsidRPr="00AE0F51">
        <w:rPr>
          <w:sz w:val="32"/>
        </w:rPr>
        <w:t>). We quantified</w:t>
      </w:r>
      <w:r w:rsidR="00E802A3" w:rsidRPr="00AE0F51">
        <w:rPr>
          <w:sz w:val="32"/>
        </w:rPr>
        <w:t xml:space="preserve"> </w:t>
      </w:r>
      <w:r w:rsidR="005C2B8A" w:rsidRPr="00AE0F51">
        <w:rPr>
          <w:sz w:val="32"/>
        </w:rPr>
        <w:t xml:space="preserve">the </w:t>
      </w:r>
      <w:r w:rsidR="00C94D95" w:rsidRPr="00AE0F51">
        <w:rPr>
          <w:sz w:val="32"/>
        </w:rPr>
        <w:t xml:space="preserve">rotation of the </w:t>
      </w:r>
      <w:r w:rsidR="005C2B8A" w:rsidRPr="00AE0F51">
        <w:rPr>
          <w:sz w:val="32"/>
        </w:rPr>
        <w:t xml:space="preserve">Nucleus-Golgi axis </w:t>
      </w:r>
      <w:r w:rsidR="00C94D95" w:rsidRPr="00AE0F51">
        <w:rPr>
          <w:sz w:val="32"/>
        </w:rPr>
        <w:t xml:space="preserve">towards the axis of the </w:t>
      </w:r>
      <w:r w:rsidR="005C2B8A" w:rsidRPr="00AE0F51">
        <w:rPr>
          <w:sz w:val="32"/>
        </w:rPr>
        <w:t>optogenetic activation (going from the center of nucleus to the center of activation area)</w:t>
      </w:r>
      <w:r w:rsidR="009E316A" w:rsidRPr="00AE0F51">
        <w:rPr>
          <w:sz w:val="32"/>
        </w:rPr>
        <w:t xml:space="preserve"> over time</w:t>
      </w:r>
      <w:r w:rsidR="00E802A3" w:rsidRPr="00AE0F51">
        <w:rPr>
          <w:sz w:val="32"/>
        </w:rPr>
        <w:t xml:space="preserve"> for 19 cells and observed a systematic reorientation in </w:t>
      </w:r>
      <w:r w:rsidR="00C935C2" w:rsidRPr="00AE0F51">
        <w:rPr>
          <w:sz w:val="32"/>
        </w:rPr>
        <w:t>3</w:t>
      </w:r>
      <w:r w:rsidR="00E802A3" w:rsidRPr="00AE0F51">
        <w:rPr>
          <w:sz w:val="32"/>
        </w:rPr>
        <w:t xml:space="preserve"> hours followed by a stabilization of the Nucleus-Golgi axis around 0° (</w:t>
      </w:r>
      <w:r w:rsidR="008630B3" w:rsidRPr="00AE0F51">
        <w:rPr>
          <w:sz w:val="32"/>
        </w:rPr>
        <w:t>18</w:t>
      </w:r>
      <w:r w:rsidR="008630B3" w:rsidRPr="00AE0F51">
        <w:rPr>
          <w:rFonts w:cstheme="minorHAnsi"/>
          <w:sz w:val="32"/>
        </w:rPr>
        <w:t>°</w:t>
      </w:r>
      <w:r w:rsidR="008630B3" w:rsidRPr="00AE0F51">
        <w:rPr>
          <w:sz w:val="32"/>
        </w:rPr>
        <w:t xml:space="preserve"> </w:t>
      </w:r>
      <w:r w:rsidR="008630B3" w:rsidRPr="00AE0F51">
        <w:rPr>
          <w:rFonts w:cstheme="minorHAnsi"/>
          <w:sz w:val="32"/>
        </w:rPr>
        <w:t>±</w:t>
      </w:r>
      <w:r w:rsidR="008630B3" w:rsidRPr="00AE0F51">
        <w:rPr>
          <w:sz w:val="32"/>
        </w:rPr>
        <w:t xml:space="preserve"> 28</w:t>
      </w:r>
      <w:r w:rsidR="008630B3" w:rsidRPr="00AE0F51">
        <w:rPr>
          <w:rFonts w:cstheme="minorHAnsi"/>
          <w:sz w:val="32"/>
        </w:rPr>
        <w:t>°</w:t>
      </w:r>
      <w:r w:rsidR="00590F57" w:rsidRPr="00AE0F51">
        <w:rPr>
          <w:sz w:val="32"/>
        </w:rPr>
        <w:t>, after 4 hrs,</w:t>
      </w:r>
      <w:r w:rsidR="008630B3" w:rsidRPr="00AE0F51">
        <w:rPr>
          <w:sz w:val="32"/>
        </w:rPr>
        <w:t xml:space="preserve"> </w:t>
      </w:r>
      <w:r w:rsidR="00381328" w:rsidRPr="00AE0F51">
        <w:rPr>
          <w:b/>
          <w:sz w:val="32"/>
        </w:rPr>
        <w:t>Figure 5B</w:t>
      </w:r>
      <w:r w:rsidR="009E316A" w:rsidRPr="00AE0F51">
        <w:rPr>
          <w:b/>
          <w:sz w:val="32"/>
        </w:rPr>
        <w:t xml:space="preserve"> and </w:t>
      </w:r>
      <w:r w:rsidR="00263D56" w:rsidRPr="00AE0F51">
        <w:rPr>
          <w:b/>
          <w:sz w:val="32"/>
        </w:rPr>
        <w:t>Figure 5-figure supplement 1C</w:t>
      </w:r>
      <w:r w:rsidR="00E802A3" w:rsidRPr="00AE0F51">
        <w:rPr>
          <w:sz w:val="32"/>
        </w:rPr>
        <w:t>)</w:t>
      </w:r>
      <w:r w:rsidR="005C2B8A" w:rsidRPr="00AE0F51">
        <w:rPr>
          <w:sz w:val="32"/>
        </w:rPr>
        <w:t>.</w:t>
      </w:r>
      <w:r w:rsidR="00E802A3" w:rsidRPr="00AE0F51">
        <w:rPr>
          <w:sz w:val="32"/>
        </w:rPr>
        <w:t xml:space="preserve"> </w:t>
      </w:r>
      <w:r w:rsidR="00C94D95" w:rsidRPr="00AE0F51">
        <w:rPr>
          <w:sz w:val="32"/>
        </w:rPr>
        <w:t xml:space="preserve">To test the specificity of the Cdc42 activation, we performed </w:t>
      </w:r>
      <w:r w:rsidR="00E802A3" w:rsidRPr="00AE0F51">
        <w:rPr>
          <w:sz w:val="32"/>
        </w:rPr>
        <w:t xml:space="preserve">control </w:t>
      </w:r>
      <w:r w:rsidR="00C94D95" w:rsidRPr="00AE0F51">
        <w:rPr>
          <w:sz w:val="32"/>
        </w:rPr>
        <w:t xml:space="preserve">experiments </w:t>
      </w:r>
      <w:r w:rsidR="00E802A3" w:rsidRPr="00AE0F51">
        <w:rPr>
          <w:sz w:val="32"/>
        </w:rPr>
        <w:t>(n=26 cells), in which the DH-PH domain of ITSN is missing</w:t>
      </w:r>
      <w:r w:rsidR="009E316A" w:rsidRPr="00AE0F51">
        <w:rPr>
          <w:sz w:val="32"/>
        </w:rPr>
        <w:t xml:space="preserve"> (see scheme in </w:t>
      </w:r>
      <w:r w:rsidR="009E316A" w:rsidRPr="00AE0F51">
        <w:rPr>
          <w:b/>
          <w:sz w:val="32"/>
        </w:rPr>
        <w:t>Figure 5</w:t>
      </w:r>
      <w:r w:rsidR="00381328" w:rsidRPr="00AE0F51">
        <w:rPr>
          <w:b/>
          <w:sz w:val="32"/>
        </w:rPr>
        <w:t>C</w:t>
      </w:r>
      <w:r w:rsidR="009E316A" w:rsidRPr="00AE0F51">
        <w:rPr>
          <w:b/>
          <w:sz w:val="32"/>
        </w:rPr>
        <w:t>, top</w:t>
      </w:r>
      <w:r w:rsidR="009E316A" w:rsidRPr="00AE0F51">
        <w:rPr>
          <w:sz w:val="32"/>
        </w:rPr>
        <w:t>)</w:t>
      </w:r>
      <w:r w:rsidR="00E802A3" w:rsidRPr="00AE0F51">
        <w:rPr>
          <w:sz w:val="32"/>
        </w:rPr>
        <w:t xml:space="preserve">. </w:t>
      </w:r>
      <w:r w:rsidR="00C94D95" w:rsidRPr="00AE0F51">
        <w:rPr>
          <w:sz w:val="32"/>
        </w:rPr>
        <w:t>In control experiments, t</w:t>
      </w:r>
      <w:r w:rsidR="00E802A3" w:rsidRPr="00AE0F51">
        <w:rPr>
          <w:sz w:val="32"/>
        </w:rPr>
        <w:t xml:space="preserve">he Nucleus-Golgi axis </w:t>
      </w:r>
      <w:r w:rsidR="009E316A" w:rsidRPr="00AE0F51">
        <w:rPr>
          <w:sz w:val="32"/>
        </w:rPr>
        <w:t>constantly</w:t>
      </w:r>
      <w:r w:rsidR="00C94D95" w:rsidRPr="00AE0F51">
        <w:rPr>
          <w:sz w:val="32"/>
        </w:rPr>
        <w:t xml:space="preserve"> </w:t>
      </w:r>
      <w:r w:rsidR="00E802A3" w:rsidRPr="00AE0F51">
        <w:rPr>
          <w:sz w:val="32"/>
        </w:rPr>
        <w:t xml:space="preserve">moved </w:t>
      </w:r>
      <w:r w:rsidR="00C94D95" w:rsidRPr="00AE0F51">
        <w:rPr>
          <w:sz w:val="32"/>
        </w:rPr>
        <w:t>without</w:t>
      </w:r>
      <w:r w:rsidR="00E802A3" w:rsidRPr="00AE0F51">
        <w:rPr>
          <w:sz w:val="32"/>
        </w:rPr>
        <w:t xml:space="preserve"> stabiliz</w:t>
      </w:r>
      <w:r w:rsidR="00C94D95" w:rsidRPr="00AE0F51">
        <w:rPr>
          <w:sz w:val="32"/>
        </w:rPr>
        <w:t>ation</w:t>
      </w:r>
      <w:r w:rsidR="00E802A3" w:rsidRPr="00AE0F51">
        <w:rPr>
          <w:sz w:val="32"/>
        </w:rPr>
        <w:t xml:space="preserve"> </w:t>
      </w:r>
      <w:r w:rsidR="00C0342C" w:rsidRPr="00AE0F51">
        <w:rPr>
          <w:sz w:val="32"/>
        </w:rPr>
        <w:t xml:space="preserve">at the axis </w:t>
      </w:r>
      <w:r w:rsidR="00E802A3" w:rsidRPr="00AE0F51">
        <w:rPr>
          <w:sz w:val="32"/>
        </w:rPr>
        <w:t>of optogenetic activation (0°)</w:t>
      </w:r>
      <w:r w:rsidR="003C4156" w:rsidRPr="00AE0F51">
        <w:rPr>
          <w:sz w:val="32"/>
        </w:rPr>
        <w:t xml:space="preserve"> </w:t>
      </w:r>
      <w:r w:rsidR="00E802A3" w:rsidRPr="00AE0F51">
        <w:rPr>
          <w:sz w:val="32"/>
        </w:rPr>
        <w:t>(</w:t>
      </w:r>
      <w:r w:rsidR="003F6A9F" w:rsidRPr="00AE0F51">
        <w:rPr>
          <w:sz w:val="32"/>
        </w:rPr>
        <w:t>33</w:t>
      </w:r>
      <w:r w:rsidR="003F6A9F" w:rsidRPr="00AE0F51">
        <w:rPr>
          <w:rFonts w:cstheme="minorHAnsi"/>
          <w:sz w:val="32"/>
        </w:rPr>
        <w:t>°</w:t>
      </w:r>
      <w:r w:rsidR="003F6A9F" w:rsidRPr="00AE0F51">
        <w:rPr>
          <w:sz w:val="32"/>
        </w:rPr>
        <w:t xml:space="preserve"> </w:t>
      </w:r>
      <w:r w:rsidR="003F6A9F" w:rsidRPr="00AE0F51">
        <w:rPr>
          <w:rFonts w:cstheme="minorHAnsi"/>
          <w:sz w:val="32"/>
        </w:rPr>
        <w:t>±</w:t>
      </w:r>
      <w:r w:rsidR="003F6A9F" w:rsidRPr="00AE0F51">
        <w:rPr>
          <w:sz w:val="32"/>
        </w:rPr>
        <w:t xml:space="preserve"> 172</w:t>
      </w:r>
      <w:r w:rsidR="003F6A9F" w:rsidRPr="00AE0F51">
        <w:rPr>
          <w:rFonts w:cstheme="minorHAnsi"/>
          <w:sz w:val="32"/>
        </w:rPr>
        <w:t>°</w:t>
      </w:r>
      <w:r w:rsidR="003F6A9F" w:rsidRPr="00AE0F51">
        <w:rPr>
          <w:sz w:val="32"/>
        </w:rPr>
        <w:t xml:space="preserve">, after 4 hrs, </w:t>
      </w:r>
      <w:r w:rsidR="00381328" w:rsidRPr="00AE0F51">
        <w:rPr>
          <w:b/>
          <w:sz w:val="32"/>
        </w:rPr>
        <w:t>Figure 5C</w:t>
      </w:r>
      <w:r w:rsidR="00E802A3" w:rsidRPr="00AE0F51">
        <w:rPr>
          <w:sz w:val="32"/>
        </w:rPr>
        <w:t xml:space="preserve">). </w:t>
      </w:r>
      <w:r w:rsidR="00286A37" w:rsidRPr="00AE0F51">
        <w:rPr>
          <w:sz w:val="32"/>
        </w:rPr>
        <w:t xml:space="preserve">To </w:t>
      </w:r>
      <w:r w:rsidR="00C0342C" w:rsidRPr="00AE0F51">
        <w:rPr>
          <w:sz w:val="32"/>
        </w:rPr>
        <w:t xml:space="preserve">further </w:t>
      </w:r>
      <w:r w:rsidR="00286A37" w:rsidRPr="00AE0F51">
        <w:rPr>
          <w:sz w:val="32"/>
        </w:rPr>
        <w:t>confirm that the optogenetic activation stabilize</w:t>
      </w:r>
      <w:r w:rsidR="00C0342C" w:rsidRPr="00AE0F51">
        <w:rPr>
          <w:sz w:val="32"/>
        </w:rPr>
        <w:t>d</w:t>
      </w:r>
      <w:r w:rsidR="00286A37" w:rsidRPr="00AE0F51">
        <w:rPr>
          <w:sz w:val="32"/>
        </w:rPr>
        <w:t xml:space="preserve"> the Nucleus-Golgi axis, we optogenetically activate</w:t>
      </w:r>
      <w:r w:rsidR="00C0342C" w:rsidRPr="00AE0F51">
        <w:rPr>
          <w:sz w:val="32"/>
        </w:rPr>
        <w:t>d</w:t>
      </w:r>
      <w:r w:rsidR="00286A37" w:rsidRPr="00AE0F51">
        <w:rPr>
          <w:sz w:val="32"/>
        </w:rPr>
        <w:t xml:space="preserve"> cells in front of existing Nucleus-Golgi axis (</w:t>
      </w:r>
      <w:r w:rsidR="00263D56" w:rsidRPr="00AE0F51">
        <w:rPr>
          <w:b/>
          <w:sz w:val="32"/>
        </w:rPr>
        <w:t>Figure 5-figure supplement 1A</w:t>
      </w:r>
      <w:r w:rsidR="00286A37" w:rsidRPr="00AE0F51">
        <w:rPr>
          <w:sz w:val="32"/>
        </w:rPr>
        <w:t>). The axis was stabilized as the angle between Nucleus-Golgi axis and optogenetic activation stayed close to 0°</w:t>
      </w:r>
      <w:r w:rsidR="00F110D4" w:rsidRPr="00AE0F51">
        <w:rPr>
          <w:sz w:val="32"/>
        </w:rPr>
        <w:t xml:space="preserve"> </w:t>
      </w:r>
      <w:r w:rsidR="00286A37" w:rsidRPr="00AE0F51">
        <w:rPr>
          <w:sz w:val="32"/>
        </w:rPr>
        <w:t xml:space="preserve">during the full </w:t>
      </w:r>
      <w:r w:rsidR="00286A37" w:rsidRPr="00AE0F51">
        <w:rPr>
          <w:sz w:val="32"/>
        </w:rPr>
        <w:lastRenderedPageBreak/>
        <w:t>duration of the experiment (n=</w:t>
      </w:r>
      <w:r w:rsidR="00AB2513" w:rsidRPr="00AE0F51">
        <w:rPr>
          <w:sz w:val="32"/>
        </w:rPr>
        <w:t>19</w:t>
      </w:r>
      <w:r w:rsidR="00286A37" w:rsidRPr="00AE0F51">
        <w:rPr>
          <w:sz w:val="32"/>
        </w:rPr>
        <w:t xml:space="preserve"> cells)</w:t>
      </w:r>
      <w:r w:rsidR="00AB2513" w:rsidRPr="00AE0F51">
        <w:rPr>
          <w:sz w:val="32"/>
        </w:rPr>
        <w:t xml:space="preserve"> (</w:t>
      </w:r>
      <w:r w:rsidR="00590F57" w:rsidRPr="00AE0F51">
        <w:rPr>
          <w:sz w:val="32"/>
        </w:rPr>
        <w:t>8</w:t>
      </w:r>
      <w:r w:rsidR="00590F57" w:rsidRPr="00AE0F51">
        <w:rPr>
          <w:rFonts w:cstheme="minorHAnsi"/>
          <w:sz w:val="32"/>
        </w:rPr>
        <w:t>°</w:t>
      </w:r>
      <w:r w:rsidR="00590F57" w:rsidRPr="00AE0F51">
        <w:rPr>
          <w:sz w:val="32"/>
        </w:rPr>
        <w:t xml:space="preserve"> </w:t>
      </w:r>
      <w:r w:rsidR="00590F57" w:rsidRPr="00AE0F51">
        <w:rPr>
          <w:rFonts w:cstheme="minorHAnsi"/>
          <w:sz w:val="32"/>
        </w:rPr>
        <w:t>±</w:t>
      </w:r>
      <w:r w:rsidR="00590F57" w:rsidRPr="00AE0F51">
        <w:rPr>
          <w:sz w:val="32"/>
        </w:rPr>
        <w:t xml:space="preserve"> 34</w:t>
      </w:r>
      <w:r w:rsidR="00590F57" w:rsidRPr="00AE0F51">
        <w:rPr>
          <w:rFonts w:cstheme="minorHAnsi"/>
          <w:sz w:val="32"/>
        </w:rPr>
        <w:t>°</w:t>
      </w:r>
      <w:r w:rsidR="00590F57" w:rsidRPr="00AE0F51">
        <w:rPr>
          <w:sz w:val="32"/>
        </w:rPr>
        <w:t xml:space="preserve">, after 4 hrs, </w:t>
      </w:r>
      <w:r w:rsidR="00263D56" w:rsidRPr="00AE0F51">
        <w:rPr>
          <w:b/>
          <w:sz w:val="32"/>
        </w:rPr>
        <w:t>Figure 5-figure supplement 1B</w:t>
      </w:r>
      <w:r w:rsidR="00AB2513" w:rsidRPr="00AE0F51">
        <w:rPr>
          <w:sz w:val="32"/>
        </w:rPr>
        <w:t>)</w:t>
      </w:r>
      <w:r w:rsidR="00286A37" w:rsidRPr="00AE0F51">
        <w:rPr>
          <w:sz w:val="32"/>
        </w:rPr>
        <w:t xml:space="preserve">. </w:t>
      </w:r>
      <w:r w:rsidR="00F110D4" w:rsidRPr="00AE0F51">
        <w:rPr>
          <w:sz w:val="32"/>
        </w:rPr>
        <w:t>Since our optogenetic activation lead</w:t>
      </w:r>
      <w:r w:rsidR="00DD6D3B" w:rsidRPr="00AE0F51">
        <w:rPr>
          <w:sz w:val="32"/>
        </w:rPr>
        <w:t>s</w:t>
      </w:r>
      <w:r w:rsidR="00F110D4" w:rsidRPr="00AE0F51">
        <w:rPr>
          <w:sz w:val="32"/>
        </w:rPr>
        <w:t xml:space="preserve"> to protrusions and cell migration, the Nucleus-Golgi axis may reorient in a passive manner through cell shape changes. To better control cell shape, we performed similar experiments on round fibronectin micropatterns. Similar to non-patterned cells, the reorientation of Nucleus-Golgi axis aligned with the activation area (</w:t>
      </w:r>
      <w:r w:rsidR="00263D56" w:rsidRPr="00AE0F51">
        <w:rPr>
          <w:b/>
          <w:sz w:val="32"/>
        </w:rPr>
        <w:t>Figure 5-figure supplement 1D-F</w:t>
      </w:r>
      <w:r w:rsidR="00F110D4" w:rsidRPr="00AE0F51">
        <w:rPr>
          <w:sz w:val="32"/>
        </w:rPr>
        <w:t>). Yet, we found that the Nucleus-Golgi axis reorientation happened faster, with 50% of cells reorienting in 1</w:t>
      </w:r>
      <w:r w:rsidR="00ED336B" w:rsidRPr="00AE0F51">
        <w:rPr>
          <w:sz w:val="32"/>
        </w:rPr>
        <w:t xml:space="preserve"> </w:t>
      </w:r>
      <w:r w:rsidR="003C4156" w:rsidRPr="00AE0F51">
        <w:rPr>
          <w:sz w:val="32"/>
        </w:rPr>
        <w:t>hr</w:t>
      </w:r>
      <w:r w:rsidR="00F110D4" w:rsidRPr="00AE0F51">
        <w:rPr>
          <w:sz w:val="32"/>
        </w:rPr>
        <w:t xml:space="preserve"> on a pattern compared to 3</w:t>
      </w:r>
      <w:r w:rsidR="00ED336B" w:rsidRPr="00AE0F51">
        <w:rPr>
          <w:sz w:val="32"/>
        </w:rPr>
        <w:t xml:space="preserve"> </w:t>
      </w:r>
      <w:r w:rsidR="00F110D4" w:rsidRPr="00AE0F51">
        <w:rPr>
          <w:sz w:val="32"/>
        </w:rPr>
        <w:t>hrs when freely moving (</w:t>
      </w:r>
      <w:r w:rsidR="00263D56" w:rsidRPr="00AE0F51">
        <w:rPr>
          <w:b/>
          <w:sz w:val="32"/>
        </w:rPr>
        <w:t>Figure 5-figure supplement 1C</w:t>
      </w:r>
      <w:r w:rsidR="00F110D4" w:rsidRPr="00AE0F51">
        <w:rPr>
          <w:sz w:val="32"/>
        </w:rPr>
        <w:t xml:space="preserve">). </w:t>
      </w:r>
      <w:r w:rsidR="0007738F" w:rsidRPr="00AE0F51">
        <w:rPr>
          <w:sz w:val="32"/>
        </w:rPr>
        <w:t>Thus</w:t>
      </w:r>
      <w:r w:rsidR="00C0342C" w:rsidRPr="00AE0F51">
        <w:rPr>
          <w:sz w:val="32"/>
        </w:rPr>
        <w:t>,</w:t>
      </w:r>
      <w:r w:rsidR="0007738F" w:rsidRPr="00AE0F51">
        <w:rPr>
          <w:sz w:val="32"/>
        </w:rPr>
        <w:t xml:space="preserve"> our results show</w:t>
      </w:r>
      <w:r w:rsidR="00E802A3" w:rsidRPr="00AE0F51">
        <w:rPr>
          <w:sz w:val="32"/>
        </w:rPr>
        <w:t xml:space="preserve"> that </w:t>
      </w:r>
      <w:r w:rsidR="0007738F" w:rsidRPr="00AE0F51">
        <w:rPr>
          <w:sz w:val="32"/>
        </w:rPr>
        <w:t xml:space="preserve">a </w:t>
      </w:r>
      <w:r w:rsidR="00E802A3" w:rsidRPr="00AE0F51">
        <w:rPr>
          <w:sz w:val="32"/>
        </w:rPr>
        <w:t>biochemical Cdc42 activity</w:t>
      </w:r>
      <w:r w:rsidR="00DD6D3B" w:rsidRPr="00AE0F51">
        <w:rPr>
          <w:sz w:val="32"/>
        </w:rPr>
        <w:t xml:space="preserve"> but not a change in cell shape </w:t>
      </w:r>
      <w:r w:rsidR="0007738F" w:rsidRPr="00AE0F51">
        <w:rPr>
          <w:sz w:val="32"/>
        </w:rPr>
        <w:t xml:space="preserve">is able to reorient </w:t>
      </w:r>
      <w:r w:rsidR="00E802A3" w:rsidRPr="00AE0F51">
        <w:rPr>
          <w:sz w:val="32"/>
        </w:rPr>
        <w:t>the Nucleus-Golgi axis towards it</w:t>
      </w:r>
      <w:r w:rsidR="00ED336B" w:rsidRPr="00AE0F51">
        <w:rPr>
          <w:sz w:val="32"/>
        </w:rPr>
        <w:t xml:space="preserve"> and then stabilize it</w:t>
      </w:r>
      <w:r w:rsidR="00E802A3" w:rsidRPr="00AE0F51">
        <w:rPr>
          <w:sz w:val="32"/>
        </w:rPr>
        <w:t>.</w:t>
      </w:r>
    </w:p>
    <w:p w14:paraId="7C4BD5A0" w14:textId="4A7D3A53" w:rsidR="00A021B5" w:rsidRPr="00AE0F51" w:rsidRDefault="00A021B5" w:rsidP="00975167">
      <w:pPr>
        <w:spacing w:after="0" w:line="480" w:lineRule="auto"/>
        <w:jc w:val="both"/>
        <w:rPr>
          <w:sz w:val="24"/>
        </w:rPr>
      </w:pPr>
    </w:p>
    <w:p w14:paraId="5F69BCA8" w14:textId="2EEF7E50" w:rsidR="00D60177" w:rsidRPr="00AE0F51" w:rsidRDefault="00B46DF5" w:rsidP="00975167">
      <w:pPr>
        <w:spacing w:line="480" w:lineRule="auto"/>
        <w:jc w:val="both"/>
        <w:rPr>
          <w:b/>
          <w:sz w:val="36"/>
          <w:szCs w:val="28"/>
        </w:rPr>
      </w:pPr>
      <w:r w:rsidRPr="00AE0F51">
        <w:rPr>
          <w:b/>
          <w:sz w:val="36"/>
          <w:szCs w:val="28"/>
        </w:rPr>
        <w:t xml:space="preserve">An imposed Cdc42 activation rescues </w:t>
      </w:r>
      <w:r w:rsidR="003C4156" w:rsidRPr="00AE0F51">
        <w:rPr>
          <w:b/>
          <w:sz w:val="36"/>
          <w:szCs w:val="28"/>
        </w:rPr>
        <w:t>persistent</w:t>
      </w:r>
      <w:r w:rsidR="009E316A" w:rsidRPr="00AE0F51">
        <w:rPr>
          <w:b/>
          <w:sz w:val="36"/>
          <w:szCs w:val="28"/>
        </w:rPr>
        <w:t xml:space="preserve"> </w:t>
      </w:r>
      <w:r w:rsidRPr="00AE0F51">
        <w:rPr>
          <w:b/>
          <w:sz w:val="36"/>
          <w:szCs w:val="28"/>
        </w:rPr>
        <w:t>cell migration</w:t>
      </w:r>
    </w:p>
    <w:p w14:paraId="2A233E42" w14:textId="16611709" w:rsidR="00B46DF5" w:rsidRPr="00AE0F51" w:rsidRDefault="00D32A1B" w:rsidP="00975167">
      <w:pPr>
        <w:spacing w:line="480" w:lineRule="auto"/>
        <w:jc w:val="both"/>
        <w:rPr>
          <w:sz w:val="32"/>
        </w:rPr>
      </w:pPr>
      <w:r w:rsidRPr="00AE0F51">
        <w:rPr>
          <w:sz w:val="32"/>
        </w:rPr>
        <w:lastRenderedPageBreak/>
        <w:t xml:space="preserve">We found that </w:t>
      </w:r>
      <w:r w:rsidR="00CF4AC6" w:rsidRPr="00AE0F51">
        <w:rPr>
          <w:sz w:val="32"/>
        </w:rPr>
        <w:t xml:space="preserve">persistent migration </w:t>
      </w:r>
      <w:r w:rsidR="00DC123F" w:rsidRPr="00AE0F51">
        <w:rPr>
          <w:sz w:val="32"/>
        </w:rPr>
        <w:t>requires</w:t>
      </w:r>
      <w:r w:rsidRPr="00AE0F51">
        <w:rPr>
          <w:sz w:val="32"/>
        </w:rPr>
        <w:t xml:space="preserve"> </w:t>
      </w:r>
      <w:r w:rsidR="00CF4AC6" w:rsidRPr="00AE0F51">
        <w:rPr>
          <w:sz w:val="32"/>
        </w:rPr>
        <w:t>stable protrusive activity</w:t>
      </w:r>
      <w:r w:rsidR="00AB2513" w:rsidRPr="00AE0F51">
        <w:rPr>
          <w:sz w:val="32"/>
        </w:rPr>
        <w:t>,</w:t>
      </w:r>
      <w:r w:rsidR="00CF4AC6" w:rsidRPr="00AE0F51">
        <w:rPr>
          <w:sz w:val="32"/>
        </w:rPr>
        <w:t xml:space="preserve"> </w:t>
      </w:r>
      <w:r w:rsidR="00AB2513" w:rsidRPr="00AE0F51">
        <w:rPr>
          <w:sz w:val="32"/>
        </w:rPr>
        <w:t xml:space="preserve">which </w:t>
      </w:r>
      <w:r w:rsidR="00CF4AC6" w:rsidRPr="00AE0F51">
        <w:rPr>
          <w:sz w:val="32"/>
        </w:rPr>
        <w:t>is lost upon NZ treatment.  We thus</w:t>
      </w:r>
      <w:r w:rsidR="009B3280" w:rsidRPr="00AE0F51">
        <w:rPr>
          <w:sz w:val="32"/>
        </w:rPr>
        <w:t xml:space="preserve"> tested</w:t>
      </w:r>
      <w:r w:rsidR="00CF4AC6" w:rsidRPr="00AE0F51">
        <w:rPr>
          <w:sz w:val="32"/>
        </w:rPr>
        <w:t xml:space="preserve"> if we could rescue this loss of protrusive stability using </w:t>
      </w:r>
      <w:r w:rsidR="00DC123F" w:rsidRPr="00AE0F51">
        <w:rPr>
          <w:sz w:val="32"/>
        </w:rPr>
        <w:t xml:space="preserve">activation of Cdc42 by </w:t>
      </w:r>
      <w:r w:rsidR="00CF4AC6" w:rsidRPr="00AE0F51">
        <w:rPr>
          <w:sz w:val="32"/>
        </w:rPr>
        <w:t xml:space="preserve">optogenetics. </w:t>
      </w:r>
      <w:r w:rsidR="00753A15" w:rsidRPr="00AE0F51">
        <w:rPr>
          <w:sz w:val="32"/>
        </w:rPr>
        <w:t>We used o</w:t>
      </w:r>
      <w:r w:rsidR="00CF4AC6" w:rsidRPr="00AE0F51">
        <w:rPr>
          <w:sz w:val="32"/>
        </w:rPr>
        <w:t xml:space="preserve">ptogenetic activation of Cdc42 </w:t>
      </w:r>
      <w:r w:rsidR="00B91D43" w:rsidRPr="00AE0F51">
        <w:rPr>
          <w:sz w:val="32"/>
        </w:rPr>
        <w:t>in presence of NZ (0.1 μM)</w:t>
      </w:r>
      <w:r w:rsidR="00DC123F" w:rsidRPr="00AE0F51">
        <w:rPr>
          <w:sz w:val="32"/>
        </w:rPr>
        <w:t xml:space="preserve"> and found that</w:t>
      </w:r>
      <w:r w:rsidR="00753A15" w:rsidRPr="00AE0F51">
        <w:rPr>
          <w:sz w:val="32"/>
        </w:rPr>
        <w:t xml:space="preserve"> </w:t>
      </w:r>
      <w:r w:rsidR="00090087" w:rsidRPr="00AE0F51">
        <w:rPr>
          <w:sz w:val="32"/>
        </w:rPr>
        <w:t>o</w:t>
      </w:r>
      <w:r w:rsidR="00753A15" w:rsidRPr="00AE0F51">
        <w:rPr>
          <w:sz w:val="32"/>
        </w:rPr>
        <w:t xml:space="preserve">ptogenetic Cdc42 activation </w:t>
      </w:r>
      <w:r w:rsidR="00DC123F" w:rsidRPr="00AE0F51">
        <w:rPr>
          <w:sz w:val="32"/>
        </w:rPr>
        <w:t xml:space="preserve">indeed </w:t>
      </w:r>
      <w:r w:rsidR="00753A15" w:rsidRPr="00AE0F51">
        <w:rPr>
          <w:sz w:val="32"/>
        </w:rPr>
        <w:t xml:space="preserve">rescued the </w:t>
      </w:r>
      <w:r w:rsidR="001F5093" w:rsidRPr="00AE0F51">
        <w:rPr>
          <w:sz w:val="32"/>
        </w:rPr>
        <w:t>persistence</w:t>
      </w:r>
      <w:r w:rsidR="00753A15" w:rsidRPr="00AE0F51">
        <w:rPr>
          <w:sz w:val="32"/>
        </w:rPr>
        <w:t xml:space="preserve"> </w:t>
      </w:r>
      <w:r w:rsidR="00737620" w:rsidRPr="00AE0F51">
        <w:rPr>
          <w:sz w:val="32"/>
        </w:rPr>
        <w:t>of</w:t>
      </w:r>
      <w:r w:rsidR="00F74E61" w:rsidRPr="00AE0F51">
        <w:rPr>
          <w:sz w:val="32"/>
        </w:rPr>
        <w:t xml:space="preserve"> cell </w:t>
      </w:r>
      <w:r w:rsidR="00146FF6" w:rsidRPr="00AE0F51">
        <w:rPr>
          <w:sz w:val="32"/>
        </w:rPr>
        <w:t>migration</w:t>
      </w:r>
      <w:r w:rsidR="001F5093" w:rsidRPr="00AE0F51">
        <w:rPr>
          <w:sz w:val="32"/>
        </w:rPr>
        <w:t xml:space="preserve">, as observed directly from </w:t>
      </w:r>
      <w:r w:rsidR="00146FF6" w:rsidRPr="00AE0F51">
        <w:rPr>
          <w:sz w:val="32"/>
        </w:rPr>
        <w:t>cell</w:t>
      </w:r>
      <w:r w:rsidR="001F5093" w:rsidRPr="00AE0F51">
        <w:rPr>
          <w:sz w:val="32"/>
        </w:rPr>
        <w:t xml:space="preserve"> trajectories</w:t>
      </w:r>
      <w:r w:rsidR="00F74E61" w:rsidRPr="00AE0F51">
        <w:rPr>
          <w:sz w:val="32"/>
        </w:rPr>
        <w:t xml:space="preserve"> (</w:t>
      </w:r>
      <w:r w:rsidR="00882696" w:rsidRPr="00AE0F51">
        <w:rPr>
          <w:b/>
          <w:sz w:val="32"/>
        </w:rPr>
        <w:t>Figure 5D</w:t>
      </w:r>
      <w:r w:rsidR="001F5093" w:rsidRPr="00AE0F51">
        <w:rPr>
          <w:sz w:val="32"/>
        </w:rPr>
        <w:t>) or from the directionality ratios</w:t>
      </w:r>
      <w:r w:rsidR="00502D88" w:rsidRPr="00AE0F51">
        <w:rPr>
          <w:sz w:val="32"/>
        </w:rPr>
        <w:t xml:space="preserve">, which are calculated by taking </w:t>
      </w:r>
      <w:r w:rsidR="00B82DE7" w:rsidRPr="00AE0F51">
        <w:rPr>
          <w:sz w:val="32"/>
        </w:rPr>
        <w:t>the</w:t>
      </w:r>
      <w:r w:rsidR="00502D88" w:rsidRPr="00AE0F51">
        <w:rPr>
          <w:sz w:val="32"/>
        </w:rPr>
        <w:t xml:space="preserve"> ratio of the displacement of the cell and the length of the actual path it took</w:t>
      </w:r>
      <w:r w:rsidR="001F5093" w:rsidRPr="00AE0F51">
        <w:rPr>
          <w:sz w:val="32"/>
        </w:rPr>
        <w:t xml:space="preserve"> (</w:t>
      </w:r>
      <w:r w:rsidR="001F5093" w:rsidRPr="00AE0F51">
        <w:rPr>
          <w:b/>
          <w:sz w:val="32"/>
        </w:rPr>
        <w:t>Figure 5</w:t>
      </w:r>
      <w:r w:rsidR="00882696" w:rsidRPr="00AE0F51">
        <w:rPr>
          <w:b/>
          <w:sz w:val="32"/>
        </w:rPr>
        <w:t>E</w:t>
      </w:r>
      <w:r w:rsidR="00DC123F" w:rsidRPr="00AE0F51">
        <w:rPr>
          <w:sz w:val="32"/>
        </w:rPr>
        <w:t>). Whereas d</w:t>
      </w:r>
      <w:r w:rsidR="00753A15" w:rsidRPr="00AE0F51">
        <w:rPr>
          <w:sz w:val="32"/>
        </w:rPr>
        <w:t xml:space="preserve">irectionality </w:t>
      </w:r>
      <w:r w:rsidR="00090087" w:rsidRPr="00AE0F51">
        <w:rPr>
          <w:sz w:val="32"/>
        </w:rPr>
        <w:t xml:space="preserve">ratio </w:t>
      </w:r>
      <w:r w:rsidR="00753A15" w:rsidRPr="00AE0F51">
        <w:rPr>
          <w:sz w:val="32"/>
        </w:rPr>
        <w:t>in presence of NZ was drastically perturbed, reaching only 19% of directionality in control cells (directionality ratio of 0.11±0.04)</w:t>
      </w:r>
      <w:r w:rsidR="00DC123F" w:rsidRPr="00AE0F51">
        <w:rPr>
          <w:sz w:val="32"/>
        </w:rPr>
        <w:t>,</w:t>
      </w:r>
      <w:r w:rsidR="00753A15" w:rsidRPr="00AE0F51">
        <w:rPr>
          <w:sz w:val="32"/>
        </w:rPr>
        <w:t xml:space="preserve"> </w:t>
      </w:r>
      <w:r w:rsidR="00DC123F" w:rsidRPr="00AE0F51">
        <w:rPr>
          <w:sz w:val="32"/>
        </w:rPr>
        <w:t xml:space="preserve">optogenetic </w:t>
      </w:r>
      <w:r w:rsidR="00753A15" w:rsidRPr="00AE0F51">
        <w:rPr>
          <w:sz w:val="32"/>
        </w:rPr>
        <w:t xml:space="preserve">Cdc42 activation restored the directionality to 0.4±0.2, a number comparable to freely migrating cells (0.59±0.31) and </w:t>
      </w:r>
      <w:r w:rsidR="00DC123F" w:rsidRPr="00AE0F51">
        <w:rPr>
          <w:sz w:val="32"/>
        </w:rPr>
        <w:t xml:space="preserve">similar to </w:t>
      </w:r>
      <w:r w:rsidR="00753A15" w:rsidRPr="00AE0F51">
        <w:rPr>
          <w:sz w:val="32"/>
        </w:rPr>
        <w:t>optogenetically activated cells without NZ (0.4±0.24) (</w:t>
      </w:r>
      <w:r w:rsidR="00090087" w:rsidRPr="00AE0F51">
        <w:rPr>
          <w:b/>
          <w:sz w:val="32"/>
        </w:rPr>
        <w:t xml:space="preserve">Figure </w:t>
      </w:r>
      <w:r w:rsidR="00882696" w:rsidRPr="00AE0F51">
        <w:rPr>
          <w:b/>
          <w:sz w:val="32"/>
        </w:rPr>
        <w:t>5E</w:t>
      </w:r>
      <w:r w:rsidR="001F5093" w:rsidRPr="00AE0F51">
        <w:rPr>
          <w:sz w:val="32"/>
        </w:rPr>
        <w:t>).</w:t>
      </w:r>
      <w:r w:rsidR="00090087" w:rsidRPr="00AE0F51">
        <w:rPr>
          <w:sz w:val="32"/>
        </w:rPr>
        <w:t xml:space="preserve"> The fact that we could rescue persistent migration in NZ treated cells </w:t>
      </w:r>
      <w:r w:rsidR="00DC123F" w:rsidRPr="00AE0F51">
        <w:rPr>
          <w:sz w:val="32"/>
        </w:rPr>
        <w:t xml:space="preserve">indicates </w:t>
      </w:r>
      <w:r w:rsidR="00090087" w:rsidRPr="00AE0F51">
        <w:rPr>
          <w:sz w:val="32"/>
        </w:rPr>
        <w:t>that the loss of persistency</w:t>
      </w:r>
      <w:r w:rsidR="00DC123F" w:rsidRPr="00AE0F51">
        <w:rPr>
          <w:sz w:val="32"/>
        </w:rPr>
        <w:t xml:space="preserve"> in NZ treated cells</w:t>
      </w:r>
      <w:r w:rsidR="00090087" w:rsidRPr="00AE0F51">
        <w:rPr>
          <w:sz w:val="32"/>
        </w:rPr>
        <w:t xml:space="preserve"> is the consequence of</w:t>
      </w:r>
      <w:r w:rsidR="00D63E32" w:rsidRPr="00AE0F51">
        <w:rPr>
          <w:sz w:val="32"/>
        </w:rPr>
        <w:t xml:space="preserve"> the absence of a </w:t>
      </w:r>
      <w:r w:rsidR="00D63E32" w:rsidRPr="00AE0F51">
        <w:rPr>
          <w:sz w:val="32"/>
        </w:rPr>
        <w:lastRenderedPageBreak/>
        <w:t xml:space="preserve">mechanism stabilizing the protrusive activity and not an inherent inability of cells to move persistently.  </w:t>
      </w:r>
      <w:r w:rsidR="00090087" w:rsidRPr="00AE0F51">
        <w:rPr>
          <w:sz w:val="32"/>
        </w:rPr>
        <w:t xml:space="preserve"> </w:t>
      </w:r>
    </w:p>
    <w:p w14:paraId="76775929" w14:textId="7D217599" w:rsidR="00A31A49" w:rsidRPr="00AE0F51" w:rsidRDefault="009836D8" w:rsidP="00975167">
      <w:pPr>
        <w:spacing w:line="480" w:lineRule="auto"/>
        <w:jc w:val="both"/>
        <w:rPr>
          <w:b/>
          <w:sz w:val="36"/>
          <w:szCs w:val="28"/>
        </w:rPr>
      </w:pPr>
      <w:r w:rsidRPr="00AE0F51">
        <w:rPr>
          <w:b/>
          <w:sz w:val="36"/>
          <w:szCs w:val="28"/>
        </w:rPr>
        <w:t xml:space="preserve">A </w:t>
      </w:r>
      <w:r w:rsidR="002313B0" w:rsidRPr="00AE0F51">
        <w:rPr>
          <w:b/>
          <w:sz w:val="36"/>
          <w:szCs w:val="28"/>
        </w:rPr>
        <w:t xml:space="preserve">minimal </w:t>
      </w:r>
      <w:r w:rsidRPr="00AE0F51">
        <w:rPr>
          <w:b/>
          <w:sz w:val="36"/>
          <w:szCs w:val="28"/>
        </w:rPr>
        <w:t xml:space="preserve">model coupling protrusive activity and </w:t>
      </w:r>
      <w:r w:rsidR="005A5C82" w:rsidRPr="00AE0F51">
        <w:rPr>
          <w:b/>
          <w:sz w:val="36"/>
          <w:szCs w:val="28"/>
        </w:rPr>
        <w:t xml:space="preserve">polarized </w:t>
      </w:r>
      <w:r w:rsidRPr="00AE0F51">
        <w:rPr>
          <w:b/>
          <w:sz w:val="36"/>
          <w:szCs w:val="28"/>
        </w:rPr>
        <w:t>trafficking recapitulates persistent migration</w:t>
      </w:r>
    </w:p>
    <w:p w14:paraId="56B83CB3" w14:textId="661EBF4D" w:rsidR="00C329C5" w:rsidRPr="00AE0F51" w:rsidRDefault="009A16AE" w:rsidP="00975167">
      <w:pPr>
        <w:spacing w:line="480" w:lineRule="auto"/>
        <w:jc w:val="both"/>
        <w:rPr>
          <w:rFonts w:cstheme="minorHAnsi"/>
          <w:sz w:val="32"/>
        </w:rPr>
      </w:pPr>
      <w:r w:rsidRPr="00AE0F51">
        <w:rPr>
          <w:sz w:val="32"/>
          <w:szCs w:val="28"/>
        </w:rPr>
        <w:t>Our</w:t>
      </w:r>
      <w:r w:rsidR="00F55871" w:rsidRPr="00AE0F51">
        <w:rPr>
          <w:sz w:val="32"/>
          <w:szCs w:val="28"/>
        </w:rPr>
        <w:t xml:space="preserve"> result</w:t>
      </w:r>
      <w:r w:rsidR="00894977" w:rsidRPr="00AE0F51">
        <w:rPr>
          <w:sz w:val="32"/>
          <w:szCs w:val="28"/>
        </w:rPr>
        <w:t>s</w:t>
      </w:r>
      <w:r w:rsidR="00F55871" w:rsidRPr="00AE0F51">
        <w:rPr>
          <w:sz w:val="32"/>
          <w:szCs w:val="28"/>
        </w:rPr>
        <w:t xml:space="preserve"> </w:t>
      </w:r>
      <w:r w:rsidRPr="00AE0F51">
        <w:rPr>
          <w:sz w:val="32"/>
          <w:szCs w:val="28"/>
        </w:rPr>
        <w:t xml:space="preserve">indicate </w:t>
      </w:r>
      <w:r w:rsidR="00F55871" w:rsidRPr="00AE0F51">
        <w:rPr>
          <w:sz w:val="32"/>
          <w:szCs w:val="28"/>
        </w:rPr>
        <w:t>that persistent</w:t>
      </w:r>
      <w:r w:rsidR="00894977" w:rsidRPr="00AE0F51">
        <w:rPr>
          <w:sz w:val="32"/>
          <w:szCs w:val="28"/>
        </w:rPr>
        <w:t xml:space="preserve"> mesenchymal </w:t>
      </w:r>
      <w:r w:rsidR="00F55871" w:rsidRPr="00AE0F51">
        <w:rPr>
          <w:sz w:val="32"/>
          <w:szCs w:val="28"/>
        </w:rPr>
        <w:t>migration emerge</w:t>
      </w:r>
      <w:r w:rsidR="002F454F" w:rsidRPr="00AE0F51">
        <w:rPr>
          <w:sz w:val="32"/>
          <w:szCs w:val="28"/>
        </w:rPr>
        <w:t>s</w:t>
      </w:r>
      <w:r w:rsidR="00F55871" w:rsidRPr="00AE0F51">
        <w:rPr>
          <w:sz w:val="32"/>
          <w:szCs w:val="28"/>
        </w:rPr>
        <w:t xml:space="preserve"> from </w:t>
      </w:r>
      <w:r w:rsidR="00894977" w:rsidRPr="00AE0F51">
        <w:rPr>
          <w:sz w:val="32"/>
          <w:szCs w:val="28"/>
        </w:rPr>
        <w:t xml:space="preserve">a feedback </w:t>
      </w:r>
      <w:r w:rsidR="00894977" w:rsidRPr="00AE0F51">
        <w:rPr>
          <w:sz w:val="32"/>
        </w:rPr>
        <w:t xml:space="preserve">between the alignment of the </w:t>
      </w:r>
      <w:r w:rsidR="00894977" w:rsidRPr="00AE0F51">
        <w:rPr>
          <w:sz w:val="32"/>
          <w:szCs w:val="28"/>
        </w:rPr>
        <w:t>internal polarity axis</w:t>
      </w:r>
      <w:r w:rsidR="00894977" w:rsidRPr="00AE0F51">
        <w:rPr>
          <w:sz w:val="32"/>
        </w:rPr>
        <w:t xml:space="preserve"> by Cdc42 </w:t>
      </w:r>
      <w:r w:rsidR="008B5985" w:rsidRPr="00AE0F51">
        <w:rPr>
          <w:sz w:val="32"/>
        </w:rPr>
        <w:t>and stabilization of</w:t>
      </w:r>
      <w:r w:rsidR="00894977" w:rsidRPr="00AE0F51">
        <w:rPr>
          <w:sz w:val="32"/>
        </w:rPr>
        <w:t xml:space="preserve"> Cdc42-dependent protruding activity </w:t>
      </w:r>
      <w:r w:rsidR="00295765" w:rsidRPr="00AE0F51">
        <w:rPr>
          <w:sz w:val="32"/>
        </w:rPr>
        <w:t xml:space="preserve">through </w:t>
      </w:r>
      <w:r w:rsidR="00994AF6" w:rsidRPr="00AE0F51">
        <w:rPr>
          <w:sz w:val="32"/>
        </w:rPr>
        <w:t xml:space="preserve">polarized </w:t>
      </w:r>
      <w:r w:rsidR="00295765" w:rsidRPr="00AE0F51">
        <w:rPr>
          <w:sz w:val="32"/>
        </w:rPr>
        <w:t>trafficking</w:t>
      </w:r>
      <w:r w:rsidR="009B3280" w:rsidRPr="00AE0F51">
        <w:rPr>
          <w:sz w:val="32"/>
        </w:rPr>
        <w:t xml:space="preserve"> towards protrusion</w:t>
      </w:r>
      <w:r w:rsidR="00146FF6" w:rsidRPr="00AE0F51">
        <w:rPr>
          <w:sz w:val="32"/>
        </w:rPr>
        <w:t>s</w:t>
      </w:r>
      <w:r w:rsidR="006F329F" w:rsidRPr="00AE0F51">
        <w:rPr>
          <w:sz w:val="32"/>
        </w:rPr>
        <w:t xml:space="preserve"> </w:t>
      </w:r>
      <w:r w:rsidR="006F329F" w:rsidRPr="00AE0F51">
        <w:rPr>
          <w:b/>
          <w:bCs/>
          <w:sz w:val="32"/>
        </w:rPr>
        <w:t>(Figure 6A)</w:t>
      </w:r>
      <w:r w:rsidR="00894977" w:rsidRPr="00AE0F51">
        <w:rPr>
          <w:sz w:val="32"/>
        </w:rPr>
        <w:t xml:space="preserve">. </w:t>
      </w:r>
      <w:r w:rsidR="00146FF6" w:rsidRPr="00AE0F51">
        <w:rPr>
          <w:rFonts w:cstheme="minorHAnsi"/>
          <w:sz w:val="32"/>
        </w:rPr>
        <w:t xml:space="preserve">We </w:t>
      </w:r>
      <w:r w:rsidR="004E1367" w:rsidRPr="00AE0F51">
        <w:rPr>
          <w:rFonts w:cstheme="minorHAnsi"/>
          <w:sz w:val="32"/>
        </w:rPr>
        <w:t>constructed</w:t>
      </w:r>
      <w:r w:rsidR="00146FF6" w:rsidRPr="00AE0F51">
        <w:rPr>
          <w:rFonts w:cstheme="minorHAnsi"/>
          <w:sz w:val="32"/>
        </w:rPr>
        <w:t xml:space="preserve"> a minimal physical model to know whether this feedback is enough by itself to recapitulate the features we observed with the persistently m</w:t>
      </w:r>
      <w:r w:rsidR="0083159C" w:rsidRPr="00AE0F51">
        <w:rPr>
          <w:rFonts w:cstheme="minorHAnsi"/>
          <w:sz w:val="32"/>
        </w:rPr>
        <w:t>igrating R</w:t>
      </w:r>
      <w:r w:rsidR="00146FF6" w:rsidRPr="00AE0F51">
        <w:rPr>
          <w:rFonts w:cstheme="minorHAnsi"/>
          <w:sz w:val="32"/>
        </w:rPr>
        <w:t>P</w:t>
      </w:r>
      <w:r w:rsidR="0083159C" w:rsidRPr="00AE0F51">
        <w:rPr>
          <w:rFonts w:cstheme="minorHAnsi"/>
          <w:sz w:val="32"/>
        </w:rPr>
        <w:t>E</w:t>
      </w:r>
      <w:r w:rsidR="00146FF6" w:rsidRPr="00AE0F51">
        <w:rPr>
          <w:rFonts w:cstheme="minorHAnsi"/>
          <w:sz w:val="32"/>
        </w:rPr>
        <w:t>1 cells</w:t>
      </w:r>
      <w:r w:rsidR="00C329C5" w:rsidRPr="00AE0F51">
        <w:rPr>
          <w:rFonts w:cstheme="minorHAnsi"/>
          <w:sz w:val="32"/>
        </w:rPr>
        <w:t xml:space="preserve"> (</w:t>
      </w:r>
      <w:r w:rsidR="00E7434E" w:rsidRPr="00AE0F51">
        <w:rPr>
          <w:sz w:val="32"/>
        </w:rPr>
        <w:t>see</w:t>
      </w:r>
      <w:r w:rsidR="00E7434E" w:rsidRPr="00AE0F51">
        <w:rPr>
          <w:b/>
          <w:sz w:val="32"/>
        </w:rPr>
        <w:t xml:space="preserve"> Figure 6-figure supplement 1 </w:t>
      </w:r>
      <w:r w:rsidR="00E7434E" w:rsidRPr="00AE0F51">
        <w:rPr>
          <w:sz w:val="32"/>
        </w:rPr>
        <w:t>and</w:t>
      </w:r>
      <w:r w:rsidR="00E7434E" w:rsidRPr="00AE0F51">
        <w:rPr>
          <w:b/>
          <w:sz w:val="32"/>
        </w:rPr>
        <w:t xml:space="preserve"> Mat&amp;Meth</w:t>
      </w:r>
      <w:r w:rsidR="00C329C5" w:rsidRPr="00AE0F51">
        <w:rPr>
          <w:rFonts w:cstheme="minorHAnsi"/>
          <w:sz w:val="32"/>
        </w:rPr>
        <w:t xml:space="preserve"> for a detailed explanation of the model)</w:t>
      </w:r>
      <w:r w:rsidR="004E1367" w:rsidRPr="00AE0F51">
        <w:rPr>
          <w:rFonts w:cstheme="minorHAnsi"/>
          <w:sz w:val="32"/>
        </w:rPr>
        <w:t xml:space="preserve">. </w:t>
      </w:r>
      <w:r w:rsidR="00146FF6" w:rsidRPr="00AE0F51">
        <w:rPr>
          <w:rFonts w:cstheme="minorHAnsi"/>
          <w:sz w:val="32"/>
        </w:rPr>
        <w:t>To implement the two sides of the feedback with minimal settings, we chose to model synthetic morphodynamic maps that advantageously capture quantitatively the process of cell migration in a single piece of data</w:t>
      </w:r>
      <w:r w:rsidR="004E1367" w:rsidRPr="00AE0F51">
        <w:rPr>
          <w:rFonts w:cstheme="minorHAnsi"/>
          <w:sz w:val="32"/>
        </w:rPr>
        <w:t>.</w:t>
      </w:r>
      <w:r w:rsidR="001F48D5" w:rsidRPr="00AE0F51">
        <w:rPr>
          <w:rFonts w:cstheme="minorHAnsi"/>
          <w:sz w:val="32"/>
        </w:rPr>
        <w:t xml:space="preserve"> </w:t>
      </w:r>
    </w:p>
    <w:p w14:paraId="13B86D6C" w14:textId="37C4C6CB" w:rsidR="00206CB5" w:rsidRPr="00AE0F51" w:rsidRDefault="001F48D5" w:rsidP="00975167">
      <w:pPr>
        <w:spacing w:line="480" w:lineRule="auto"/>
        <w:jc w:val="both"/>
        <w:rPr>
          <w:rFonts w:cstheme="minorHAnsi"/>
          <w:sz w:val="32"/>
        </w:rPr>
      </w:pPr>
      <w:r w:rsidRPr="00AE0F51">
        <w:rPr>
          <w:rFonts w:cstheme="minorHAnsi"/>
          <w:sz w:val="32"/>
        </w:rPr>
        <w:lastRenderedPageBreak/>
        <w:t>W</w:t>
      </w:r>
      <w:r w:rsidR="00126C80" w:rsidRPr="00AE0F51">
        <w:rPr>
          <w:rFonts w:cstheme="minorHAnsi"/>
          <w:sz w:val="32"/>
        </w:rPr>
        <w:t xml:space="preserve">e first implemented the </w:t>
      </w:r>
      <w:r w:rsidRPr="00AE0F51">
        <w:rPr>
          <w:rFonts w:cstheme="minorHAnsi"/>
          <w:sz w:val="32"/>
        </w:rPr>
        <w:t xml:space="preserve">morphodynamic </w:t>
      </w:r>
      <w:r w:rsidR="00126C80" w:rsidRPr="00AE0F51">
        <w:rPr>
          <w:rFonts w:cstheme="minorHAnsi"/>
          <w:sz w:val="32"/>
        </w:rPr>
        <w:t xml:space="preserve">map </w:t>
      </w:r>
      <w:r w:rsidR="00AF6438" w:rsidRPr="00AE0F51">
        <w:rPr>
          <w:rFonts w:cstheme="minorHAnsi"/>
          <w:sz w:val="32"/>
        </w:rPr>
        <w:t>corresponding to</w:t>
      </w:r>
      <w:r w:rsidR="00126C80" w:rsidRPr="00AE0F51">
        <w:rPr>
          <w:rFonts w:cstheme="minorHAnsi"/>
          <w:sz w:val="32"/>
        </w:rPr>
        <w:t xml:space="preserve"> a single event of protrusive activity</w:t>
      </w:r>
      <w:r w:rsidR="00D71318" w:rsidRPr="00AE0F51">
        <w:rPr>
          <w:rFonts w:cstheme="minorHAnsi"/>
          <w:sz w:val="32"/>
        </w:rPr>
        <w:t>,</w:t>
      </w:r>
      <w:r w:rsidR="00AF6438" w:rsidRPr="00AE0F51">
        <w:rPr>
          <w:rFonts w:cstheme="minorHAnsi"/>
          <w:sz w:val="32"/>
        </w:rPr>
        <w:t xml:space="preserve"> </w:t>
      </w:r>
      <w:r w:rsidR="00D71318" w:rsidRPr="00AE0F51">
        <w:rPr>
          <w:rFonts w:cstheme="minorHAnsi"/>
          <w:sz w:val="32"/>
        </w:rPr>
        <w:t>which</w:t>
      </w:r>
      <w:r w:rsidR="00AF6438" w:rsidRPr="00AE0F51">
        <w:rPr>
          <w:rFonts w:cstheme="minorHAnsi"/>
          <w:sz w:val="32"/>
        </w:rPr>
        <w:t xml:space="preserve"> may comprise several protrusion/retraction cycles</w:t>
      </w:r>
      <w:r w:rsidR="00126C80" w:rsidRPr="00AE0F51">
        <w:rPr>
          <w:rFonts w:cstheme="minorHAnsi"/>
          <w:sz w:val="32"/>
        </w:rPr>
        <w:t xml:space="preserve">. </w:t>
      </w:r>
      <w:r w:rsidR="001D5DDF" w:rsidRPr="00AE0F51">
        <w:rPr>
          <w:rFonts w:cstheme="minorHAnsi"/>
          <w:sz w:val="32"/>
        </w:rPr>
        <w:t xml:space="preserve">Membrane dynamics </w:t>
      </w:r>
      <w:r w:rsidR="00AF6438" w:rsidRPr="00AE0F51">
        <w:rPr>
          <w:rFonts w:cstheme="minorHAnsi"/>
          <w:sz w:val="32"/>
        </w:rPr>
        <w:t xml:space="preserve">following a pulse </w:t>
      </w:r>
      <w:r w:rsidR="001D5DDF" w:rsidRPr="00AE0F51">
        <w:rPr>
          <w:rFonts w:cstheme="minorHAnsi"/>
          <w:sz w:val="32"/>
        </w:rPr>
        <w:t xml:space="preserve">activation of </w:t>
      </w:r>
      <w:r w:rsidR="00B83F00" w:rsidRPr="00AE0F51">
        <w:rPr>
          <w:rFonts w:cstheme="minorHAnsi"/>
          <w:sz w:val="32"/>
        </w:rPr>
        <w:t>Cdc</w:t>
      </w:r>
      <w:r w:rsidR="00AF6438" w:rsidRPr="00AE0F51">
        <w:rPr>
          <w:rFonts w:cstheme="minorHAnsi"/>
          <w:sz w:val="32"/>
        </w:rPr>
        <w:t>42 and Rac1</w:t>
      </w:r>
      <w:r w:rsidR="001D5DDF" w:rsidRPr="00AE0F51">
        <w:rPr>
          <w:rFonts w:cstheme="minorHAnsi"/>
          <w:sz w:val="32"/>
        </w:rPr>
        <w:t xml:space="preserve"> were</w:t>
      </w:r>
      <w:r w:rsidR="00D71318" w:rsidRPr="00AE0F51">
        <w:rPr>
          <w:rFonts w:cstheme="minorHAnsi"/>
          <w:sz w:val="32"/>
        </w:rPr>
        <w:t xml:space="preserve"> previously</w:t>
      </w:r>
      <w:r w:rsidR="001D5DDF" w:rsidRPr="00AE0F51">
        <w:rPr>
          <w:rFonts w:cstheme="minorHAnsi"/>
          <w:sz w:val="32"/>
        </w:rPr>
        <w:t xml:space="preserve"> experimentally </w:t>
      </w:r>
      <w:r w:rsidR="00D71318" w:rsidRPr="00AE0F51">
        <w:rPr>
          <w:rFonts w:cstheme="minorHAnsi"/>
          <w:sz w:val="32"/>
        </w:rPr>
        <w:t>obtained</w:t>
      </w:r>
      <w:r w:rsidR="008B5985" w:rsidRPr="00AE0F51">
        <w:rPr>
          <w:rFonts w:cstheme="minorHAnsi"/>
          <w:sz w:val="32"/>
        </w:rPr>
        <w:t xml:space="preserve"> and described in</w:t>
      </w:r>
      <w:r w:rsidR="00126C80" w:rsidRPr="00AE0F51">
        <w:rPr>
          <w:rFonts w:cstheme="minorHAnsi"/>
          <w:sz w:val="32"/>
        </w:rPr>
        <w:t xml:space="preserve"> </w:t>
      </w:r>
      <w:r w:rsidR="00126C80" w:rsidRPr="00AE0F51">
        <w:rPr>
          <w:rFonts w:cstheme="minorHAnsi"/>
          <w:sz w:val="32"/>
        </w:rPr>
        <w:fldChar w:fldCharType="begin" w:fldLock="1"/>
      </w:r>
      <w:r w:rsidR="00250225" w:rsidRPr="00AE0F51">
        <w:rPr>
          <w:rFonts w:cstheme="minorHAnsi"/>
          <w:sz w:val="32"/>
        </w:rPr>
        <w:instrText>ADDIN CSL_CITATION {"citationItems":[{"id":"ITEM-1","itemData":{"DOI":"10.1038/srep17527","ISSN":"2045-2322","author":[{"dropping-particle":"","family":"Yamao","given":"Masataka","non-dropping-particle":"","parse-names":false,"suffix":""},{"dropping-particle":"","family":"Naoki","given":"Honda","non-dropping-particle":"","parse-names":false,"suffix":""},{"dropping-particle":"","family":"Kunida","given":"Katsuyuki","non-dropping-particle":"","parse-names":false,"suffix":""},{"dropping-particle":"","family":"Aoki","given":"Kazuhiro","non-dropping-particle":"","parse-names":false,"suffix":""},{"dropping-particle":"","family":"Matsuda","given":"Michiyuki","non-dropping-particle":"","parse-names":false,"suffix":""},{"dropping-particle":"","family":"Ishii","given":"Shin","non-dropping-particle":"","parse-names":false,"suffix":""}],"container-title":"Scientific Reports","id":"ITEM-1","issued":{"date-parts":[["2015"]]},"page":"17527","publisher":"Nature Publishing Group","title":"Distinct predictive performance of Rac1 and Cdc42 in cell migration","type":"article-journal","volume":"5"},"uris":["http://www.mendeley.com/documents/?uuid=4e5a3764-daa5-4541-9687-b5915133e933"]}],"mendeley":{"formattedCitation":"(Yamao et al., 2015)","plainTextFormattedCitation":"(Yamao et al., 2015)","previouslyFormattedCitation":"(Yamao et al., 2015)"},"properties":{"noteIndex":0},"schema":"https://github.com/citation-style-language/schema/raw/master/csl-citation.json"}</w:instrText>
      </w:r>
      <w:r w:rsidR="00126C80" w:rsidRPr="00AE0F51">
        <w:rPr>
          <w:rFonts w:cstheme="minorHAnsi"/>
          <w:sz w:val="32"/>
        </w:rPr>
        <w:fldChar w:fldCharType="separate"/>
      </w:r>
      <w:r w:rsidR="00250225" w:rsidRPr="00AE0F51">
        <w:rPr>
          <w:rFonts w:cstheme="minorHAnsi"/>
          <w:noProof/>
          <w:sz w:val="32"/>
        </w:rPr>
        <w:t>(Yamao et al., 2015)</w:t>
      </w:r>
      <w:r w:rsidR="00126C80" w:rsidRPr="00AE0F51">
        <w:rPr>
          <w:rFonts w:cstheme="minorHAnsi"/>
          <w:sz w:val="32"/>
        </w:rPr>
        <w:fldChar w:fldCharType="end"/>
      </w:r>
      <w:r w:rsidR="00AF6438" w:rsidRPr="00AE0F51">
        <w:rPr>
          <w:rFonts w:cstheme="minorHAnsi"/>
          <w:sz w:val="32"/>
        </w:rPr>
        <w:t>.</w:t>
      </w:r>
      <w:r w:rsidR="001D5DDF" w:rsidRPr="00AE0F51">
        <w:rPr>
          <w:rFonts w:cstheme="minorHAnsi"/>
          <w:sz w:val="32"/>
        </w:rPr>
        <w:t xml:space="preserve"> </w:t>
      </w:r>
      <w:r w:rsidR="00AF6438" w:rsidRPr="00AE0F51">
        <w:rPr>
          <w:rFonts w:cstheme="minorHAnsi"/>
          <w:sz w:val="32"/>
        </w:rPr>
        <w:t>In this work, t</w:t>
      </w:r>
      <w:r w:rsidR="001D5DDF" w:rsidRPr="00AE0F51">
        <w:rPr>
          <w:rFonts w:cstheme="minorHAnsi"/>
          <w:sz w:val="32"/>
        </w:rPr>
        <w:t>he authors compute</w:t>
      </w:r>
      <w:r w:rsidR="00AF6438" w:rsidRPr="00AE0F51">
        <w:rPr>
          <w:rFonts w:cstheme="minorHAnsi"/>
          <w:sz w:val="32"/>
        </w:rPr>
        <w:t>d</w:t>
      </w:r>
      <w:r w:rsidR="001D5DDF" w:rsidRPr="00AE0F51">
        <w:rPr>
          <w:rFonts w:cstheme="minorHAnsi"/>
          <w:sz w:val="32"/>
        </w:rPr>
        <w:t xml:space="preserve"> the transfer function between a point-like </w:t>
      </w:r>
      <w:r w:rsidR="00AF6438" w:rsidRPr="00AE0F51">
        <w:rPr>
          <w:rFonts w:cstheme="minorHAnsi"/>
          <w:sz w:val="32"/>
        </w:rPr>
        <w:t>RhoGTPase</w:t>
      </w:r>
      <w:r w:rsidR="001D5DDF" w:rsidRPr="00AE0F51">
        <w:rPr>
          <w:rFonts w:cstheme="minorHAnsi"/>
          <w:sz w:val="32"/>
        </w:rPr>
        <w:t xml:space="preserve"> activity at time 0 and position 0, and the</w:t>
      </w:r>
      <w:r w:rsidR="00AF6438" w:rsidRPr="00AE0F51">
        <w:rPr>
          <w:rFonts w:cstheme="minorHAnsi"/>
          <w:sz w:val="32"/>
        </w:rPr>
        <w:t xml:space="preserve"> membrane dynamics that follow</w:t>
      </w:r>
      <w:r w:rsidR="001D5DDF" w:rsidRPr="00AE0F51">
        <w:rPr>
          <w:rFonts w:cstheme="minorHAnsi"/>
          <w:sz w:val="32"/>
        </w:rPr>
        <w:t xml:space="preserve">. </w:t>
      </w:r>
      <w:r w:rsidR="007E0490" w:rsidRPr="00AE0F51">
        <w:rPr>
          <w:rFonts w:cstheme="minorHAnsi"/>
          <w:sz w:val="32"/>
        </w:rPr>
        <w:t xml:space="preserve">We </w:t>
      </w:r>
      <w:r w:rsidR="00D71318" w:rsidRPr="00AE0F51">
        <w:rPr>
          <w:rFonts w:cstheme="minorHAnsi"/>
          <w:sz w:val="32"/>
        </w:rPr>
        <w:t>numerically</w:t>
      </w:r>
      <w:r w:rsidR="00C16A11" w:rsidRPr="00AE0F51">
        <w:rPr>
          <w:rFonts w:cstheme="minorHAnsi"/>
          <w:sz w:val="32"/>
        </w:rPr>
        <w:t xml:space="preserve"> synthes</w:t>
      </w:r>
      <w:r w:rsidR="00E53427" w:rsidRPr="00AE0F51">
        <w:rPr>
          <w:rFonts w:cstheme="minorHAnsi"/>
          <w:sz w:val="32"/>
        </w:rPr>
        <w:t>ized</w:t>
      </w:r>
      <w:r w:rsidR="007E0490" w:rsidRPr="00AE0F51">
        <w:rPr>
          <w:rFonts w:cstheme="minorHAnsi"/>
          <w:sz w:val="32"/>
        </w:rPr>
        <w:t xml:space="preserve"> this transfer function and </w:t>
      </w:r>
      <w:r w:rsidR="001D5DDF" w:rsidRPr="00AE0F51">
        <w:rPr>
          <w:rFonts w:cstheme="minorHAnsi"/>
          <w:sz w:val="32"/>
        </w:rPr>
        <w:t xml:space="preserve">a Cdc42 pulse of activity </w:t>
      </w:r>
      <w:r w:rsidR="007E0490" w:rsidRPr="00AE0F51">
        <w:rPr>
          <w:rFonts w:cstheme="minorHAnsi"/>
          <w:sz w:val="32"/>
        </w:rPr>
        <w:t xml:space="preserve">extended in space and time </w:t>
      </w:r>
      <w:r w:rsidR="001D5DDF" w:rsidRPr="00AE0F51">
        <w:rPr>
          <w:rFonts w:cstheme="minorHAnsi"/>
          <w:sz w:val="32"/>
        </w:rPr>
        <w:t>(</w:t>
      </w:r>
      <w:r w:rsidR="00AF6438" w:rsidRPr="00AE0F51">
        <w:rPr>
          <w:rFonts w:cstheme="minorHAnsi"/>
          <w:b/>
          <w:sz w:val="32"/>
        </w:rPr>
        <w:t xml:space="preserve">Figure </w:t>
      </w:r>
      <w:r w:rsidR="00E53427" w:rsidRPr="00AE0F51">
        <w:rPr>
          <w:rFonts w:cstheme="minorHAnsi"/>
          <w:b/>
          <w:sz w:val="32"/>
        </w:rPr>
        <w:t>6</w:t>
      </w:r>
      <w:r w:rsidR="007F2298" w:rsidRPr="00AE0F51">
        <w:rPr>
          <w:rFonts w:cstheme="minorHAnsi"/>
          <w:b/>
          <w:sz w:val="32"/>
        </w:rPr>
        <w:t>B</w:t>
      </w:r>
      <w:r w:rsidR="001D5DDF" w:rsidRPr="00AE0F51">
        <w:rPr>
          <w:rFonts w:cstheme="minorHAnsi"/>
          <w:sz w:val="32"/>
        </w:rPr>
        <w:t>) such that</w:t>
      </w:r>
      <w:r w:rsidR="007E0490" w:rsidRPr="00AE0F51">
        <w:rPr>
          <w:rFonts w:cstheme="minorHAnsi"/>
          <w:sz w:val="32"/>
        </w:rPr>
        <w:t xml:space="preserve"> the convolution of the two </w:t>
      </w:r>
      <w:r w:rsidR="001D5DDF" w:rsidRPr="00AE0F51">
        <w:rPr>
          <w:rFonts w:cstheme="minorHAnsi"/>
          <w:sz w:val="32"/>
        </w:rPr>
        <w:t>lead</w:t>
      </w:r>
      <w:r w:rsidR="007E0490" w:rsidRPr="00AE0F51">
        <w:rPr>
          <w:rFonts w:cstheme="minorHAnsi"/>
          <w:sz w:val="32"/>
        </w:rPr>
        <w:t>s</w:t>
      </w:r>
      <w:r w:rsidR="001D5DDF" w:rsidRPr="00AE0F51">
        <w:rPr>
          <w:rFonts w:cstheme="minorHAnsi"/>
          <w:sz w:val="32"/>
        </w:rPr>
        <w:t xml:space="preserve"> to a </w:t>
      </w:r>
      <w:r w:rsidR="007E0490" w:rsidRPr="00AE0F51">
        <w:rPr>
          <w:rFonts w:cstheme="minorHAnsi"/>
          <w:sz w:val="32"/>
        </w:rPr>
        <w:t>morphodynamic map</w:t>
      </w:r>
      <w:r w:rsidR="00856D65" w:rsidRPr="00AE0F51">
        <w:rPr>
          <w:rFonts w:cstheme="minorHAnsi"/>
          <w:sz w:val="32"/>
        </w:rPr>
        <w:t xml:space="preserve"> similar to a single event of protrusive activity</w:t>
      </w:r>
      <w:r w:rsidR="001D5DDF" w:rsidRPr="00AE0F51">
        <w:rPr>
          <w:rFonts w:cstheme="minorHAnsi"/>
          <w:sz w:val="32"/>
        </w:rPr>
        <w:t xml:space="preserve"> </w:t>
      </w:r>
      <w:r w:rsidR="00D71318" w:rsidRPr="00AE0F51">
        <w:rPr>
          <w:rFonts w:cstheme="minorHAnsi"/>
          <w:sz w:val="32"/>
        </w:rPr>
        <w:t xml:space="preserve">as </w:t>
      </w:r>
      <w:r w:rsidR="001D5DDF" w:rsidRPr="00AE0F51">
        <w:rPr>
          <w:rFonts w:cstheme="minorHAnsi"/>
          <w:sz w:val="32"/>
        </w:rPr>
        <w:t>seen in our data (</w:t>
      </w:r>
      <w:r w:rsidR="007E0490" w:rsidRPr="00AE0F51">
        <w:rPr>
          <w:rFonts w:cstheme="minorHAnsi"/>
          <w:b/>
          <w:sz w:val="32"/>
        </w:rPr>
        <w:t xml:space="preserve">Figure </w:t>
      </w:r>
      <w:r w:rsidR="00E53427" w:rsidRPr="00AE0F51">
        <w:rPr>
          <w:rFonts w:cstheme="minorHAnsi"/>
          <w:b/>
          <w:sz w:val="32"/>
        </w:rPr>
        <w:t>6</w:t>
      </w:r>
      <w:r w:rsidR="007F2298" w:rsidRPr="00AE0F51">
        <w:rPr>
          <w:rFonts w:cstheme="minorHAnsi"/>
          <w:b/>
          <w:sz w:val="32"/>
        </w:rPr>
        <w:t>C</w:t>
      </w:r>
      <w:r w:rsidR="001D5DDF" w:rsidRPr="00AE0F51">
        <w:rPr>
          <w:rFonts w:cstheme="minorHAnsi"/>
          <w:sz w:val="32"/>
        </w:rPr>
        <w:t xml:space="preserve">). Next, </w:t>
      </w:r>
      <w:r w:rsidR="00856D65" w:rsidRPr="00AE0F51">
        <w:rPr>
          <w:rFonts w:cstheme="minorHAnsi"/>
          <w:sz w:val="32"/>
        </w:rPr>
        <w:t xml:space="preserve">we </w:t>
      </w:r>
      <w:r w:rsidR="001D5DDF" w:rsidRPr="00AE0F51">
        <w:rPr>
          <w:rFonts w:cstheme="minorHAnsi"/>
          <w:sz w:val="32"/>
        </w:rPr>
        <w:t>simulate</w:t>
      </w:r>
      <w:r w:rsidR="00856D65" w:rsidRPr="00AE0F51">
        <w:rPr>
          <w:rFonts w:cstheme="minorHAnsi"/>
          <w:sz w:val="32"/>
        </w:rPr>
        <w:t>d</w:t>
      </w:r>
      <w:r w:rsidR="001D5DDF" w:rsidRPr="00AE0F51">
        <w:rPr>
          <w:rFonts w:cstheme="minorHAnsi"/>
          <w:sz w:val="32"/>
        </w:rPr>
        <w:t xml:space="preserve"> full morphodynamic maps by nucleating protrusive even</w:t>
      </w:r>
      <w:r w:rsidR="00856D65" w:rsidRPr="00AE0F51">
        <w:rPr>
          <w:rFonts w:cstheme="minorHAnsi"/>
          <w:sz w:val="32"/>
        </w:rPr>
        <w:t>ts randomly in space and time such that the frequency of protrusive activity of our model matched the data (</w:t>
      </w:r>
      <w:r w:rsidR="00856D65" w:rsidRPr="00AE0F51">
        <w:rPr>
          <w:rFonts w:cstheme="minorHAnsi"/>
          <w:b/>
          <w:sz w:val="32"/>
        </w:rPr>
        <w:t xml:space="preserve">Figure </w:t>
      </w:r>
      <w:r w:rsidR="00E53427" w:rsidRPr="00AE0F51">
        <w:rPr>
          <w:rFonts w:cstheme="minorHAnsi"/>
          <w:b/>
          <w:sz w:val="32"/>
        </w:rPr>
        <w:t>6</w:t>
      </w:r>
      <w:r w:rsidR="007F2298" w:rsidRPr="00AE0F51">
        <w:rPr>
          <w:rFonts w:cstheme="minorHAnsi"/>
          <w:b/>
          <w:sz w:val="32"/>
        </w:rPr>
        <w:t>D</w:t>
      </w:r>
      <w:r w:rsidR="00856D65" w:rsidRPr="00AE0F51">
        <w:rPr>
          <w:rFonts w:cstheme="minorHAnsi"/>
          <w:sz w:val="32"/>
        </w:rPr>
        <w:t xml:space="preserve">). On these maps, we </w:t>
      </w:r>
      <w:r w:rsidR="00085441" w:rsidRPr="00AE0F51">
        <w:rPr>
          <w:rFonts w:cstheme="minorHAnsi"/>
          <w:sz w:val="32"/>
        </w:rPr>
        <w:t>assumed that the cell possessed</w:t>
      </w:r>
      <w:r w:rsidR="00856D65" w:rsidRPr="00AE0F51">
        <w:rPr>
          <w:rFonts w:cstheme="minorHAnsi"/>
          <w:sz w:val="32"/>
        </w:rPr>
        <w:t xml:space="preserve"> </w:t>
      </w:r>
      <w:r w:rsidR="00085441" w:rsidRPr="00AE0F51">
        <w:rPr>
          <w:rFonts w:cstheme="minorHAnsi"/>
          <w:sz w:val="32"/>
        </w:rPr>
        <w:t xml:space="preserve">an internal </w:t>
      </w:r>
      <w:r w:rsidR="00856D65" w:rsidRPr="00AE0F51">
        <w:rPr>
          <w:rFonts w:cstheme="minorHAnsi"/>
          <w:sz w:val="32"/>
        </w:rPr>
        <w:t xml:space="preserve">polarity axis </w:t>
      </w:r>
      <w:r w:rsidR="00085441" w:rsidRPr="00AE0F51">
        <w:rPr>
          <w:rFonts w:cstheme="minorHAnsi"/>
          <w:sz w:val="32"/>
        </w:rPr>
        <w:t xml:space="preserve">parametrized </w:t>
      </w:r>
      <w:r w:rsidR="00856D65" w:rsidRPr="00AE0F51">
        <w:rPr>
          <w:rFonts w:cstheme="minorHAnsi"/>
          <w:sz w:val="32"/>
        </w:rPr>
        <w:t>by a moving point</w:t>
      </w:r>
      <w:r w:rsidR="00085441" w:rsidRPr="00AE0F51">
        <w:rPr>
          <w:rFonts w:cstheme="minorHAnsi"/>
          <w:sz w:val="32"/>
        </w:rPr>
        <w:t xml:space="preserve">, </w:t>
      </w:r>
      <m:oMath>
        <m:sSub>
          <m:sSubPr>
            <m:ctrlPr>
              <w:rPr>
                <w:rFonts w:ascii="Cambria Math" w:hAnsi="Cambria Math" w:cstheme="minorHAnsi"/>
                <w:i/>
                <w:sz w:val="32"/>
              </w:rPr>
            </m:ctrlPr>
          </m:sSubPr>
          <m:e>
            <m:r>
              <w:rPr>
                <w:rFonts w:ascii="Cambria Math" w:hAnsi="Cambria Math" w:cstheme="minorHAnsi"/>
                <w:sz w:val="32"/>
              </w:rPr>
              <m:t>c</m:t>
            </m:r>
          </m:e>
          <m:sub>
            <m:r>
              <w:rPr>
                <w:rFonts w:ascii="Cambria Math" w:hAnsi="Cambria Math" w:cstheme="minorHAnsi"/>
                <w:sz w:val="32"/>
              </w:rPr>
              <m:t>axis</m:t>
            </m:r>
          </m:sub>
        </m:sSub>
        <m:r>
          <w:rPr>
            <w:rFonts w:ascii="Cambria Math" w:hAnsi="Cambria Math" w:cstheme="minorHAnsi"/>
            <w:sz w:val="32"/>
          </w:rPr>
          <m:t>(t)</m:t>
        </m:r>
      </m:oMath>
      <w:r w:rsidR="00085441" w:rsidRPr="00AE0F51">
        <w:rPr>
          <w:rFonts w:cstheme="minorHAnsi"/>
          <w:sz w:val="32"/>
        </w:rPr>
        <w:t>,</w:t>
      </w:r>
      <w:r w:rsidR="00856D65" w:rsidRPr="00AE0F51">
        <w:rPr>
          <w:rFonts w:cstheme="minorHAnsi"/>
          <w:sz w:val="32"/>
        </w:rPr>
        <w:t xml:space="preserve"> on the y-axis</w:t>
      </w:r>
      <w:r w:rsidR="00D075DB" w:rsidRPr="00AE0F51">
        <w:rPr>
          <w:rFonts w:cstheme="minorHAnsi"/>
          <w:sz w:val="32"/>
        </w:rPr>
        <w:t>,</w:t>
      </w:r>
      <w:r w:rsidR="00856D65" w:rsidRPr="00AE0F51">
        <w:rPr>
          <w:rFonts w:cstheme="minorHAnsi"/>
          <w:sz w:val="32"/>
        </w:rPr>
        <w:t xml:space="preserve"> </w:t>
      </w:r>
      <w:r w:rsidR="00085441" w:rsidRPr="00AE0F51">
        <w:rPr>
          <w:rFonts w:cstheme="minorHAnsi"/>
          <w:sz w:val="32"/>
        </w:rPr>
        <w:t xml:space="preserve">which </w:t>
      </w:r>
      <w:r w:rsidR="00856D65" w:rsidRPr="00AE0F51">
        <w:rPr>
          <w:rFonts w:cstheme="minorHAnsi"/>
          <w:sz w:val="32"/>
        </w:rPr>
        <w:t>correspond</w:t>
      </w:r>
      <w:r w:rsidR="00085441" w:rsidRPr="00AE0F51">
        <w:rPr>
          <w:rFonts w:cstheme="minorHAnsi"/>
          <w:sz w:val="32"/>
        </w:rPr>
        <w:t>s</w:t>
      </w:r>
      <w:r w:rsidR="00856D65" w:rsidRPr="00AE0F51">
        <w:rPr>
          <w:rFonts w:cstheme="minorHAnsi"/>
          <w:sz w:val="32"/>
        </w:rPr>
        <w:t xml:space="preserve"> to the intersection between the polarity axis and the cell contour. </w:t>
      </w:r>
      <w:r w:rsidR="00E37314" w:rsidRPr="00AE0F51">
        <w:rPr>
          <w:rFonts w:cstheme="minorHAnsi"/>
          <w:sz w:val="32"/>
        </w:rPr>
        <w:t xml:space="preserve">For sake of </w:t>
      </w:r>
      <w:r w:rsidR="00E37314" w:rsidRPr="00AE0F51">
        <w:rPr>
          <w:rFonts w:cstheme="minorHAnsi"/>
          <w:sz w:val="32"/>
        </w:rPr>
        <w:lastRenderedPageBreak/>
        <w:t>simplicity, we did not make the distinction between the axis of directed trafficking/secretion and Nucleus-Golgi axis but considered a single effective one.</w:t>
      </w:r>
      <w:r w:rsidR="00B17E32" w:rsidRPr="00AE0F51">
        <w:rPr>
          <w:rFonts w:cstheme="minorHAnsi"/>
          <w:sz w:val="32"/>
        </w:rPr>
        <w:t xml:space="preserve"> </w:t>
      </w:r>
      <w:r w:rsidR="001D5DDF" w:rsidRPr="00AE0F51">
        <w:rPr>
          <w:rFonts w:cstheme="minorHAnsi"/>
          <w:sz w:val="32"/>
        </w:rPr>
        <w:t xml:space="preserve">We </w:t>
      </w:r>
      <w:r w:rsidR="00856D65" w:rsidRPr="00AE0F51">
        <w:rPr>
          <w:rFonts w:cstheme="minorHAnsi"/>
          <w:sz w:val="32"/>
        </w:rPr>
        <w:t>then</w:t>
      </w:r>
      <w:r w:rsidR="001D5DDF" w:rsidRPr="00AE0F51">
        <w:rPr>
          <w:rFonts w:cstheme="minorHAnsi"/>
          <w:sz w:val="32"/>
        </w:rPr>
        <w:t xml:space="preserve"> implemented the feedback between polarity axis and protrusion dynamics. </w:t>
      </w:r>
      <w:r w:rsidR="00856D65" w:rsidRPr="00AE0F51">
        <w:rPr>
          <w:rFonts w:cstheme="minorHAnsi"/>
          <w:sz w:val="32"/>
        </w:rPr>
        <w:t xml:space="preserve">For the first side of the feedback, we introduced a probability </w:t>
      </w:r>
      <m:oMath>
        <m:sSub>
          <m:sSubPr>
            <m:ctrlPr>
              <w:rPr>
                <w:rFonts w:ascii="Cambria Math" w:hAnsi="Cambria Math" w:cstheme="minorHAnsi"/>
                <w:i/>
                <w:sz w:val="32"/>
              </w:rPr>
            </m:ctrlPr>
          </m:sSubPr>
          <m:e>
            <m:r>
              <w:rPr>
                <w:rFonts w:ascii="Cambria Math" w:hAnsi="Cambria Math" w:cstheme="minorHAnsi"/>
                <w:sz w:val="32"/>
              </w:rPr>
              <m:t>P</m:t>
            </m:r>
          </m:e>
          <m:sub>
            <m:r>
              <w:rPr>
                <w:rFonts w:ascii="Cambria Math" w:hAnsi="Cambria Math" w:cstheme="minorHAnsi"/>
                <w:sz w:val="32"/>
              </w:rPr>
              <m:t>polarized</m:t>
            </m:r>
          </m:sub>
        </m:sSub>
      </m:oMath>
      <w:r w:rsidR="001D5DDF" w:rsidRPr="00AE0F51">
        <w:rPr>
          <w:rFonts w:cstheme="minorHAnsi"/>
          <w:sz w:val="32"/>
        </w:rPr>
        <w:t xml:space="preserve"> </w:t>
      </w:r>
      <w:r w:rsidR="00856D65" w:rsidRPr="00AE0F51">
        <w:rPr>
          <w:rFonts w:cstheme="minorHAnsi"/>
          <w:sz w:val="32"/>
        </w:rPr>
        <w:t xml:space="preserve">to nucleate </w:t>
      </w:r>
      <w:r w:rsidR="00085441" w:rsidRPr="00AE0F51">
        <w:rPr>
          <w:rFonts w:cstheme="minorHAnsi"/>
          <w:sz w:val="32"/>
        </w:rPr>
        <w:t>a protrusive event i</w:t>
      </w:r>
      <w:r w:rsidR="001D5DDF" w:rsidRPr="00AE0F51">
        <w:rPr>
          <w:rFonts w:cstheme="minorHAnsi"/>
          <w:sz w:val="32"/>
        </w:rPr>
        <w:t xml:space="preserve">n front of the </w:t>
      </w:r>
      <w:r w:rsidR="00085441" w:rsidRPr="00AE0F51">
        <w:rPr>
          <w:rFonts w:cstheme="minorHAnsi"/>
          <w:sz w:val="32"/>
        </w:rPr>
        <w:t>polarity</w:t>
      </w:r>
      <w:r w:rsidR="001D5DDF" w:rsidRPr="00AE0F51">
        <w:rPr>
          <w:rFonts w:cstheme="minorHAnsi"/>
          <w:sz w:val="32"/>
        </w:rPr>
        <w:t xml:space="preserve"> axis and</w:t>
      </w:r>
      <w:r w:rsidR="00085441" w:rsidRPr="00AE0F51">
        <w:rPr>
          <w:rFonts w:cstheme="minorHAnsi"/>
          <w:sz w:val="32"/>
        </w:rPr>
        <w:t xml:space="preserve"> a probability </w:t>
      </w:r>
      <m:oMath>
        <m:sSub>
          <m:sSubPr>
            <m:ctrlPr>
              <w:rPr>
                <w:rFonts w:ascii="Cambria Math" w:hAnsi="Cambria Math" w:cstheme="minorHAnsi"/>
                <w:i/>
                <w:sz w:val="32"/>
              </w:rPr>
            </m:ctrlPr>
          </m:sSubPr>
          <m:e>
            <m:r>
              <w:rPr>
                <w:rFonts w:ascii="Cambria Math" w:hAnsi="Cambria Math" w:cstheme="minorHAnsi"/>
                <w:sz w:val="32"/>
              </w:rPr>
              <m:t>P</m:t>
            </m:r>
          </m:e>
          <m:sub>
            <m:r>
              <w:rPr>
                <w:rFonts w:ascii="Cambria Math" w:hAnsi="Cambria Math" w:cstheme="minorHAnsi"/>
                <w:sz w:val="32"/>
              </w:rPr>
              <m:t>rand</m:t>
            </m:r>
          </m:sub>
        </m:sSub>
        <m:r>
          <w:rPr>
            <w:rFonts w:ascii="Cambria Math" w:hAnsi="Cambria Math" w:cstheme="minorHAnsi"/>
            <w:sz w:val="32"/>
          </w:rPr>
          <m:t>=1-</m:t>
        </m:r>
        <m:sSub>
          <m:sSubPr>
            <m:ctrlPr>
              <w:rPr>
                <w:rFonts w:ascii="Cambria Math" w:hAnsi="Cambria Math" w:cstheme="minorHAnsi"/>
                <w:i/>
                <w:sz w:val="32"/>
              </w:rPr>
            </m:ctrlPr>
          </m:sSubPr>
          <m:e>
            <m:r>
              <w:rPr>
                <w:rFonts w:ascii="Cambria Math" w:hAnsi="Cambria Math" w:cstheme="minorHAnsi"/>
                <w:sz w:val="32"/>
              </w:rPr>
              <m:t>P</m:t>
            </m:r>
          </m:e>
          <m:sub>
            <m:r>
              <w:rPr>
                <w:rFonts w:ascii="Cambria Math" w:hAnsi="Cambria Math" w:cstheme="minorHAnsi"/>
                <w:sz w:val="32"/>
              </w:rPr>
              <m:t>polariz</m:t>
            </m:r>
            <m:r>
              <w:rPr>
                <w:rFonts w:ascii="Cambria Math" w:hAnsi="Cambria Math" w:cstheme="minorHAnsi"/>
                <w:sz w:val="32"/>
              </w:rPr>
              <m:t>ed</m:t>
            </m:r>
          </m:sub>
        </m:sSub>
      </m:oMath>
      <w:r w:rsidR="001D5DDF" w:rsidRPr="00AE0F51">
        <w:rPr>
          <w:rFonts w:cstheme="minorHAnsi"/>
          <w:sz w:val="32"/>
        </w:rPr>
        <w:t xml:space="preserve"> elsewhere. When </w:t>
      </w:r>
      <m:oMath>
        <m:sSub>
          <m:sSubPr>
            <m:ctrlPr>
              <w:rPr>
                <w:rFonts w:ascii="Cambria Math" w:hAnsi="Cambria Math" w:cstheme="minorHAnsi"/>
                <w:i/>
                <w:sz w:val="32"/>
              </w:rPr>
            </m:ctrlPr>
          </m:sSubPr>
          <m:e>
            <m:r>
              <w:rPr>
                <w:rFonts w:ascii="Cambria Math" w:hAnsi="Cambria Math" w:cstheme="minorHAnsi"/>
                <w:sz w:val="32"/>
              </w:rPr>
              <m:t>P</m:t>
            </m:r>
          </m:e>
          <m:sub>
            <m:r>
              <w:rPr>
                <w:rFonts w:ascii="Cambria Math" w:hAnsi="Cambria Math" w:cstheme="minorHAnsi"/>
                <w:sz w:val="32"/>
              </w:rPr>
              <m:t>polarized</m:t>
            </m:r>
          </m:sub>
        </m:sSub>
        <m:r>
          <w:rPr>
            <w:rFonts w:ascii="Cambria Math" w:hAnsi="Cambria Math" w:cstheme="minorHAnsi"/>
            <w:sz w:val="32"/>
          </w:rPr>
          <m:t>=0</m:t>
        </m:r>
      </m:oMath>
      <w:r w:rsidR="001D5DDF" w:rsidRPr="00AE0F51">
        <w:rPr>
          <w:rFonts w:cstheme="minorHAnsi"/>
          <w:sz w:val="32"/>
        </w:rPr>
        <w:t>, protrusions are happening randomly along the contour, and when</w:t>
      </w:r>
      <w:r w:rsidR="00085441" w:rsidRPr="00AE0F51">
        <w:rPr>
          <w:rFonts w:cstheme="minorHAnsi"/>
          <w:sz w:val="32"/>
        </w:rPr>
        <w:t xml:space="preserve"> </w:t>
      </w:r>
      <m:oMath>
        <m:sSub>
          <m:sSubPr>
            <m:ctrlPr>
              <w:rPr>
                <w:rFonts w:ascii="Cambria Math" w:hAnsi="Cambria Math" w:cstheme="minorHAnsi"/>
                <w:i/>
                <w:sz w:val="32"/>
              </w:rPr>
            </m:ctrlPr>
          </m:sSubPr>
          <m:e>
            <m:r>
              <w:rPr>
                <w:rFonts w:ascii="Cambria Math" w:hAnsi="Cambria Math" w:cstheme="minorHAnsi"/>
                <w:sz w:val="32"/>
              </w:rPr>
              <m:t>P</m:t>
            </m:r>
          </m:e>
          <m:sub>
            <m:r>
              <w:rPr>
                <w:rFonts w:ascii="Cambria Math" w:hAnsi="Cambria Math" w:cstheme="minorHAnsi"/>
                <w:sz w:val="32"/>
              </w:rPr>
              <m:t>polarized</m:t>
            </m:r>
          </m:sub>
        </m:sSub>
        <m:r>
          <w:rPr>
            <w:rFonts w:ascii="Cambria Math" w:hAnsi="Cambria Math" w:cstheme="minorHAnsi"/>
            <w:sz w:val="32"/>
          </w:rPr>
          <m:t>=1</m:t>
        </m:r>
      </m:oMath>
      <w:r w:rsidR="001D5DDF" w:rsidRPr="00AE0F51">
        <w:rPr>
          <w:rFonts w:cstheme="minorHAnsi"/>
          <w:sz w:val="32"/>
        </w:rPr>
        <w:t xml:space="preserve">, protrusions are always happening in front of the </w:t>
      </w:r>
      <w:r w:rsidR="00856D65" w:rsidRPr="00AE0F51">
        <w:rPr>
          <w:rFonts w:cstheme="minorHAnsi"/>
          <w:sz w:val="32"/>
        </w:rPr>
        <w:t>polarity</w:t>
      </w:r>
      <w:r w:rsidR="001D5DDF" w:rsidRPr="00AE0F51">
        <w:rPr>
          <w:rFonts w:cstheme="minorHAnsi"/>
          <w:sz w:val="32"/>
        </w:rPr>
        <w:t xml:space="preserve"> axis</w:t>
      </w:r>
      <w:r w:rsidR="00C329C5" w:rsidRPr="00AE0F51">
        <w:rPr>
          <w:rFonts w:cstheme="minorHAnsi"/>
          <w:sz w:val="32"/>
        </w:rPr>
        <w:t xml:space="preserve"> (</w:t>
      </w:r>
      <w:r w:rsidR="00C329C5" w:rsidRPr="00AE0F51">
        <w:rPr>
          <w:rFonts w:cstheme="minorHAnsi"/>
          <w:b/>
          <w:sz w:val="32"/>
        </w:rPr>
        <w:t>Figure 6</w:t>
      </w:r>
      <w:r w:rsidR="007F2298" w:rsidRPr="00AE0F51">
        <w:rPr>
          <w:rFonts w:cstheme="minorHAnsi"/>
          <w:b/>
          <w:sz w:val="32"/>
        </w:rPr>
        <w:t>E</w:t>
      </w:r>
      <w:r w:rsidR="00C329C5" w:rsidRPr="00AE0F51">
        <w:rPr>
          <w:rFonts w:cstheme="minorHAnsi"/>
          <w:sz w:val="32"/>
        </w:rPr>
        <w:t>)</w:t>
      </w:r>
      <w:r w:rsidR="001D5DDF" w:rsidRPr="00AE0F51">
        <w:rPr>
          <w:rFonts w:cstheme="minorHAnsi"/>
          <w:sz w:val="32"/>
        </w:rPr>
        <w:t xml:space="preserve">. </w:t>
      </w:r>
      <w:r w:rsidR="00085441" w:rsidRPr="00AE0F51">
        <w:rPr>
          <w:rFonts w:cstheme="minorHAnsi"/>
          <w:sz w:val="32"/>
        </w:rPr>
        <w:t>For the second side of the feedback, we assumed that</w:t>
      </w:r>
      <w:r w:rsidR="001D5DDF" w:rsidRPr="00AE0F51">
        <w:rPr>
          <w:rFonts w:cstheme="minorHAnsi"/>
          <w:sz w:val="32"/>
        </w:rPr>
        <w:t xml:space="preserve"> the </w:t>
      </w:r>
      <w:r w:rsidR="00856D65" w:rsidRPr="00AE0F51">
        <w:rPr>
          <w:rFonts w:cstheme="minorHAnsi"/>
          <w:sz w:val="32"/>
        </w:rPr>
        <w:t>polarity</w:t>
      </w:r>
      <w:r w:rsidR="00085441" w:rsidRPr="00AE0F51">
        <w:rPr>
          <w:rFonts w:cstheme="minorHAnsi"/>
          <w:sz w:val="32"/>
        </w:rPr>
        <w:t xml:space="preserve"> axis was pulled towards the protrusion</w:t>
      </w:r>
      <w:r w:rsidR="001D5DDF" w:rsidRPr="00AE0F51">
        <w:rPr>
          <w:rFonts w:cstheme="minorHAnsi"/>
          <w:sz w:val="32"/>
        </w:rPr>
        <w:t xml:space="preserve"> by an effective force</w:t>
      </w:r>
      <w:r w:rsidR="00085441" w:rsidRPr="00AE0F51">
        <w:rPr>
          <w:rFonts w:cstheme="minorHAnsi"/>
          <w:sz w:val="32"/>
        </w:rPr>
        <w:t xml:space="preserve"> </w:t>
      </w:r>
      <m:oMath>
        <m:sSub>
          <m:sSubPr>
            <m:ctrlPr>
              <w:rPr>
                <w:rFonts w:ascii="Cambria Math" w:hAnsi="Cambria Math" w:cstheme="minorHAnsi"/>
                <w:i/>
                <w:sz w:val="32"/>
              </w:rPr>
            </m:ctrlPr>
          </m:sSubPr>
          <m:e>
            <m:r>
              <w:rPr>
                <w:rFonts w:ascii="Cambria Math" w:hAnsi="Cambria Math" w:cstheme="minorHAnsi"/>
                <w:sz w:val="32"/>
              </w:rPr>
              <m:t>F</m:t>
            </m:r>
          </m:e>
          <m:sub>
            <m:r>
              <w:rPr>
                <w:rFonts w:ascii="Cambria Math" w:hAnsi="Cambria Math" w:cstheme="minorHAnsi"/>
                <w:sz w:val="32"/>
              </w:rPr>
              <m:t>prot</m:t>
            </m:r>
          </m:sub>
        </m:sSub>
      </m:oMath>
      <w:r w:rsidR="001D5DDF" w:rsidRPr="00AE0F51">
        <w:rPr>
          <w:rFonts w:cstheme="minorHAnsi"/>
          <w:sz w:val="32"/>
        </w:rPr>
        <w:t xml:space="preserve"> that acts against</w:t>
      </w:r>
      <w:r w:rsidR="00085441" w:rsidRPr="00AE0F51">
        <w:rPr>
          <w:rFonts w:cstheme="minorHAnsi"/>
          <w:sz w:val="32"/>
        </w:rPr>
        <w:t xml:space="preserve"> a force </w:t>
      </w:r>
      <m:oMath>
        <m:sSub>
          <m:sSubPr>
            <m:ctrlPr>
              <w:rPr>
                <w:rFonts w:ascii="Cambria Math" w:hAnsi="Cambria Math" w:cstheme="minorHAnsi"/>
                <w:i/>
                <w:sz w:val="32"/>
              </w:rPr>
            </m:ctrlPr>
          </m:sSubPr>
          <m:e>
            <m:r>
              <w:rPr>
                <w:rFonts w:ascii="Cambria Math" w:hAnsi="Cambria Math" w:cstheme="minorHAnsi"/>
                <w:sz w:val="32"/>
              </w:rPr>
              <m:t>F</m:t>
            </m:r>
          </m:e>
          <m:sub>
            <m:r>
              <w:rPr>
                <w:rFonts w:ascii="Cambria Math" w:hAnsi="Cambria Math" w:cstheme="minorHAnsi"/>
                <w:sz w:val="32"/>
              </w:rPr>
              <m:t>basal</m:t>
            </m:r>
          </m:sub>
        </m:sSub>
      </m:oMath>
      <w:r w:rsidR="001D5DDF" w:rsidRPr="00AE0F51">
        <w:rPr>
          <w:rFonts w:cstheme="minorHAnsi"/>
          <w:sz w:val="32"/>
        </w:rPr>
        <w:t xml:space="preserve"> characteriz</w:t>
      </w:r>
      <w:r w:rsidR="00085441" w:rsidRPr="00AE0F51">
        <w:rPr>
          <w:rFonts w:cstheme="minorHAnsi"/>
          <w:sz w:val="32"/>
        </w:rPr>
        <w:t>ing</w:t>
      </w:r>
      <w:r w:rsidR="001D5DDF" w:rsidRPr="00AE0F51">
        <w:rPr>
          <w:rFonts w:cstheme="minorHAnsi"/>
          <w:sz w:val="32"/>
        </w:rPr>
        <w:t xml:space="preserve"> the random rotation of the </w:t>
      </w:r>
      <w:r w:rsidR="00085441" w:rsidRPr="00AE0F51">
        <w:rPr>
          <w:rFonts w:cstheme="minorHAnsi"/>
          <w:sz w:val="32"/>
        </w:rPr>
        <w:t>polarity</w:t>
      </w:r>
      <w:r w:rsidR="001D5DDF" w:rsidRPr="00AE0F51">
        <w:rPr>
          <w:rFonts w:cstheme="minorHAnsi"/>
          <w:sz w:val="32"/>
        </w:rPr>
        <w:t xml:space="preserve"> axis. </w:t>
      </w:r>
      <w:r w:rsidR="00C46622" w:rsidRPr="00AE0F51">
        <w:rPr>
          <w:rFonts w:cstheme="minorHAnsi"/>
          <w:sz w:val="32"/>
        </w:rPr>
        <w:t xml:space="preserve">The bias of the protrusive activity on the polarity axis positioning can be parametrized by a number </w:t>
      </w:r>
      <m:oMath>
        <m:r>
          <w:rPr>
            <w:rFonts w:ascii="Cambria Math" w:hAnsi="Cambria Math" w:cstheme="minorHAnsi"/>
            <w:sz w:val="32"/>
          </w:rPr>
          <m:t>κ</m:t>
        </m:r>
      </m:oMath>
      <w:r w:rsidR="00C46622" w:rsidRPr="00AE0F51">
        <w:rPr>
          <w:rFonts w:cstheme="minorHAnsi"/>
          <w:sz w:val="32"/>
        </w:rPr>
        <w:t xml:space="preserve"> such that </w:t>
      </w:r>
      <m:oMath>
        <m:box>
          <m:boxPr>
            <m:ctrlPr>
              <w:rPr>
                <w:rFonts w:ascii="Cambria Math" w:hAnsi="Cambria Math" w:cstheme="minorHAnsi"/>
                <w:i/>
                <w:sz w:val="32"/>
              </w:rPr>
            </m:ctrlPr>
          </m:boxPr>
          <m:e>
            <m:argPr>
              <m:argSz m:val="-1"/>
            </m:argPr>
            <m:f>
              <m:fPr>
                <m:ctrlPr>
                  <w:rPr>
                    <w:rFonts w:ascii="Cambria Math" w:hAnsi="Cambria Math" w:cstheme="minorHAnsi"/>
                    <w:i/>
                    <w:sz w:val="32"/>
                  </w:rPr>
                </m:ctrlPr>
              </m:fPr>
              <m:num>
                <m:r>
                  <w:rPr>
                    <w:rFonts w:ascii="Cambria Math" w:hAnsi="Cambria Math" w:cstheme="minorHAnsi"/>
                    <w:sz w:val="32"/>
                  </w:rPr>
                  <m:t>d</m:t>
                </m:r>
              </m:num>
              <m:den>
                <m:r>
                  <w:rPr>
                    <w:rFonts w:ascii="Cambria Math" w:hAnsi="Cambria Math" w:cstheme="minorHAnsi"/>
                    <w:sz w:val="32"/>
                  </w:rPr>
                  <m:t>dt</m:t>
                </m:r>
              </m:den>
            </m:f>
            <m:sSub>
              <m:sSubPr>
                <m:ctrlPr>
                  <w:rPr>
                    <w:rFonts w:ascii="Cambria Math" w:hAnsi="Cambria Math" w:cstheme="minorHAnsi"/>
                    <w:i/>
                    <w:sz w:val="32"/>
                  </w:rPr>
                </m:ctrlPr>
              </m:sSubPr>
              <m:e>
                <m:r>
                  <w:rPr>
                    <w:rFonts w:ascii="Cambria Math" w:hAnsi="Cambria Math" w:cstheme="minorHAnsi"/>
                    <w:sz w:val="32"/>
                  </w:rPr>
                  <m:t>c</m:t>
                </m:r>
              </m:e>
              <m:sub>
                <m:r>
                  <w:rPr>
                    <w:rFonts w:ascii="Cambria Math" w:hAnsi="Cambria Math" w:cstheme="minorHAnsi"/>
                    <w:sz w:val="32"/>
                  </w:rPr>
                  <m:t>axis</m:t>
                </m:r>
              </m:sub>
            </m:sSub>
            <m:d>
              <m:dPr>
                <m:ctrlPr>
                  <w:rPr>
                    <w:rFonts w:ascii="Cambria Math" w:hAnsi="Cambria Math" w:cstheme="minorHAnsi"/>
                    <w:i/>
                    <w:sz w:val="32"/>
                  </w:rPr>
                </m:ctrlPr>
              </m:dPr>
              <m:e>
                <m:r>
                  <w:rPr>
                    <w:rFonts w:ascii="Cambria Math" w:hAnsi="Cambria Math" w:cstheme="minorHAnsi"/>
                    <w:sz w:val="32"/>
                  </w:rPr>
                  <m:t>t</m:t>
                </m:r>
              </m:e>
            </m:d>
            <m:r>
              <w:rPr>
                <w:rFonts w:ascii="Cambria Math" w:hAnsi="Cambria Math" w:cstheme="minorHAnsi"/>
                <w:sz w:val="32"/>
              </w:rPr>
              <m:t>=κ</m:t>
            </m:r>
            <m:sSub>
              <m:sSubPr>
                <m:ctrlPr>
                  <w:rPr>
                    <w:rFonts w:ascii="Cambria Math" w:hAnsi="Cambria Math" w:cstheme="minorHAnsi"/>
                    <w:i/>
                    <w:sz w:val="32"/>
                  </w:rPr>
                </m:ctrlPr>
              </m:sSubPr>
              <m:e>
                <m:r>
                  <w:rPr>
                    <w:rFonts w:ascii="Cambria Math" w:hAnsi="Cambria Math" w:cstheme="minorHAnsi"/>
                    <w:sz w:val="32"/>
                  </w:rPr>
                  <m:t>F</m:t>
                </m:r>
              </m:e>
              <m:sub>
                <m:r>
                  <w:rPr>
                    <w:rFonts w:ascii="Cambria Math" w:hAnsi="Cambria Math" w:cstheme="minorHAnsi"/>
                    <w:sz w:val="32"/>
                  </w:rPr>
                  <m:t>prot</m:t>
                </m:r>
              </m:sub>
            </m:sSub>
            <m:r>
              <w:rPr>
                <w:rFonts w:ascii="Cambria Math" w:hAnsi="Cambria Math" w:cstheme="minorHAnsi"/>
                <w:sz w:val="32"/>
              </w:rPr>
              <m:t>+(1-κ)</m:t>
            </m:r>
            <m:sSub>
              <m:sSubPr>
                <m:ctrlPr>
                  <w:rPr>
                    <w:rFonts w:ascii="Cambria Math" w:hAnsi="Cambria Math" w:cstheme="minorHAnsi"/>
                    <w:i/>
                    <w:sz w:val="32"/>
                  </w:rPr>
                </m:ctrlPr>
              </m:sSubPr>
              <m:e>
                <m:r>
                  <w:rPr>
                    <w:rFonts w:ascii="Cambria Math" w:hAnsi="Cambria Math" w:cstheme="minorHAnsi"/>
                    <w:sz w:val="32"/>
                  </w:rPr>
                  <m:t>F</m:t>
                </m:r>
              </m:e>
              <m:sub>
                <m:r>
                  <w:rPr>
                    <w:rFonts w:ascii="Cambria Math" w:hAnsi="Cambria Math" w:cstheme="minorHAnsi"/>
                    <w:sz w:val="32"/>
                  </w:rPr>
                  <m:t>basal</m:t>
                </m:r>
              </m:sub>
            </m:sSub>
          </m:e>
        </m:box>
      </m:oMath>
      <w:r w:rsidR="00C46622" w:rsidRPr="00AE0F51">
        <w:rPr>
          <w:rFonts w:eastAsiaTheme="minorEastAsia" w:cstheme="minorHAnsi"/>
          <w:sz w:val="32"/>
        </w:rPr>
        <w:t>.</w:t>
      </w:r>
      <w:r w:rsidR="00C46622" w:rsidRPr="00AE0F51">
        <w:rPr>
          <w:rFonts w:cstheme="minorHAnsi"/>
          <w:sz w:val="32"/>
        </w:rPr>
        <w:t xml:space="preserve"> </w:t>
      </w:r>
      <w:r w:rsidR="00C46622" w:rsidRPr="00AE0F51">
        <w:rPr>
          <w:rFonts w:eastAsiaTheme="minorEastAsia" w:cstheme="minorHAnsi"/>
          <w:sz w:val="32"/>
        </w:rPr>
        <w:t xml:space="preserve">When </w:t>
      </w:r>
      <m:oMath>
        <m:r>
          <w:rPr>
            <w:rFonts w:ascii="Cambria Math" w:hAnsi="Cambria Math" w:cstheme="minorHAnsi"/>
            <w:sz w:val="32"/>
          </w:rPr>
          <m:t>κ=0</m:t>
        </m:r>
      </m:oMath>
      <w:r w:rsidR="001D5DDF" w:rsidRPr="00AE0F51">
        <w:rPr>
          <w:rFonts w:cstheme="minorHAnsi"/>
          <w:sz w:val="32"/>
        </w:rPr>
        <w:t xml:space="preserve">, the </w:t>
      </w:r>
      <w:r w:rsidR="00C46622" w:rsidRPr="00AE0F51">
        <w:rPr>
          <w:rFonts w:cstheme="minorHAnsi"/>
          <w:sz w:val="32"/>
        </w:rPr>
        <w:t>polarity axis follows</w:t>
      </w:r>
      <w:r w:rsidR="001D5DDF" w:rsidRPr="00AE0F51">
        <w:rPr>
          <w:rFonts w:cstheme="minorHAnsi"/>
          <w:sz w:val="32"/>
        </w:rPr>
        <w:t xml:space="preserve"> its natural evolution, and when </w:t>
      </w:r>
      <m:oMath>
        <m:r>
          <w:rPr>
            <w:rFonts w:ascii="Cambria Math" w:hAnsi="Cambria Math" w:cstheme="minorHAnsi"/>
            <w:sz w:val="32"/>
          </w:rPr>
          <m:t>κ=1</m:t>
        </m:r>
      </m:oMath>
      <w:r w:rsidR="001D5DDF" w:rsidRPr="00AE0F51">
        <w:rPr>
          <w:rFonts w:cstheme="minorHAnsi"/>
          <w:sz w:val="32"/>
        </w:rPr>
        <w:t xml:space="preserve">, the </w:t>
      </w:r>
      <w:r w:rsidR="00C46622" w:rsidRPr="00AE0F51">
        <w:rPr>
          <w:rFonts w:cstheme="minorHAnsi"/>
          <w:sz w:val="32"/>
        </w:rPr>
        <w:t>polarity axis follows the protrusive activity</w:t>
      </w:r>
      <w:r w:rsidR="00C329C5" w:rsidRPr="00AE0F51">
        <w:rPr>
          <w:rFonts w:cstheme="minorHAnsi"/>
          <w:sz w:val="32"/>
        </w:rPr>
        <w:t xml:space="preserve"> (</w:t>
      </w:r>
      <w:r w:rsidR="00C329C5" w:rsidRPr="00AE0F51">
        <w:rPr>
          <w:rFonts w:cstheme="minorHAnsi"/>
          <w:b/>
          <w:sz w:val="32"/>
        </w:rPr>
        <w:t>Figure 6</w:t>
      </w:r>
      <w:r w:rsidR="007F2298" w:rsidRPr="00AE0F51">
        <w:rPr>
          <w:rFonts w:cstheme="minorHAnsi"/>
          <w:b/>
          <w:sz w:val="32"/>
        </w:rPr>
        <w:t>F</w:t>
      </w:r>
      <w:r w:rsidR="00C329C5" w:rsidRPr="00AE0F51">
        <w:rPr>
          <w:rFonts w:cstheme="minorHAnsi"/>
          <w:sz w:val="32"/>
        </w:rPr>
        <w:t>)</w:t>
      </w:r>
      <w:r w:rsidR="001D5DDF" w:rsidRPr="00AE0F51">
        <w:rPr>
          <w:rFonts w:cstheme="minorHAnsi"/>
          <w:sz w:val="32"/>
        </w:rPr>
        <w:t xml:space="preserve">. The strength of both </w:t>
      </w:r>
      <w:r w:rsidR="00C46622" w:rsidRPr="00AE0F51">
        <w:rPr>
          <w:rFonts w:cstheme="minorHAnsi"/>
          <w:sz w:val="32"/>
        </w:rPr>
        <w:lastRenderedPageBreak/>
        <w:t>sides of the feedback can thus</w:t>
      </w:r>
      <w:r w:rsidR="001D5DDF" w:rsidRPr="00AE0F51">
        <w:rPr>
          <w:rFonts w:cstheme="minorHAnsi"/>
          <w:sz w:val="32"/>
        </w:rPr>
        <w:t xml:space="preserve"> be summarized by two numbers between 0 and 1. </w:t>
      </w:r>
      <w:r w:rsidR="00206CB5" w:rsidRPr="00AE0F51">
        <w:rPr>
          <w:rFonts w:cstheme="minorHAnsi"/>
          <w:sz w:val="32"/>
        </w:rPr>
        <w:t>For a given value of these two number</w:t>
      </w:r>
      <w:r w:rsidR="00DE6B40" w:rsidRPr="00AE0F51">
        <w:rPr>
          <w:rFonts w:cstheme="minorHAnsi"/>
          <w:sz w:val="32"/>
        </w:rPr>
        <w:t>s</w:t>
      </w:r>
      <w:r w:rsidR="00206CB5" w:rsidRPr="00AE0F51">
        <w:rPr>
          <w:rFonts w:cstheme="minorHAnsi"/>
          <w:sz w:val="32"/>
        </w:rPr>
        <w:t xml:space="preserve">, we could simulate </w:t>
      </w:r>
      <w:r w:rsidR="000A0C17" w:rsidRPr="00AE0F51">
        <w:rPr>
          <w:rFonts w:cstheme="minorHAnsi"/>
          <w:sz w:val="32"/>
        </w:rPr>
        <w:t xml:space="preserve">realistic </w:t>
      </w:r>
      <w:r w:rsidR="00206CB5" w:rsidRPr="00AE0F51">
        <w:rPr>
          <w:rFonts w:cstheme="minorHAnsi"/>
          <w:sz w:val="32"/>
        </w:rPr>
        <w:t>morphodynamic maps ranging from non-persistent to persistent migrating cells (</w:t>
      </w:r>
      <w:r w:rsidR="00206CB5" w:rsidRPr="00AE0F51">
        <w:rPr>
          <w:rFonts w:cstheme="minorHAnsi"/>
          <w:b/>
          <w:sz w:val="32"/>
        </w:rPr>
        <w:t xml:space="preserve">Figure </w:t>
      </w:r>
      <w:r w:rsidR="00DE6B40" w:rsidRPr="00AE0F51">
        <w:rPr>
          <w:rFonts w:cstheme="minorHAnsi"/>
          <w:b/>
          <w:sz w:val="32"/>
        </w:rPr>
        <w:t>6</w:t>
      </w:r>
      <w:r w:rsidR="00CB4203" w:rsidRPr="00AE0F51">
        <w:rPr>
          <w:rFonts w:cstheme="minorHAnsi"/>
          <w:b/>
          <w:sz w:val="32"/>
        </w:rPr>
        <w:t>G</w:t>
      </w:r>
      <w:r w:rsidR="000A0C17" w:rsidRPr="00AE0F51">
        <w:rPr>
          <w:rFonts w:cstheme="minorHAnsi"/>
          <w:b/>
          <w:sz w:val="32"/>
        </w:rPr>
        <w:t xml:space="preserve"> </w:t>
      </w:r>
      <w:r w:rsidR="000A0C17" w:rsidRPr="00AE0F51">
        <w:rPr>
          <w:rFonts w:cstheme="minorHAnsi"/>
          <w:sz w:val="32"/>
        </w:rPr>
        <w:t>and</w:t>
      </w:r>
      <w:r w:rsidR="000A0C17" w:rsidRPr="00AE0F51">
        <w:rPr>
          <w:rFonts w:cstheme="minorHAnsi"/>
          <w:b/>
          <w:sz w:val="32"/>
        </w:rPr>
        <w:t xml:space="preserve"> </w:t>
      </w:r>
      <w:r w:rsidR="00323FF0" w:rsidRPr="00AE0F51">
        <w:rPr>
          <w:rFonts w:cstheme="minorHAnsi"/>
          <w:b/>
          <w:sz w:val="32"/>
        </w:rPr>
        <w:t>Figure 6-video 1</w:t>
      </w:r>
      <w:r w:rsidR="00206CB5" w:rsidRPr="00AE0F51">
        <w:rPr>
          <w:rFonts w:cstheme="minorHAnsi"/>
          <w:sz w:val="32"/>
        </w:rPr>
        <w:t>).</w:t>
      </w:r>
      <w:r w:rsidR="000A0C17" w:rsidRPr="00AE0F51">
        <w:rPr>
          <w:rFonts w:cstheme="minorHAnsi"/>
          <w:sz w:val="32"/>
        </w:rPr>
        <w:t xml:space="preserve"> From these maps, we generated cell trajectories from which we computed the autocorrelation of direction and persistence time, as for our experimental data (</w:t>
      </w:r>
      <w:r w:rsidR="000A0C17" w:rsidRPr="00AE0F51">
        <w:rPr>
          <w:rFonts w:cstheme="minorHAnsi"/>
          <w:b/>
          <w:sz w:val="32"/>
        </w:rPr>
        <w:t xml:space="preserve">Figure </w:t>
      </w:r>
      <w:r w:rsidR="00B4475E" w:rsidRPr="00AE0F51">
        <w:rPr>
          <w:rFonts w:cstheme="minorHAnsi"/>
          <w:b/>
          <w:sz w:val="32"/>
        </w:rPr>
        <w:t>6</w:t>
      </w:r>
      <w:r w:rsidR="00CB4203" w:rsidRPr="00AE0F51">
        <w:rPr>
          <w:rFonts w:cstheme="minorHAnsi"/>
          <w:b/>
          <w:sz w:val="32"/>
        </w:rPr>
        <w:t>G</w:t>
      </w:r>
      <w:r w:rsidR="000A0C17" w:rsidRPr="00AE0F51">
        <w:rPr>
          <w:rFonts w:cstheme="minorHAnsi"/>
          <w:sz w:val="32"/>
        </w:rPr>
        <w:t>). In addition,</w:t>
      </w:r>
      <w:r w:rsidR="00206CB5" w:rsidRPr="00AE0F51">
        <w:rPr>
          <w:rFonts w:cstheme="minorHAnsi"/>
          <w:sz w:val="32"/>
        </w:rPr>
        <w:t xml:space="preserve"> </w:t>
      </w:r>
      <w:r w:rsidR="000A0C17" w:rsidRPr="00AE0F51">
        <w:rPr>
          <w:rFonts w:cstheme="minorHAnsi"/>
          <w:sz w:val="32"/>
        </w:rPr>
        <w:t xml:space="preserve">we computed two other independent </w:t>
      </w:r>
      <w:r w:rsidR="00C961CF" w:rsidRPr="00AE0F51">
        <w:rPr>
          <w:rFonts w:cstheme="minorHAnsi"/>
          <w:sz w:val="32"/>
        </w:rPr>
        <w:t>parameters</w:t>
      </w:r>
      <w:r w:rsidR="000A0C17" w:rsidRPr="00AE0F51">
        <w:rPr>
          <w:rFonts w:cstheme="minorHAnsi"/>
          <w:sz w:val="32"/>
        </w:rPr>
        <w:t xml:space="preserve"> aimed at quantifying cell polarity (</w:t>
      </w:r>
      <w:r w:rsidR="000A0C17" w:rsidRPr="00AE0F51">
        <w:rPr>
          <w:rFonts w:cstheme="minorHAnsi"/>
          <w:b/>
          <w:sz w:val="32"/>
        </w:rPr>
        <w:t xml:space="preserve">Figure </w:t>
      </w:r>
      <w:r w:rsidR="00B4475E" w:rsidRPr="00AE0F51">
        <w:rPr>
          <w:rFonts w:cstheme="minorHAnsi"/>
          <w:b/>
          <w:sz w:val="32"/>
        </w:rPr>
        <w:t>6</w:t>
      </w:r>
      <w:r w:rsidR="00CB4203" w:rsidRPr="00AE0F51">
        <w:rPr>
          <w:rFonts w:cstheme="minorHAnsi"/>
          <w:b/>
          <w:sz w:val="32"/>
        </w:rPr>
        <w:t>H</w:t>
      </w:r>
      <w:r w:rsidR="000A0C17" w:rsidRPr="00AE0F51">
        <w:rPr>
          <w:rFonts w:cstheme="minorHAnsi"/>
          <w:sz w:val="32"/>
        </w:rPr>
        <w:t>).</w:t>
      </w:r>
      <w:r w:rsidR="000A0C17" w:rsidRPr="00AE0F51">
        <w:rPr>
          <w:sz w:val="32"/>
        </w:rPr>
        <w:t xml:space="preserve"> The p</w:t>
      </w:r>
      <w:r w:rsidR="000A0C17" w:rsidRPr="00AE0F51">
        <w:rPr>
          <w:rFonts w:cstheme="minorHAnsi"/>
          <w:sz w:val="32"/>
        </w:rPr>
        <w:t xml:space="preserve">rotrusive unicity index characterizes how many distinct protrusive activities are competing at a given time, and the alignment index characterizes how </w:t>
      </w:r>
      <w:r w:rsidR="003A548D" w:rsidRPr="00AE0F51">
        <w:rPr>
          <w:rFonts w:cstheme="minorHAnsi"/>
          <w:sz w:val="32"/>
        </w:rPr>
        <w:t>well</w:t>
      </w:r>
      <w:r w:rsidR="000A0C17" w:rsidRPr="00AE0F51">
        <w:rPr>
          <w:rFonts w:cstheme="minorHAnsi"/>
          <w:sz w:val="32"/>
        </w:rPr>
        <w:t xml:space="preserve"> the polarity axis aligns with the direction of movement.</w:t>
      </w:r>
    </w:p>
    <w:p w14:paraId="502EFFEE" w14:textId="3C604C77" w:rsidR="00D60177" w:rsidRPr="00AE0F51" w:rsidRDefault="00C304FE" w:rsidP="00975167">
      <w:pPr>
        <w:autoSpaceDE w:val="0"/>
        <w:autoSpaceDN w:val="0"/>
        <w:adjustRightInd w:val="0"/>
        <w:spacing w:after="0" w:line="480" w:lineRule="auto"/>
        <w:jc w:val="both"/>
        <w:rPr>
          <w:rFonts w:cstheme="minorHAnsi"/>
          <w:sz w:val="32"/>
        </w:rPr>
      </w:pPr>
      <w:r w:rsidRPr="00AE0F51">
        <w:rPr>
          <w:rFonts w:cstheme="minorHAnsi"/>
          <w:sz w:val="32"/>
        </w:rPr>
        <w:t xml:space="preserve">Running our simulation for all possible values of </w:t>
      </w:r>
      <m:oMath>
        <m:sSub>
          <m:sSubPr>
            <m:ctrlPr>
              <w:rPr>
                <w:rFonts w:ascii="Cambria Math" w:hAnsi="Cambria Math" w:cstheme="minorHAnsi"/>
                <w:i/>
                <w:sz w:val="32"/>
              </w:rPr>
            </m:ctrlPr>
          </m:sSubPr>
          <m:e>
            <m:r>
              <w:rPr>
                <w:rFonts w:ascii="Cambria Math" w:hAnsi="Cambria Math" w:cstheme="minorHAnsi"/>
                <w:sz w:val="32"/>
              </w:rPr>
              <m:t>P</m:t>
            </m:r>
          </m:e>
          <m:sub>
            <m:r>
              <w:rPr>
                <w:rFonts w:ascii="Cambria Math" w:hAnsi="Cambria Math" w:cstheme="minorHAnsi"/>
                <w:sz w:val="32"/>
              </w:rPr>
              <m:t>polarized</m:t>
            </m:r>
          </m:sub>
        </m:sSub>
      </m:oMath>
      <w:r w:rsidRPr="00AE0F51">
        <w:rPr>
          <w:rFonts w:eastAsiaTheme="minorEastAsia" w:cstheme="minorHAnsi"/>
          <w:sz w:val="32"/>
        </w:rPr>
        <w:t xml:space="preserve"> and </w:t>
      </w:r>
      <m:oMath>
        <m:r>
          <w:rPr>
            <w:rFonts w:ascii="Cambria Math" w:hAnsi="Cambria Math" w:cstheme="minorHAnsi"/>
            <w:sz w:val="32"/>
          </w:rPr>
          <m:t>κ</m:t>
        </m:r>
      </m:oMath>
      <w:r w:rsidRPr="00AE0F51">
        <w:rPr>
          <w:rFonts w:eastAsiaTheme="minorEastAsia" w:cstheme="minorHAnsi"/>
          <w:sz w:val="32"/>
        </w:rPr>
        <w:t>, we obtained three phase diagrams for the p</w:t>
      </w:r>
      <w:r w:rsidRPr="00AE0F51">
        <w:rPr>
          <w:rFonts w:cstheme="minorHAnsi"/>
          <w:sz w:val="32"/>
        </w:rPr>
        <w:t>ersistence time, protrusive</w:t>
      </w:r>
      <w:r w:rsidR="001D5DDF" w:rsidRPr="00AE0F51">
        <w:rPr>
          <w:rFonts w:cstheme="minorHAnsi"/>
          <w:sz w:val="32"/>
        </w:rPr>
        <w:t xml:space="preserve"> unicity, and </w:t>
      </w:r>
      <w:r w:rsidRPr="00AE0F51">
        <w:rPr>
          <w:rFonts w:cstheme="minorHAnsi"/>
          <w:sz w:val="32"/>
        </w:rPr>
        <w:t>alignment index (</w:t>
      </w:r>
      <w:r w:rsidRPr="00AE0F51">
        <w:rPr>
          <w:rFonts w:cstheme="minorHAnsi"/>
          <w:b/>
          <w:sz w:val="32"/>
        </w:rPr>
        <w:t xml:space="preserve">Figure </w:t>
      </w:r>
      <w:r w:rsidR="00217FF9" w:rsidRPr="00AE0F51">
        <w:rPr>
          <w:rFonts w:cstheme="minorHAnsi"/>
          <w:b/>
          <w:sz w:val="32"/>
        </w:rPr>
        <w:t>6</w:t>
      </w:r>
      <w:r w:rsidR="00CB4203" w:rsidRPr="00AE0F51">
        <w:rPr>
          <w:rFonts w:cstheme="minorHAnsi"/>
          <w:b/>
          <w:sz w:val="32"/>
        </w:rPr>
        <w:t>H</w:t>
      </w:r>
      <w:r w:rsidRPr="00AE0F51">
        <w:rPr>
          <w:rFonts w:cstheme="minorHAnsi"/>
          <w:sz w:val="32"/>
        </w:rPr>
        <w:t>).</w:t>
      </w:r>
      <w:r w:rsidRPr="00AE0F51">
        <w:rPr>
          <w:sz w:val="32"/>
        </w:rPr>
        <w:t xml:space="preserve"> These ‘look-up’ tables </w:t>
      </w:r>
      <w:r w:rsidR="001D5DDF" w:rsidRPr="00AE0F51">
        <w:rPr>
          <w:rFonts w:cstheme="minorHAnsi"/>
          <w:sz w:val="32"/>
        </w:rPr>
        <w:t>differ in their dependencies with regards to the two parameters, and can</w:t>
      </w:r>
      <w:r w:rsidR="00217FF9" w:rsidRPr="00AE0F51">
        <w:rPr>
          <w:rFonts w:cstheme="minorHAnsi"/>
          <w:sz w:val="32"/>
        </w:rPr>
        <w:t>,</w:t>
      </w:r>
      <w:r w:rsidRPr="00AE0F51">
        <w:rPr>
          <w:rFonts w:cstheme="minorHAnsi"/>
          <w:sz w:val="32"/>
        </w:rPr>
        <w:t xml:space="preserve"> thus</w:t>
      </w:r>
      <w:r w:rsidR="00217FF9" w:rsidRPr="00AE0F51">
        <w:rPr>
          <w:rFonts w:cstheme="minorHAnsi"/>
          <w:sz w:val="32"/>
        </w:rPr>
        <w:t>,</w:t>
      </w:r>
      <w:r w:rsidR="001D5DDF" w:rsidRPr="00AE0F51">
        <w:rPr>
          <w:rFonts w:cstheme="minorHAnsi"/>
          <w:sz w:val="32"/>
        </w:rPr>
        <w:t xml:space="preserve"> </w:t>
      </w:r>
      <w:r w:rsidR="001D5DDF" w:rsidRPr="00AE0F51">
        <w:rPr>
          <w:rFonts w:cstheme="minorHAnsi"/>
          <w:sz w:val="32"/>
        </w:rPr>
        <w:lastRenderedPageBreak/>
        <w:t xml:space="preserve">be used to estimate their values independently. </w:t>
      </w:r>
      <w:r w:rsidR="008C3B0F" w:rsidRPr="00AE0F51">
        <w:rPr>
          <w:rFonts w:cstheme="minorHAnsi"/>
          <w:sz w:val="32"/>
        </w:rPr>
        <w:t>W</w:t>
      </w:r>
      <w:r w:rsidR="001D5DDF" w:rsidRPr="00AE0F51">
        <w:rPr>
          <w:rFonts w:cstheme="minorHAnsi"/>
          <w:sz w:val="32"/>
        </w:rPr>
        <w:t>hen combined</w:t>
      </w:r>
      <w:r w:rsidR="008C3B0F" w:rsidRPr="00AE0F51">
        <w:rPr>
          <w:rFonts w:cstheme="minorHAnsi"/>
          <w:sz w:val="32"/>
        </w:rPr>
        <w:t>,</w:t>
      </w:r>
      <w:r w:rsidR="001D5DDF" w:rsidRPr="00AE0F51">
        <w:rPr>
          <w:rFonts w:cstheme="minorHAnsi"/>
          <w:sz w:val="32"/>
        </w:rPr>
        <w:t xml:space="preserve"> they should converge to </w:t>
      </w:r>
      <w:r w:rsidRPr="00AE0F51">
        <w:rPr>
          <w:rFonts w:cstheme="minorHAnsi"/>
          <w:sz w:val="32"/>
        </w:rPr>
        <w:t>a single couple of values</w:t>
      </w:r>
      <w:r w:rsidR="001D5DDF" w:rsidRPr="00AE0F51">
        <w:rPr>
          <w:rFonts w:cstheme="minorHAnsi"/>
          <w:sz w:val="32"/>
        </w:rPr>
        <w:t xml:space="preserve">. If it is the case, it would be a signature of the consistency of our minimal model. </w:t>
      </w:r>
      <w:r w:rsidR="008C3B0F" w:rsidRPr="00AE0F51">
        <w:rPr>
          <w:rFonts w:cstheme="minorHAnsi"/>
          <w:sz w:val="32"/>
        </w:rPr>
        <w:t>It was indeed the case for</w:t>
      </w:r>
      <w:r w:rsidR="001D5DDF" w:rsidRPr="00AE0F51">
        <w:rPr>
          <w:rFonts w:cstheme="minorHAnsi"/>
          <w:sz w:val="32"/>
        </w:rPr>
        <w:t xml:space="preserve"> our data on RPE1 cells, </w:t>
      </w:r>
      <w:r w:rsidR="008C3B0F" w:rsidRPr="00AE0F51">
        <w:rPr>
          <w:rFonts w:cstheme="minorHAnsi"/>
          <w:sz w:val="32"/>
        </w:rPr>
        <w:t xml:space="preserve">where </w:t>
      </w:r>
      <w:r w:rsidR="001D5DDF" w:rsidRPr="00AE0F51">
        <w:rPr>
          <w:rFonts w:cstheme="minorHAnsi"/>
          <w:sz w:val="32"/>
        </w:rPr>
        <w:t xml:space="preserve">we found a persistence time of 2.3±1.4 h, a </w:t>
      </w:r>
      <w:r w:rsidR="0066065D" w:rsidRPr="00AE0F51">
        <w:rPr>
          <w:rFonts w:cstheme="minorHAnsi"/>
          <w:sz w:val="32"/>
        </w:rPr>
        <w:t>protrusion unicity index of 0.65</w:t>
      </w:r>
      <w:r w:rsidR="001D5DDF" w:rsidRPr="00AE0F51">
        <w:rPr>
          <w:rFonts w:cstheme="minorHAnsi"/>
          <w:sz w:val="32"/>
        </w:rPr>
        <w:t>±0.1</w:t>
      </w:r>
      <w:r w:rsidR="0066065D" w:rsidRPr="00AE0F51">
        <w:rPr>
          <w:rFonts w:cstheme="minorHAnsi"/>
          <w:sz w:val="32"/>
        </w:rPr>
        <w:t>5</w:t>
      </w:r>
      <w:r w:rsidR="001D5DDF" w:rsidRPr="00AE0F51">
        <w:rPr>
          <w:rFonts w:cstheme="minorHAnsi"/>
          <w:sz w:val="32"/>
        </w:rPr>
        <w:t xml:space="preserve">, and an alignment index of 0.72±0.21. Using these numbers and the </w:t>
      </w:r>
      <w:r w:rsidRPr="00AE0F51">
        <w:rPr>
          <w:rFonts w:cstheme="minorHAnsi"/>
          <w:sz w:val="32"/>
        </w:rPr>
        <w:t>phase diagrams</w:t>
      </w:r>
      <w:r w:rsidR="00DE6492" w:rsidRPr="00AE0F51">
        <w:rPr>
          <w:rFonts w:cstheme="minorHAnsi"/>
          <w:sz w:val="32"/>
        </w:rPr>
        <w:t xml:space="preserve"> to estimate </w:t>
      </w:r>
      <m:oMath>
        <m:sSub>
          <m:sSubPr>
            <m:ctrlPr>
              <w:rPr>
                <w:rFonts w:ascii="Cambria Math" w:hAnsi="Cambria Math" w:cstheme="minorHAnsi"/>
                <w:i/>
                <w:sz w:val="32"/>
              </w:rPr>
            </m:ctrlPr>
          </m:sSubPr>
          <m:e>
            <m:r>
              <w:rPr>
                <w:rFonts w:ascii="Cambria Math" w:hAnsi="Cambria Math" w:cstheme="minorHAnsi"/>
                <w:sz w:val="32"/>
              </w:rPr>
              <m:t>P</m:t>
            </m:r>
          </m:e>
          <m:sub>
            <m:r>
              <w:rPr>
                <w:rFonts w:ascii="Cambria Math" w:hAnsi="Cambria Math" w:cstheme="minorHAnsi"/>
                <w:sz w:val="32"/>
              </w:rPr>
              <m:t>polarized</m:t>
            </m:r>
          </m:sub>
        </m:sSub>
      </m:oMath>
      <w:r w:rsidRPr="00AE0F51">
        <w:rPr>
          <w:rFonts w:eastAsiaTheme="minorEastAsia" w:cstheme="minorHAnsi"/>
          <w:sz w:val="32"/>
        </w:rPr>
        <w:t xml:space="preserve"> and </w:t>
      </w:r>
      <m:oMath>
        <m:r>
          <w:rPr>
            <w:rFonts w:ascii="Cambria Math" w:hAnsi="Cambria Math" w:cstheme="minorHAnsi"/>
            <w:sz w:val="32"/>
          </w:rPr>
          <m:t>κ</m:t>
        </m:r>
      </m:oMath>
      <w:r w:rsidR="001D5DDF" w:rsidRPr="00AE0F51">
        <w:rPr>
          <w:rFonts w:cstheme="minorHAnsi"/>
          <w:sz w:val="32"/>
        </w:rPr>
        <w:t xml:space="preserve">, we </w:t>
      </w:r>
      <w:r w:rsidR="008C3B0F" w:rsidRPr="00AE0F51">
        <w:rPr>
          <w:rFonts w:cstheme="minorHAnsi"/>
          <w:sz w:val="32"/>
        </w:rPr>
        <w:t>obtained</w:t>
      </w:r>
      <w:r w:rsidR="001D5DDF" w:rsidRPr="00AE0F51">
        <w:rPr>
          <w:rFonts w:cstheme="minorHAnsi"/>
          <w:sz w:val="32"/>
        </w:rPr>
        <w:t xml:space="preserve"> a region of the parameter space that is consistent and predict</w:t>
      </w:r>
      <w:r w:rsidR="008C3B0F" w:rsidRPr="00AE0F51">
        <w:rPr>
          <w:rFonts w:cstheme="minorHAnsi"/>
          <w:sz w:val="32"/>
        </w:rPr>
        <w:t>s</w:t>
      </w:r>
      <w:r w:rsidR="001D5DDF" w:rsidRPr="00AE0F51">
        <w:rPr>
          <w:rFonts w:cstheme="minorHAnsi"/>
          <w:sz w:val="32"/>
        </w:rPr>
        <w:t xml:space="preserve"> that </w:t>
      </w:r>
      <m:oMath>
        <m:r>
          <w:rPr>
            <w:rFonts w:ascii="Cambria Math" w:hAnsi="Cambria Math" w:cstheme="minorHAnsi"/>
            <w:sz w:val="32"/>
          </w:rPr>
          <m:t>κ</m:t>
        </m:r>
        <m:r>
          <w:rPr>
            <w:rFonts w:ascii="Cambria Math" w:eastAsiaTheme="minorEastAsia" w:hAnsi="Cambria Math" w:cstheme="minorHAnsi"/>
            <w:sz w:val="32"/>
          </w:rPr>
          <m:t>=0.9</m:t>
        </m:r>
      </m:oMath>
      <w:r w:rsidR="001D5DDF" w:rsidRPr="00AE0F51">
        <w:rPr>
          <w:rFonts w:cstheme="minorHAnsi"/>
          <w:sz w:val="32"/>
        </w:rPr>
        <w:t xml:space="preserve"> and</w:t>
      </w:r>
      <w:r w:rsidR="008C3B0F" w:rsidRPr="00AE0F51">
        <w:rPr>
          <w:rFonts w:cstheme="minorHAnsi"/>
          <w:sz w:val="32"/>
        </w:rPr>
        <w:t xml:space="preserve"> </w:t>
      </w:r>
      <m:oMath>
        <m:sSub>
          <m:sSubPr>
            <m:ctrlPr>
              <w:rPr>
                <w:rFonts w:ascii="Cambria Math" w:hAnsi="Cambria Math" w:cstheme="minorHAnsi"/>
                <w:i/>
                <w:sz w:val="32"/>
              </w:rPr>
            </m:ctrlPr>
          </m:sSubPr>
          <m:e>
            <m:r>
              <w:rPr>
                <w:rFonts w:ascii="Cambria Math" w:hAnsi="Cambria Math" w:cstheme="minorHAnsi"/>
                <w:sz w:val="32"/>
              </w:rPr>
              <m:t>P</m:t>
            </m:r>
          </m:e>
          <m:sub>
            <m:r>
              <w:rPr>
                <w:rFonts w:ascii="Cambria Math" w:hAnsi="Cambria Math" w:cstheme="minorHAnsi"/>
                <w:sz w:val="32"/>
              </w:rPr>
              <m:t>polarized</m:t>
            </m:r>
          </m:sub>
        </m:sSub>
        <m:r>
          <w:rPr>
            <w:rFonts w:ascii="Cambria Math" w:hAnsi="Cambria Math" w:cstheme="minorHAnsi"/>
            <w:sz w:val="32"/>
          </w:rPr>
          <m:t>=0.7</m:t>
        </m:r>
      </m:oMath>
      <w:r w:rsidR="001D5DDF" w:rsidRPr="00AE0F51">
        <w:rPr>
          <w:rFonts w:cstheme="minorHAnsi"/>
          <w:sz w:val="32"/>
        </w:rPr>
        <w:t xml:space="preserve">. Thus, our </w:t>
      </w:r>
      <w:r w:rsidR="008C3B0F" w:rsidRPr="00AE0F51">
        <w:rPr>
          <w:rFonts w:cstheme="minorHAnsi"/>
          <w:sz w:val="32"/>
        </w:rPr>
        <w:t>model</w:t>
      </w:r>
      <w:r w:rsidR="001D5DDF" w:rsidRPr="00AE0F51">
        <w:rPr>
          <w:rFonts w:cstheme="minorHAnsi"/>
          <w:sz w:val="32"/>
        </w:rPr>
        <w:t xml:space="preserve"> suggests that the high persistence of RPE1 cells can be explained by a relatively high values of the feedback strengths.</w:t>
      </w:r>
      <w:r w:rsidR="000A0C17" w:rsidRPr="00AE0F51">
        <w:rPr>
          <w:rFonts w:cstheme="minorHAnsi"/>
          <w:sz w:val="32"/>
        </w:rPr>
        <w:t xml:space="preserve"> </w:t>
      </w:r>
      <w:r w:rsidR="00CD79CF" w:rsidRPr="00AE0F51">
        <w:rPr>
          <w:rFonts w:cstheme="minorHAnsi"/>
          <w:sz w:val="32"/>
        </w:rPr>
        <w:t>Next, we used</w:t>
      </w:r>
      <w:r w:rsidR="000574C5" w:rsidRPr="00AE0F51">
        <w:rPr>
          <w:rFonts w:cstheme="minorHAnsi"/>
          <w:sz w:val="32"/>
        </w:rPr>
        <w:t xml:space="preserve"> the same approach on</w:t>
      </w:r>
      <w:r w:rsidR="00CD79CF" w:rsidRPr="00AE0F51">
        <w:rPr>
          <w:rFonts w:cstheme="minorHAnsi"/>
          <w:sz w:val="32"/>
        </w:rPr>
        <w:t xml:space="preserve"> HeLa</w:t>
      </w:r>
      <w:r w:rsidR="000574C5" w:rsidRPr="00AE0F51">
        <w:rPr>
          <w:rFonts w:cstheme="minorHAnsi"/>
          <w:sz w:val="32"/>
        </w:rPr>
        <w:t xml:space="preserve"> cell</w:t>
      </w:r>
      <w:r w:rsidR="00CD79CF" w:rsidRPr="00AE0F51">
        <w:rPr>
          <w:rFonts w:cstheme="minorHAnsi"/>
          <w:sz w:val="32"/>
        </w:rPr>
        <w:t xml:space="preserve">s, a cell </w:t>
      </w:r>
      <w:r w:rsidR="000574C5" w:rsidRPr="00AE0F51">
        <w:rPr>
          <w:rFonts w:cstheme="minorHAnsi"/>
          <w:sz w:val="32"/>
        </w:rPr>
        <w:t xml:space="preserve">line </w:t>
      </w:r>
      <w:r w:rsidR="00CD79CF" w:rsidRPr="00AE0F51">
        <w:rPr>
          <w:rFonts w:cstheme="minorHAnsi"/>
          <w:sz w:val="32"/>
        </w:rPr>
        <w:t>that is less persistent than RPE1</w:t>
      </w:r>
      <w:r w:rsidR="007439B0" w:rsidRPr="00AE0F51">
        <w:rPr>
          <w:rFonts w:cstheme="minorHAnsi"/>
          <w:sz w:val="32"/>
        </w:rPr>
        <w:t xml:space="preserve"> (</w:t>
      </w:r>
      <w:r w:rsidR="00CD79CF" w:rsidRPr="00AE0F51">
        <w:rPr>
          <w:b/>
          <w:sz w:val="32"/>
        </w:rPr>
        <w:t>Figure 6-figure supplement 2</w:t>
      </w:r>
      <w:r w:rsidR="00CD79CF" w:rsidRPr="00AE0F51">
        <w:rPr>
          <w:sz w:val="32"/>
        </w:rPr>
        <w:t>)</w:t>
      </w:r>
      <w:r w:rsidR="007439B0" w:rsidRPr="00AE0F51">
        <w:rPr>
          <w:rFonts w:cstheme="minorHAnsi"/>
          <w:sz w:val="32"/>
        </w:rPr>
        <w:t>.</w:t>
      </w:r>
      <w:r w:rsidR="00CD79CF" w:rsidRPr="00AE0F51">
        <w:rPr>
          <w:rFonts w:cstheme="minorHAnsi"/>
          <w:sz w:val="32"/>
        </w:rPr>
        <w:t xml:space="preserve"> Our model indicates that the </w:t>
      </w:r>
      <w:r w:rsidR="00B1448A" w:rsidRPr="00AE0F51">
        <w:rPr>
          <w:rFonts w:cstheme="minorHAnsi"/>
          <w:sz w:val="32"/>
        </w:rPr>
        <w:t>decreased persistency of HeLa cells</w:t>
      </w:r>
      <w:r w:rsidR="00CD79CF" w:rsidRPr="00AE0F51">
        <w:rPr>
          <w:rFonts w:cstheme="minorHAnsi"/>
          <w:sz w:val="32"/>
        </w:rPr>
        <w:t xml:space="preserve"> can be explained by a</w:t>
      </w:r>
      <w:r w:rsidR="00C37085" w:rsidRPr="00AE0F51">
        <w:rPr>
          <w:rFonts w:cstheme="minorHAnsi"/>
          <w:sz w:val="32"/>
        </w:rPr>
        <w:t xml:space="preserve"> lower value of </w:t>
      </w:r>
      <m:oMath>
        <m:sSub>
          <m:sSubPr>
            <m:ctrlPr>
              <w:rPr>
                <w:rFonts w:ascii="Cambria Math" w:hAnsi="Cambria Math" w:cstheme="minorHAnsi"/>
                <w:i/>
                <w:sz w:val="32"/>
              </w:rPr>
            </m:ctrlPr>
          </m:sSubPr>
          <m:e>
            <m:r>
              <w:rPr>
                <w:rFonts w:ascii="Cambria Math" w:hAnsi="Cambria Math" w:cstheme="minorHAnsi"/>
                <w:sz w:val="32"/>
              </w:rPr>
              <m:t>P</m:t>
            </m:r>
          </m:e>
          <m:sub>
            <m:r>
              <w:rPr>
                <w:rFonts w:ascii="Cambria Math" w:hAnsi="Cambria Math" w:cstheme="minorHAnsi"/>
                <w:sz w:val="32"/>
              </w:rPr>
              <m:t>polarized</m:t>
            </m:r>
          </m:sub>
        </m:sSub>
        <m:r>
          <w:rPr>
            <w:rFonts w:ascii="Cambria Math" w:hAnsi="Cambria Math" w:cstheme="minorHAnsi"/>
            <w:sz w:val="32"/>
          </w:rPr>
          <m:t>=0.35</m:t>
        </m:r>
      </m:oMath>
      <w:r w:rsidR="00D35B35" w:rsidRPr="00AE0F51">
        <w:rPr>
          <w:rFonts w:eastAsiaTheme="minorEastAsia" w:cstheme="minorHAnsi"/>
          <w:sz w:val="32"/>
        </w:rPr>
        <w:t xml:space="preserve">, </w:t>
      </w:r>
      <w:r w:rsidR="001F2E62" w:rsidRPr="00AE0F51">
        <w:rPr>
          <w:rFonts w:eastAsiaTheme="minorEastAsia" w:cstheme="minorHAnsi"/>
          <w:sz w:val="32"/>
        </w:rPr>
        <w:t>reflecting</w:t>
      </w:r>
      <w:r w:rsidR="00C90B4C" w:rsidRPr="00AE0F51">
        <w:rPr>
          <w:rFonts w:eastAsiaTheme="minorEastAsia" w:cstheme="minorHAnsi"/>
          <w:sz w:val="32"/>
        </w:rPr>
        <w:t xml:space="preserve"> the multiple competing</w:t>
      </w:r>
      <w:r w:rsidR="00CD79CF" w:rsidRPr="00AE0F51">
        <w:rPr>
          <w:rFonts w:eastAsiaTheme="minorEastAsia" w:cstheme="minorHAnsi"/>
          <w:sz w:val="32"/>
        </w:rPr>
        <w:t xml:space="preserve"> ruffling</w:t>
      </w:r>
      <w:r w:rsidR="00C90B4C" w:rsidRPr="00AE0F51">
        <w:rPr>
          <w:rFonts w:eastAsiaTheme="minorEastAsia" w:cstheme="minorHAnsi"/>
          <w:sz w:val="32"/>
        </w:rPr>
        <w:t xml:space="preserve"> fronts observed in these cells. </w:t>
      </w:r>
      <w:r w:rsidR="00924746" w:rsidRPr="00AE0F51">
        <w:rPr>
          <w:rFonts w:eastAsiaTheme="minorEastAsia" w:cstheme="minorHAnsi"/>
          <w:sz w:val="32"/>
        </w:rPr>
        <w:t>To further exploit the quantitative aspect of our model, we also</w:t>
      </w:r>
      <w:r w:rsidR="00CD79CF" w:rsidRPr="00AE0F51">
        <w:rPr>
          <w:rFonts w:eastAsiaTheme="minorEastAsia" w:cstheme="minorHAnsi"/>
          <w:sz w:val="32"/>
        </w:rPr>
        <w:t xml:space="preserve"> analyzed </w:t>
      </w:r>
      <w:r w:rsidR="00F85E57" w:rsidRPr="00AE0F51">
        <w:rPr>
          <w:rFonts w:eastAsiaTheme="minorEastAsia" w:cstheme="minorHAnsi"/>
          <w:sz w:val="32"/>
        </w:rPr>
        <w:t>our NZ and Golgicide</w:t>
      </w:r>
      <w:r w:rsidR="00D47B88" w:rsidRPr="00AE0F51">
        <w:rPr>
          <w:rFonts w:eastAsiaTheme="minorEastAsia" w:cstheme="minorHAnsi"/>
          <w:sz w:val="32"/>
        </w:rPr>
        <w:t xml:space="preserve"> A</w:t>
      </w:r>
      <w:r w:rsidR="00CD79CF" w:rsidRPr="00AE0F51">
        <w:rPr>
          <w:rFonts w:eastAsiaTheme="minorEastAsia" w:cstheme="minorHAnsi"/>
          <w:sz w:val="32"/>
        </w:rPr>
        <w:t xml:space="preserve"> datasets </w:t>
      </w:r>
      <w:r w:rsidR="00786C59" w:rsidRPr="00AE0F51">
        <w:rPr>
          <w:rFonts w:cstheme="minorHAnsi"/>
          <w:sz w:val="32"/>
        </w:rPr>
        <w:t>(</w:t>
      </w:r>
      <w:r w:rsidR="00CD79CF" w:rsidRPr="00AE0F51">
        <w:rPr>
          <w:b/>
          <w:sz w:val="32"/>
        </w:rPr>
        <w:t>Figure 6-figure supplement 3</w:t>
      </w:r>
      <w:r w:rsidR="00CD79CF" w:rsidRPr="00AE0F51">
        <w:rPr>
          <w:sz w:val="32"/>
        </w:rPr>
        <w:t>)</w:t>
      </w:r>
      <w:r w:rsidR="00F85E57" w:rsidRPr="00AE0F51">
        <w:rPr>
          <w:rFonts w:eastAsiaTheme="minorEastAsia" w:cstheme="minorHAnsi"/>
          <w:sz w:val="32"/>
        </w:rPr>
        <w:t>.</w:t>
      </w:r>
      <w:r w:rsidR="00C37085" w:rsidRPr="00AE0F51">
        <w:rPr>
          <w:rFonts w:eastAsiaTheme="minorEastAsia" w:cstheme="minorHAnsi"/>
          <w:sz w:val="32"/>
        </w:rPr>
        <w:t xml:space="preserve"> </w:t>
      </w:r>
      <w:r w:rsidR="00786C59" w:rsidRPr="00AE0F51">
        <w:rPr>
          <w:rFonts w:eastAsiaTheme="minorEastAsia" w:cstheme="minorHAnsi"/>
          <w:sz w:val="32"/>
        </w:rPr>
        <w:t>For those conditions,</w:t>
      </w:r>
      <w:r w:rsidR="00CD79CF" w:rsidRPr="00AE0F51">
        <w:rPr>
          <w:rFonts w:eastAsiaTheme="minorEastAsia" w:cstheme="minorHAnsi"/>
          <w:sz w:val="32"/>
        </w:rPr>
        <w:t xml:space="preserve"> unfortunately,</w:t>
      </w:r>
      <w:r w:rsidR="00786C59" w:rsidRPr="00AE0F51">
        <w:rPr>
          <w:rFonts w:eastAsiaTheme="minorEastAsia" w:cstheme="minorHAnsi"/>
          <w:sz w:val="32"/>
        </w:rPr>
        <w:t xml:space="preserve"> the </w:t>
      </w:r>
      <w:r w:rsidR="00786C59" w:rsidRPr="00AE0F51">
        <w:rPr>
          <w:rFonts w:eastAsiaTheme="minorEastAsia" w:cstheme="minorHAnsi"/>
          <w:sz w:val="32"/>
        </w:rPr>
        <w:lastRenderedPageBreak/>
        <w:t>alignment index cannot be</w:t>
      </w:r>
      <w:r w:rsidR="00DC7C64" w:rsidRPr="00AE0F51">
        <w:rPr>
          <w:rFonts w:eastAsiaTheme="minorEastAsia" w:cstheme="minorHAnsi"/>
          <w:sz w:val="32"/>
        </w:rPr>
        <w:t xml:space="preserve"> calculated</w:t>
      </w:r>
      <w:r w:rsidR="00CD79CF" w:rsidRPr="00AE0F51">
        <w:rPr>
          <w:rFonts w:eastAsiaTheme="minorEastAsia" w:cstheme="minorHAnsi"/>
          <w:sz w:val="32"/>
        </w:rPr>
        <w:t xml:space="preserve">, because </w:t>
      </w:r>
      <w:r w:rsidR="00DC7C64" w:rsidRPr="00AE0F51">
        <w:rPr>
          <w:rFonts w:eastAsiaTheme="minorEastAsia" w:cstheme="minorHAnsi"/>
          <w:sz w:val="32"/>
        </w:rPr>
        <w:t>the Golgi</w:t>
      </w:r>
      <w:r w:rsidR="00CD79CF" w:rsidRPr="00AE0F51">
        <w:rPr>
          <w:rFonts w:eastAsiaTheme="minorEastAsia" w:cstheme="minorHAnsi"/>
          <w:sz w:val="32"/>
        </w:rPr>
        <w:t xml:space="preserve"> complex</w:t>
      </w:r>
      <w:r w:rsidR="00DC7C64" w:rsidRPr="00AE0F51">
        <w:rPr>
          <w:rFonts w:eastAsiaTheme="minorEastAsia" w:cstheme="minorHAnsi"/>
          <w:sz w:val="32"/>
        </w:rPr>
        <w:t xml:space="preserve"> is dispersed. </w:t>
      </w:r>
      <w:r w:rsidR="000B192A" w:rsidRPr="00AE0F51">
        <w:rPr>
          <w:rFonts w:eastAsiaTheme="minorEastAsia" w:cstheme="minorHAnsi"/>
          <w:sz w:val="32"/>
        </w:rPr>
        <w:t xml:space="preserve">Yet, </w:t>
      </w:r>
      <w:r w:rsidR="00BD15FD" w:rsidRPr="00AE0F51">
        <w:rPr>
          <w:rFonts w:eastAsiaTheme="minorEastAsia" w:cstheme="minorHAnsi"/>
          <w:sz w:val="32"/>
        </w:rPr>
        <w:t>from the persistence time and protrusive unicity</w:t>
      </w:r>
      <w:r w:rsidR="00CD79CF" w:rsidRPr="00AE0F51">
        <w:rPr>
          <w:rFonts w:eastAsiaTheme="minorEastAsia" w:cstheme="minorHAnsi"/>
          <w:sz w:val="32"/>
        </w:rPr>
        <w:t xml:space="preserve"> the model predicts</w:t>
      </w:r>
      <w:r w:rsidR="00BD15FD" w:rsidRPr="00AE0F51">
        <w:rPr>
          <w:rFonts w:eastAsiaTheme="minorEastAsia" w:cstheme="minorHAnsi"/>
          <w:sz w:val="32"/>
        </w:rPr>
        <w:t xml:space="preserve"> that NZ</w:t>
      </w:r>
      <w:r w:rsidR="00D9168D" w:rsidRPr="00AE0F51">
        <w:rPr>
          <w:rFonts w:eastAsiaTheme="minorEastAsia" w:cstheme="minorHAnsi"/>
          <w:sz w:val="32"/>
        </w:rPr>
        <w:t xml:space="preserve"> has a strong</w:t>
      </w:r>
      <w:r w:rsidR="00FF3D6B" w:rsidRPr="00AE0F51">
        <w:rPr>
          <w:rFonts w:eastAsiaTheme="minorEastAsia" w:cstheme="minorHAnsi"/>
          <w:sz w:val="32"/>
        </w:rPr>
        <w:t>er</w:t>
      </w:r>
      <w:r w:rsidR="00D9168D" w:rsidRPr="00AE0F51">
        <w:rPr>
          <w:rFonts w:eastAsiaTheme="minorEastAsia" w:cstheme="minorHAnsi"/>
          <w:sz w:val="32"/>
        </w:rPr>
        <w:t xml:space="preserve"> effect on </w:t>
      </w:r>
      <m:oMath>
        <m:sSub>
          <m:sSubPr>
            <m:ctrlPr>
              <w:rPr>
                <w:rFonts w:ascii="Cambria Math" w:hAnsi="Cambria Math" w:cstheme="minorHAnsi"/>
                <w:i/>
                <w:sz w:val="32"/>
              </w:rPr>
            </m:ctrlPr>
          </m:sSubPr>
          <m:e>
            <m:r>
              <w:rPr>
                <w:rFonts w:ascii="Cambria Math" w:hAnsi="Cambria Math" w:cstheme="minorHAnsi"/>
                <w:sz w:val="32"/>
              </w:rPr>
              <m:t>P</m:t>
            </m:r>
          </m:e>
          <m:sub>
            <m:r>
              <w:rPr>
                <w:rFonts w:ascii="Cambria Math" w:hAnsi="Cambria Math" w:cstheme="minorHAnsi"/>
                <w:sz w:val="32"/>
              </w:rPr>
              <m:t>polarized</m:t>
            </m:r>
          </m:sub>
        </m:sSub>
      </m:oMath>
      <w:r w:rsidR="009F5AF1" w:rsidRPr="00AE0F51">
        <w:rPr>
          <w:rFonts w:eastAsiaTheme="minorEastAsia" w:cstheme="minorHAnsi"/>
          <w:sz w:val="32"/>
        </w:rPr>
        <w:t xml:space="preserve"> and</w:t>
      </w:r>
      <w:r w:rsidR="00FF3D6B" w:rsidRPr="00AE0F51">
        <w:rPr>
          <w:rFonts w:eastAsiaTheme="minorEastAsia" w:cstheme="minorHAnsi"/>
          <w:sz w:val="32"/>
        </w:rPr>
        <w:t xml:space="preserve"> </w:t>
      </w:r>
      <m:oMath>
        <m:r>
          <w:rPr>
            <w:rFonts w:ascii="Cambria Math" w:hAnsi="Cambria Math" w:cstheme="minorHAnsi"/>
            <w:sz w:val="32"/>
          </w:rPr>
          <m:t>κ</m:t>
        </m:r>
      </m:oMath>
      <w:r w:rsidR="009F5AF1" w:rsidRPr="00AE0F51">
        <w:rPr>
          <w:rFonts w:eastAsiaTheme="minorEastAsia" w:cstheme="minorHAnsi"/>
          <w:sz w:val="32"/>
        </w:rPr>
        <w:t xml:space="preserve"> </w:t>
      </w:r>
      <w:r w:rsidR="00FF3D6B" w:rsidRPr="00AE0F51">
        <w:rPr>
          <w:rFonts w:eastAsiaTheme="minorEastAsia" w:cstheme="minorHAnsi"/>
          <w:sz w:val="32"/>
        </w:rPr>
        <w:t>than Golgicide</w:t>
      </w:r>
      <w:r w:rsidR="00D47B88" w:rsidRPr="00AE0F51">
        <w:rPr>
          <w:rFonts w:eastAsiaTheme="minorEastAsia" w:cstheme="minorHAnsi"/>
          <w:sz w:val="32"/>
        </w:rPr>
        <w:t xml:space="preserve"> A</w:t>
      </w:r>
      <w:r w:rsidR="00FF3D6B" w:rsidRPr="00AE0F51">
        <w:rPr>
          <w:rFonts w:eastAsiaTheme="minorEastAsia" w:cstheme="minorHAnsi"/>
          <w:sz w:val="32"/>
        </w:rPr>
        <w:t>,</w:t>
      </w:r>
      <w:r w:rsidR="009E1495" w:rsidRPr="00AE0F51">
        <w:rPr>
          <w:rFonts w:eastAsiaTheme="minorEastAsia" w:cstheme="minorHAnsi"/>
          <w:sz w:val="32"/>
        </w:rPr>
        <w:t xml:space="preserve"> confirming the central role of MT</w:t>
      </w:r>
      <w:r w:rsidR="00C16A11" w:rsidRPr="00AE0F51">
        <w:rPr>
          <w:rFonts w:eastAsiaTheme="minorEastAsia" w:cstheme="minorHAnsi"/>
          <w:sz w:val="32"/>
        </w:rPr>
        <w:t>s</w:t>
      </w:r>
      <w:r w:rsidR="009E1495" w:rsidRPr="00AE0F51">
        <w:rPr>
          <w:rFonts w:eastAsiaTheme="minorEastAsia" w:cstheme="minorHAnsi"/>
          <w:sz w:val="32"/>
        </w:rPr>
        <w:t xml:space="preserve"> in the feedback.</w:t>
      </w:r>
      <w:r w:rsidR="00FF3D6B" w:rsidRPr="00AE0F51">
        <w:rPr>
          <w:rFonts w:eastAsiaTheme="minorEastAsia" w:cstheme="minorHAnsi"/>
          <w:sz w:val="32"/>
        </w:rPr>
        <w:t xml:space="preserve"> </w:t>
      </w:r>
    </w:p>
    <w:p w14:paraId="402B3B11" w14:textId="6530DF70" w:rsidR="00887BEC" w:rsidRPr="00AE0F51" w:rsidRDefault="00887BEC" w:rsidP="00975167">
      <w:pPr>
        <w:autoSpaceDE w:val="0"/>
        <w:autoSpaceDN w:val="0"/>
        <w:adjustRightInd w:val="0"/>
        <w:spacing w:after="0" w:line="480" w:lineRule="auto"/>
        <w:jc w:val="center"/>
        <w:rPr>
          <w:rFonts w:cstheme="minorHAnsi"/>
          <w:sz w:val="32"/>
        </w:rPr>
      </w:pPr>
    </w:p>
    <w:p w14:paraId="16CA2E89" w14:textId="5BEF1E28" w:rsidR="006B3801" w:rsidRPr="00AE0F51" w:rsidRDefault="006B3801" w:rsidP="00975167">
      <w:pPr>
        <w:spacing w:line="480" w:lineRule="auto"/>
        <w:jc w:val="both"/>
        <w:rPr>
          <w:b/>
          <w:sz w:val="44"/>
          <w:szCs w:val="28"/>
        </w:rPr>
      </w:pPr>
      <w:r w:rsidRPr="00AE0F51">
        <w:rPr>
          <w:b/>
          <w:sz w:val="44"/>
          <w:szCs w:val="28"/>
        </w:rPr>
        <w:t>Discussion</w:t>
      </w:r>
    </w:p>
    <w:p w14:paraId="709AD0CE" w14:textId="6510AFEB" w:rsidR="006563FD" w:rsidRPr="00AE0F51" w:rsidRDefault="00C57CB3" w:rsidP="00156D32">
      <w:pPr>
        <w:spacing w:line="480" w:lineRule="auto"/>
        <w:jc w:val="both"/>
        <w:rPr>
          <w:sz w:val="32"/>
          <w:szCs w:val="28"/>
        </w:rPr>
      </w:pPr>
      <w:r w:rsidRPr="00AE0F51">
        <w:rPr>
          <w:sz w:val="32"/>
          <w:szCs w:val="28"/>
        </w:rPr>
        <w:t>In this work, we showed</w:t>
      </w:r>
      <w:r w:rsidR="006563FD" w:rsidRPr="00AE0F51">
        <w:rPr>
          <w:sz w:val="32"/>
          <w:szCs w:val="28"/>
        </w:rPr>
        <w:t xml:space="preserve"> that persistent </w:t>
      </w:r>
      <w:r w:rsidR="00961BC9" w:rsidRPr="00AE0F51">
        <w:rPr>
          <w:sz w:val="32"/>
          <w:szCs w:val="28"/>
        </w:rPr>
        <w:t xml:space="preserve">mesenchymal </w:t>
      </w:r>
      <w:r w:rsidR="006563FD" w:rsidRPr="00AE0F51">
        <w:rPr>
          <w:sz w:val="32"/>
          <w:szCs w:val="28"/>
        </w:rPr>
        <w:t xml:space="preserve">migration observed on a timescale of several hours </w:t>
      </w:r>
      <w:r w:rsidR="00961BC9" w:rsidRPr="00AE0F51">
        <w:rPr>
          <w:sz w:val="32"/>
          <w:szCs w:val="28"/>
        </w:rPr>
        <w:t>can emerge from</w:t>
      </w:r>
      <w:r w:rsidR="006563FD" w:rsidRPr="00AE0F51">
        <w:rPr>
          <w:sz w:val="32"/>
          <w:szCs w:val="28"/>
        </w:rPr>
        <w:t xml:space="preserve"> a feedback between protrusion dynamics and polarized trafficking. This feedback mechanism </w:t>
      </w:r>
      <w:r w:rsidR="00961BC9" w:rsidRPr="00AE0F51">
        <w:rPr>
          <w:sz w:val="32"/>
          <w:szCs w:val="28"/>
        </w:rPr>
        <w:t xml:space="preserve">corresponds </w:t>
      </w:r>
      <w:r w:rsidR="006563FD" w:rsidRPr="00AE0F51">
        <w:rPr>
          <w:sz w:val="32"/>
          <w:szCs w:val="28"/>
        </w:rPr>
        <w:t xml:space="preserve">to the one that has been intensively documented in yeast, where </w:t>
      </w:r>
      <w:r w:rsidR="00961BC9" w:rsidRPr="00AE0F51">
        <w:rPr>
          <w:sz w:val="32"/>
          <w:szCs w:val="28"/>
        </w:rPr>
        <w:t xml:space="preserve">polarized bud formation </w:t>
      </w:r>
      <w:r w:rsidR="006563FD" w:rsidRPr="00AE0F51">
        <w:rPr>
          <w:sz w:val="32"/>
          <w:szCs w:val="28"/>
        </w:rPr>
        <w:t xml:space="preserve">is dynamically maintained by </w:t>
      </w:r>
      <w:r w:rsidR="00961BC9" w:rsidRPr="00AE0F51">
        <w:rPr>
          <w:sz w:val="32"/>
          <w:szCs w:val="28"/>
        </w:rPr>
        <w:t>coupling of transport and signaling</w:t>
      </w:r>
      <w:r w:rsidR="006563FD" w:rsidRPr="00AE0F51">
        <w:rPr>
          <w:sz w:val="32"/>
          <w:szCs w:val="28"/>
        </w:rPr>
        <w:t xml:space="preserve"> </w:t>
      </w:r>
      <w:r w:rsidR="006563FD" w:rsidRPr="00AE0F51">
        <w:rPr>
          <w:sz w:val="32"/>
          <w:szCs w:val="28"/>
        </w:rPr>
        <w:fldChar w:fldCharType="begin" w:fldLock="1"/>
      </w:r>
      <w:r w:rsidR="00250225" w:rsidRPr="00AE0F51">
        <w:rPr>
          <w:sz w:val="32"/>
          <w:szCs w:val="28"/>
        </w:rPr>
        <w:instrText>ADDIN CSL_CITATION {"citationItems":[{"id":"ITEM-1","itemData":{"author":[{"dropping-particle":"","family":"Eugenio","given":"Marco","non-dropping-particle":"","parse-names":false,"suffix":""},{"dropping-particle":"","family":"Wedlich-Soldner","given":"Roland","non-dropping-particle":"","parse-names":false,"suffix":""},{"dropping-particle":"","family":"Li","given":"Rong","non-dropping-particle":"","parse-names":false,"suffix":""},{"dropping-particle":"","family":"Altschuler","given":"S J","non-dropping-particle":"","parse-names":false,"suffix":""},{"dropping-particle":"","family":"Wu","given":"Lani F","non-dropping-particle":"","parse-names":false,"suffix":""}],"container-title":"Cell","id":"ITEM-1","issue":"2","issued":{"date-parts":[["2008"]]},"page":"411-422","title":"Principles for the dynamic maintenance of cortical polarity","type":"article-journal","volume":"129(2)"},"uris":["http://www.mendeley.com/documents/?uuid=6d3d8c14-6e5b-4b8b-8803-82e2553a0bb2","http://www.mendeley.com/documents/?uuid=0af273d1-7e88-4ceb-9661-8cd702995ab8"]}],"mendeley":{"formattedCitation":"(Eugenio et al., 2008)","plainTextFormattedCitation":"(Eugenio et al., 2008)","previouslyFormattedCitation":"(Eugenio et al., 2008)"},"properties":{"noteIndex":0},"schema":"https://github.com/citation-style-language/schema/raw/master/csl-citation.json"}</w:instrText>
      </w:r>
      <w:r w:rsidR="006563FD" w:rsidRPr="00AE0F51">
        <w:rPr>
          <w:sz w:val="32"/>
          <w:szCs w:val="28"/>
        </w:rPr>
        <w:fldChar w:fldCharType="separate"/>
      </w:r>
      <w:r w:rsidR="00250225" w:rsidRPr="00AE0F51">
        <w:rPr>
          <w:noProof/>
          <w:sz w:val="32"/>
          <w:szCs w:val="28"/>
        </w:rPr>
        <w:t>(Eugenio et al., 2008)</w:t>
      </w:r>
      <w:r w:rsidR="006563FD" w:rsidRPr="00AE0F51">
        <w:rPr>
          <w:sz w:val="32"/>
          <w:szCs w:val="28"/>
        </w:rPr>
        <w:fldChar w:fldCharType="end"/>
      </w:r>
      <w:r w:rsidR="006563FD" w:rsidRPr="00AE0F51">
        <w:rPr>
          <w:sz w:val="32"/>
          <w:szCs w:val="28"/>
        </w:rPr>
        <w:t xml:space="preserve">. </w:t>
      </w:r>
      <w:r w:rsidR="000B2447" w:rsidRPr="00AE0F51">
        <w:rPr>
          <w:sz w:val="32"/>
          <w:szCs w:val="28"/>
        </w:rPr>
        <w:t>Using experimental approaches, we showed that protrusion dynamics and polarized trafficking are co</w:t>
      </w:r>
      <w:r w:rsidR="00664FC4" w:rsidRPr="00AE0F51">
        <w:rPr>
          <w:sz w:val="32"/>
          <w:szCs w:val="28"/>
        </w:rPr>
        <w:t>upled in mesenchymal RPE1 cells.</w:t>
      </w:r>
      <w:r w:rsidR="000B2447" w:rsidRPr="00AE0F51">
        <w:rPr>
          <w:sz w:val="32"/>
        </w:rPr>
        <w:t xml:space="preserve"> </w:t>
      </w:r>
      <w:r w:rsidR="00664FC4" w:rsidRPr="00AE0F51">
        <w:rPr>
          <w:sz w:val="32"/>
        </w:rPr>
        <w:t>W</w:t>
      </w:r>
      <w:r w:rsidR="000B2447" w:rsidRPr="00AE0F51">
        <w:rPr>
          <w:sz w:val="32"/>
        </w:rPr>
        <w:t xml:space="preserve">e demonstrated </w:t>
      </w:r>
      <w:r w:rsidR="006563FD" w:rsidRPr="00AE0F51">
        <w:rPr>
          <w:sz w:val="32"/>
        </w:rPr>
        <w:t xml:space="preserve">using optogenetics that sustained local activation of Cdc42 </w:t>
      </w:r>
      <w:r w:rsidR="000B2447" w:rsidRPr="00AE0F51">
        <w:rPr>
          <w:sz w:val="32"/>
        </w:rPr>
        <w:t xml:space="preserve">is sufficient to </w:t>
      </w:r>
      <w:r w:rsidR="006563FD" w:rsidRPr="00AE0F51">
        <w:rPr>
          <w:sz w:val="32"/>
        </w:rPr>
        <w:t xml:space="preserve">reorient the Nucleus-Golgi axis in </w:t>
      </w:r>
      <w:r w:rsidR="00C935C2" w:rsidRPr="00AE0F51">
        <w:rPr>
          <w:sz w:val="32"/>
        </w:rPr>
        <w:t>3</w:t>
      </w:r>
      <w:r w:rsidR="006563FD" w:rsidRPr="00AE0F51">
        <w:rPr>
          <w:sz w:val="32"/>
        </w:rPr>
        <w:t xml:space="preserve"> hours (</w:t>
      </w:r>
      <w:r w:rsidR="006563FD" w:rsidRPr="00AE0F51">
        <w:rPr>
          <w:b/>
          <w:sz w:val="32"/>
        </w:rPr>
        <w:t xml:space="preserve">Figure </w:t>
      </w:r>
      <w:r w:rsidR="006563FD" w:rsidRPr="00AE0F51">
        <w:rPr>
          <w:b/>
          <w:sz w:val="32"/>
        </w:rPr>
        <w:lastRenderedPageBreak/>
        <w:t>5</w:t>
      </w:r>
      <w:r w:rsidR="006563FD" w:rsidRPr="00AE0F51">
        <w:rPr>
          <w:sz w:val="32"/>
        </w:rPr>
        <w:t xml:space="preserve">). </w:t>
      </w:r>
      <w:r w:rsidR="000B2447" w:rsidRPr="00AE0F51">
        <w:rPr>
          <w:sz w:val="32"/>
        </w:rPr>
        <w:t xml:space="preserve">Moreover, </w:t>
      </w:r>
      <w:r w:rsidR="006563FD" w:rsidRPr="00AE0F51">
        <w:rPr>
          <w:sz w:val="32"/>
        </w:rPr>
        <w:t xml:space="preserve">we showed that the Nucleus-Golgi axis </w:t>
      </w:r>
      <w:r w:rsidRPr="00AE0F51">
        <w:rPr>
          <w:sz w:val="32"/>
        </w:rPr>
        <w:t>correlates</w:t>
      </w:r>
      <w:r w:rsidR="000B2447" w:rsidRPr="00AE0F51">
        <w:rPr>
          <w:sz w:val="32"/>
        </w:rPr>
        <w:t xml:space="preserve"> with the direction of migration and the trafficking of Rab6 secretory vesicles </w:t>
      </w:r>
      <w:r w:rsidR="000E17B9" w:rsidRPr="00AE0F51">
        <w:rPr>
          <w:sz w:val="32"/>
          <w:szCs w:val="28"/>
        </w:rPr>
        <w:t xml:space="preserve">in freely migrating cells </w:t>
      </w:r>
      <w:r w:rsidR="006563FD" w:rsidRPr="00AE0F51">
        <w:rPr>
          <w:sz w:val="32"/>
        </w:rPr>
        <w:t>(</w:t>
      </w:r>
      <w:r w:rsidR="006563FD" w:rsidRPr="00AE0F51">
        <w:rPr>
          <w:b/>
          <w:sz w:val="32"/>
        </w:rPr>
        <w:t>Figure 1</w:t>
      </w:r>
      <w:r w:rsidR="000B2447" w:rsidRPr="00AE0F51">
        <w:rPr>
          <w:b/>
          <w:sz w:val="32"/>
        </w:rPr>
        <w:t xml:space="preserve"> &amp; 4</w:t>
      </w:r>
      <w:r w:rsidR="006563FD" w:rsidRPr="00AE0F51">
        <w:rPr>
          <w:sz w:val="32"/>
        </w:rPr>
        <w:t>)</w:t>
      </w:r>
      <w:r w:rsidRPr="00AE0F51">
        <w:rPr>
          <w:sz w:val="32"/>
        </w:rPr>
        <w:t xml:space="preserve"> and that protrusions precede trafficking</w:t>
      </w:r>
      <w:r w:rsidR="000E17B9" w:rsidRPr="00AE0F51">
        <w:rPr>
          <w:sz w:val="32"/>
        </w:rPr>
        <w:t xml:space="preserve">. </w:t>
      </w:r>
      <w:r w:rsidRPr="00AE0F51">
        <w:rPr>
          <w:sz w:val="32"/>
        </w:rPr>
        <w:t>Together, o</w:t>
      </w:r>
      <w:r w:rsidR="006563FD" w:rsidRPr="00AE0F51">
        <w:rPr>
          <w:sz w:val="32"/>
        </w:rPr>
        <w:t>ur</w:t>
      </w:r>
      <w:r w:rsidRPr="00AE0F51">
        <w:rPr>
          <w:sz w:val="32"/>
        </w:rPr>
        <w:t xml:space="preserve"> results suggest</w:t>
      </w:r>
      <w:r w:rsidR="006563FD" w:rsidRPr="00AE0F51">
        <w:rPr>
          <w:sz w:val="32"/>
        </w:rPr>
        <w:t xml:space="preserve"> that a sustained protrusive activity</w:t>
      </w:r>
      <w:r w:rsidRPr="00AE0F51">
        <w:rPr>
          <w:sz w:val="32"/>
        </w:rPr>
        <w:t xml:space="preserve"> </w:t>
      </w:r>
      <w:r w:rsidR="006563FD" w:rsidRPr="00AE0F51">
        <w:rPr>
          <w:sz w:val="32"/>
        </w:rPr>
        <w:t>reorient</w:t>
      </w:r>
      <w:r w:rsidRPr="00AE0F51">
        <w:rPr>
          <w:sz w:val="32"/>
        </w:rPr>
        <w:t>s</w:t>
      </w:r>
      <w:r w:rsidR="006563FD" w:rsidRPr="00AE0F51">
        <w:rPr>
          <w:sz w:val="32"/>
        </w:rPr>
        <w:t xml:space="preserve"> the trafficking and </w:t>
      </w:r>
      <w:r w:rsidR="00EC5929" w:rsidRPr="00AE0F51">
        <w:rPr>
          <w:sz w:val="32"/>
        </w:rPr>
        <w:t xml:space="preserve">secretory </w:t>
      </w:r>
      <w:r w:rsidR="006563FD" w:rsidRPr="00AE0F51">
        <w:rPr>
          <w:sz w:val="32"/>
        </w:rPr>
        <w:t>pathway</w:t>
      </w:r>
      <w:r w:rsidR="00664FC4" w:rsidRPr="00AE0F51">
        <w:rPr>
          <w:sz w:val="32"/>
        </w:rPr>
        <w:t xml:space="preserve"> towards protrusions.</w:t>
      </w:r>
      <w:r w:rsidR="006563FD" w:rsidRPr="00AE0F51">
        <w:rPr>
          <w:sz w:val="32"/>
        </w:rPr>
        <w:t xml:space="preserve"> </w:t>
      </w:r>
      <w:r w:rsidR="006563FD" w:rsidRPr="00AE0F51">
        <w:rPr>
          <w:sz w:val="32"/>
          <w:szCs w:val="28"/>
        </w:rPr>
        <w:t>We observed a time lag of 20</w:t>
      </w:r>
      <w:r w:rsidR="00EC5929" w:rsidRPr="00AE0F51">
        <w:rPr>
          <w:sz w:val="32"/>
          <w:szCs w:val="28"/>
        </w:rPr>
        <w:t xml:space="preserve"> </w:t>
      </w:r>
      <w:r w:rsidR="006563FD" w:rsidRPr="00AE0F51">
        <w:rPr>
          <w:sz w:val="32"/>
          <w:szCs w:val="28"/>
        </w:rPr>
        <w:t xml:space="preserve">min between protrusions and redirection of the trafficking of </w:t>
      </w:r>
      <w:r w:rsidR="00EC5929" w:rsidRPr="00AE0F51">
        <w:rPr>
          <w:sz w:val="32"/>
          <w:szCs w:val="28"/>
        </w:rPr>
        <w:t>Rab6-</w:t>
      </w:r>
      <w:r w:rsidR="006563FD" w:rsidRPr="00AE0F51">
        <w:rPr>
          <w:sz w:val="32"/>
          <w:szCs w:val="28"/>
        </w:rPr>
        <w:t>positive vesicles</w:t>
      </w:r>
      <w:r w:rsidR="000E17B9" w:rsidRPr="00AE0F51">
        <w:rPr>
          <w:sz w:val="32"/>
          <w:szCs w:val="28"/>
        </w:rPr>
        <w:t xml:space="preserve"> and </w:t>
      </w:r>
      <w:r w:rsidR="006563FD" w:rsidRPr="00AE0F51">
        <w:rPr>
          <w:sz w:val="32"/>
          <w:szCs w:val="28"/>
        </w:rPr>
        <w:t>that secretion was preferentially directed to newly formed protrusions.</w:t>
      </w:r>
      <w:r w:rsidR="003D299D" w:rsidRPr="00AE0F51">
        <w:rPr>
          <w:sz w:val="32"/>
          <w:szCs w:val="28"/>
        </w:rPr>
        <w:t xml:space="preserve"> </w:t>
      </w:r>
      <w:r w:rsidRPr="00AE0F51">
        <w:rPr>
          <w:sz w:val="32"/>
          <w:szCs w:val="28"/>
        </w:rPr>
        <w:t xml:space="preserve">Note that whereas Rab6 marks the specific trafficking from the Golgi complex, the </w:t>
      </w:r>
      <w:r w:rsidR="00561AD8" w:rsidRPr="00AE0F51">
        <w:rPr>
          <w:sz w:val="32"/>
          <w:szCs w:val="28"/>
        </w:rPr>
        <w:t>Nucleus</w:t>
      </w:r>
      <w:r w:rsidRPr="00AE0F51">
        <w:rPr>
          <w:sz w:val="32"/>
          <w:szCs w:val="28"/>
        </w:rPr>
        <w:t xml:space="preserve">-Golgi polarity axis could additionally represent other polarized trafficking, independent of the Golgi complex. Indeed, the recycling compartment regulated by Rab11 also aligns with the </w:t>
      </w:r>
      <w:r w:rsidR="00561AD8" w:rsidRPr="00AE0F51">
        <w:rPr>
          <w:sz w:val="32"/>
          <w:szCs w:val="28"/>
        </w:rPr>
        <w:t>Nucleus</w:t>
      </w:r>
      <w:r w:rsidRPr="00AE0F51">
        <w:rPr>
          <w:sz w:val="32"/>
          <w:szCs w:val="28"/>
        </w:rPr>
        <w:t>-Golgi polarity axis of the cell and could additionally contribute to polarized trafficking</w:t>
      </w:r>
      <w:r w:rsidR="00873D09" w:rsidRPr="00AE0F51">
        <w:rPr>
          <w:sz w:val="32"/>
          <w:szCs w:val="28"/>
        </w:rPr>
        <w:t xml:space="preserve"> </w:t>
      </w:r>
      <w:r w:rsidR="00873D09" w:rsidRPr="00AE0F51">
        <w:rPr>
          <w:sz w:val="32"/>
          <w:szCs w:val="28"/>
        </w:rPr>
        <w:fldChar w:fldCharType="begin" w:fldLock="1"/>
      </w:r>
      <w:r w:rsidR="00873D09" w:rsidRPr="00AE0F51">
        <w:rPr>
          <w:sz w:val="32"/>
          <w:szCs w:val="28"/>
        </w:rPr>
        <w:instrText>ADDIN CSL_CITATION {"citationItems":[{"id":"ITEM-1","itemData":{"DOI":"10.3390/biology10010026","ISSN":"20797737","abstract":"Many disorders block and subvert basic cellular processes in order to boost their pro-gression. One protein family that is prone to be altered in human cancers is the small GTPase RAB11 family, the master regulator of vesicular trafficking. RAB11 isoforms function as membrane organizers connecting the transport of cargoes towards the plasma membrane with the assembly of autophagic precursors and the generation of cellular protrusions. These processes dramatically impact normal cell physiology and their alteration significantly affects the survival, progression and metastatization as well as the accumulation of toxic materials of cancer cells. In this review, we dis-cuss biological mechanisms ensuring cargo recognition and sorting through a RAB11-dependent pathway, a prerequisite to understand the effect of RAB11 alterations in human cancers.","author":[{"dropping-particle":"","family":"Ferro","given":"Elsi","non-dropping-particle":"","parse-names":false,"suffix":""},{"dropping-particle":"","family":"Bosia","given":"Carla","non-dropping-particle":"","parse-names":false,"suffix":""},{"dropping-particle":"","family":"Campa","given":"Carlo C.","non-dropping-particle":"","parse-names":false,"suffix":""}],"container-title":"Biology","id":"ITEM-1","issue":"1","issued":{"date-parts":[["2021"]]},"page":"1-15","title":"Rab11-mediated trafficking and human cancers: An updated review","type":"article-journal","volume":"10"},"uris":["http://www.mendeley.com/documents/?uuid=721a9fcc-c6d8-4714-afd0-34e545274cce"]}],"mendeley":{"formattedCitation":"(Ferro et al., 2021)","plainTextFormattedCitation":"(Ferro et al., 2021)"},"properties":{"noteIndex":0},"schema":"https://github.com/citation-style-language/schema/raw/master/csl-citation.json"}</w:instrText>
      </w:r>
      <w:r w:rsidR="00873D09" w:rsidRPr="00AE0F51">
        <w:rPr>
          <w:sz w:val="32"/>
          <w:szCs w:val="28"/>
        </w:rPr>
        <w:fldChar w:fldCharType="separate"/>
      </w:r>
      <w:r w:rsidR="00873D09" w:rsidRPr="00AE0F51">
        <w:rPr>
          <w:noProof/>
          <w:sz w:val="32"/>
          <w:szCs w:val="28"/>
        </w:rPr>
        <w:t>(Ferro et al., 2021)</w:t>
      </w:r>
      <w:r w:rsidR="00873D09" w:rsidRPr="00AE0F51">
        <w:rPr>
          <w:sz w:val="32"/>
          <w:szCs w:val="28"/>
        </w:rPr>
        <w:fldChar w:fldCharType="end"/>
      </w:r>
      <w:r w:rsidRPr="00AE0F51">
        <w:rPr>
          <w:sz w:val="32"/>
          <w:szCs w:val="28"/>
        </w:rPr>
        <w:t xml:space="preserve">. </w:t>
      </w:r>
      <w:r w:rsidR="006563FD" w:rsidRPr="00AE0F51">
        <w:rPr>
          <w:sz w:val="32"/>
          <w:szCs w:val="28"/>
        </w:rPr>
        <w:t>Taken together, these results</w:t>
      </w:r>
      <w:r w:rsidR="00EC5929" w:rsidRPr="00AE0F51">
        <w:rPr>
          <w:sz w:val="32"/>
          <w:szCs w:val="28"/>
        </w:rPr>
        <w:t xml:space="preserve"> strongly</w:t>
      </w:r>
      <w:r w:rsidR="006563FD" w:rsidRPr="00AE0F51">
        <w:rPr>
          <w:sz w:val="32"/>
          <w:szCs w:val="28"/>
        </w:rPr>
        <w:t xml:space="preserve"> support the fact that protrusions orient polarized trafficking on a short time scale, and orient the Nucle</w:t>
      </w:r>
      <w:r w:rsidR="00073091" w:rsidRPr="00AE0F51">
        <w:rPr>
          <w:sz w:val="32"/>
          <w:szCs w:val="28"/>
        </w:rPr>
        <w:t>us-Golgi axis on a longer one.</w:t>
      </w:r>
    </w:p>
    <w:p w14:paraId="5514856D" w14:textId="41C53089" w:rsidR="00073091" w:rsidRPr="00AE0F51" w:rsidRDefault="00810BD9" w:rsidP="00073091">
      <w:pPr>
        <w:spacing w:line="480" w:lineRule="auto"/>
        <w:jc w:val="both"/>
        <w:rPr>
          <w:sz w:val="32"/>
          <w:szCs w:val="28"/>
        </w:rPr>
      </w:pPr>
      <w:r w:rsidRPr="00AE0F51">
        <w:rPr>
          <w:sz w:val="32"/>
          <w:szCs w:val="28"/>
        </w:rPr>
        <w:lastRenderedPageBreak/>
        <w:t xml:space="preserve">The </w:t>
      </w:r>
      <w:r w:rsidR="00073091" w:rsidRPr="00AE0F51">
        <w:rPr>
          <w:sz w:val="32"/>
          <w:szCs w:val="28"/>
        </w:rPr>
        <w:t>Rho GTPase Cdc42 was already proposed to play a role in the Nucleus-Golgi axis reori</w:t>
      </w:r>
      <w:r w:rsidR="007568F2" w:rsidRPr="00AE0F51">
        <w:rPr>
          <w:sz w:val="32"/>
          <w:szCs w:val="28"/>
        </w:rPr>
        <w:t xml:space="preserve">entation </w:t>
      </w:r>
      <w:r w:rsidR="007568F2" w:rsidRPr="00AE0F51">
        <w:rPr>
          <w:sz w:val="32"/>
          <w:szCs w:val="28"/>
        </w:rPr>
        <w:fldChar w:fldCharType="begin" w:fldLock="1"/>
      </w:r>
      <w:r w:rsidR="00250225" w:rsidRPr="00AE0F51">
        <w:rPr>
          <w:sz w:val="32"/>
          <w:szCs w:val="28"/>
        </w:rPr>
        <w:instrText>ADDIN CSL_CITATION {"citationItems":[{"id":"ITEM-1","itemData":{"DOI":"10.1016/S0092-8674(01)00471-8","ISBN":"0092-8674 (Print)\\r0092-8674 (Linking)","ISSN":"00928674","PMID":"11525734","abstract":"We describe here a signal transduction pathway controlling the establishment of mammalian cell polarity. Scratching a confluent monolayer of primary rat astrocytes leads to polarization of cells at the leading edge. The microtubule organizing center, the microtubule cytoskeleton, and the Golgi reorganize to face the new free space, and directed cell protrusion and migration specifically occur perpendicularly to the scratch. We show here that the interaction of integrins with extracellular matrix at the newly formed cell front leads to the activation and polarized recruitment of Cdc42, which in turn recruits and activates a cytoplasmic mPar6/PKCζ complex. Localized PKCζ activity, acting through the microtubule motor protein dynein, is required for all aspects of induced polarity in these cells.","author":[{"dropping-particle":"","family":"Etienne-Manneville","given":"Sandrine","non-dropping-particle":"","parse-names":false,"suffix":""},{"dropping-particle":"","family":"Hall","given":"Alan","non-dropping-particle":"","parse-names":false,"suffix":""}],"container-title":"Cell","id":"ITEM-1","issue":"4","issued":{"date-parts":[["2001"]]},"page":"489-498","title":"Integrin-mediated activation of Cdc42 controls cell polarity in migrating astrocytes through PKCζ","type":"article-journal","volume":"106"},"uris":["http://www.mendeley.com/documents/?uuid=211c99f7-6f76-4b49-9472-3581f7bd249d"]}],"mendeley":{"formattedCitation":"(Etienne-Manneville and Hall, 2001)","plainTextFormattedCitation":"(Etienne-Manneville and Hall, 2001)","previouslyFormattedCitation":"(Etienne-Manneville and Hall, 2001)"},"properties":{"noteIndex":0},"schema":"https://github.com/citation-style-language/schema/raw/master/csl-citation.json"}</w:instrText>
      </w:r>
      <w:r w:rsidR="007568F2" w:rsidRPr="00AE0F51">
        <w:rPr>
          <w:sz w:val="32"/>
          <w:szCs w:val="28"/>
        </w:rPr>
        <w:fldChar w:fldCharType="separate"/>
      </w:r>
      <w:r w:rsidR="00250225" w:rsidRPr="00AE0F51">
        <w:rPr>
          <w:noProof/>
          <w:sz w:val="32"/>
          <w:szCs w:val="28"/>
        </w:rPr>
        <w:t>(Etienne-Manneville and Hall, 2001)</w:t>
      </w:r>
      <w:r w:rsidR="007568F2" w:rsidRPr="00AE0F51">
        <w:rPr>
          <w:sz w:val="32"/>
          <w:szCs w:val="28"/>
        </w:rPr>
        <w:fldChar w:fldCharType="end"/>
      </w:r>
      <w:r w:rsidR="00073091" w:rsidRPr="00AE0F51">
        <w:rPr>
          <w:sz w:val="32"/>
          <w:szCs w:val="28"/>
        </w:rPr>
        <w:t>, and several diﬀerent pathways activated by Cdc42 could be working in the process</w:t>
      </w:r>
      <w:r w:rsidR="00A77969" w:rsidRPr="00AE0F51">
        <w:rPr>
          <w:sz w:val="32"/>
          <w:szCs w:val="28"/>
        </w:rPr>
        <w:t>.</w:t>
      </w:r>
      <w:r w:rsidR="00073091" w:rsidRPr="00AE0F51">
        <w:rPr>
          <w:sz w:val="32"/>
          <w:szCs w:val="28"/>
        </w:rPr>
        <w:t xml:space="preserve"> </w:t>
      </w:r>
      <w:r w:rsidR="00A77969" w:rsidRPr="00AE0F51">
        <w:rPr>
          <w:sz w:val="32"/>
          <w:szCs w:val="28"/>
        </w:rPr>
        <w:t>M</w:t>
      </w:r>
      <w:r w:rsidR="00073091" w:rsidRPr="00AE0F51">
        <w:rPr>
          <w:sz w:val="32"/>
          <w:szCs w:val="28"/>
        </w:rPr>
        <w:t>icrotubules, that are a</w:t>
      </w:r>
      <w:r w:rsidRPr="00AE0F51">
        <w:rPr>
          <w:sz w:val="32"/>
          <w:szCs w:val="28"/>
        </w:rPr>
        <w:t>nchored to the protrusion by</w:t>
      </w:r>
      <w:r w:rsidR="00073091" w:rsidRPr="00AE0F51">
        <w:rPr>
          <w:sz w:val="32"/>
          <w:szCs w:val="28"/>
        </w:rPr>
        <w:t xml:space="preserve"> forming focal adhesions, </w:t>
      </w:r>
      <w:r w:rsidRPr="00AE0F51">
        <w:rPr>
          <w:sz w:val="32"/>
          <w:szCs w:val="28"/>
        </w:rPr>
        <w:t xml:space="preserve">have been proposed to </w:t>
      </w:r>
      <w:r w:rsidR="00073091" w:rsidRPr="00AE0F51">
        <w:rPr>
          <w:sz w:val="32"/>
          <w:szCs w:val="28"/>
        </w:rPr>
        <w:t xml:space="preserve">pull towards the protrusion </w:t>
      </w:r>
      <w:r w:rsidR="00EA3FD7" w:rsidRPr="00AE0F51">
        <w:rPr>
          <w:sz w:val="32"/>
          <w:szCs w:val="28"/>
        </w:rPr>
        <w:t>hereby</w:t>
      </w:r>
      <w:r w:rsidR="00073091" w:rsidRPr="00AE0F51">
        <w:rPr>
          <w:sz w:val="32"/>
          <w:szCs w:val="28"/>
        </w:rPr>
        <w:t xml:space="preserve"> reorienting the centrosome and the Golgi complex together </w:t>
      </w:r>
      <w:r w:rsidR="007568F2" w:rsidRPr="00AE0F51">
        <w:rPr>
          <w:sz w:val="32"/>
          <w:szCs w:val="28"/>
        </w:rPr>
        <w:fldChar w:fldCharType="begin" w:fldLock="1"/>
      </w:r>
      <w:r w:rsidR="00250225" w:rsidRPr="00AE0F51">
        <w:rPr>
          <w:sz w:val="32"/>
          <w:szCs w:val="28"/>
        </w:rPr>
        <w:instrText>ADDIN CSL_CITATION {"citationItems":[{"id":"ITEM-1","itemData":{"DOI":"10.1083/jcb.200412172","ISSN":"00219525","abstract":"Cell polarization is essential in a wide range of biological processes such as morphogenesis, asymmetric division, and directed migration. In this study, we show that two tumor suppressor proteins, adenomatous polyposis coli (APC) and Dlg1-SAP97, are required for the polarization of migrating astrocytes. Activation of the Par6-PKCη complex by Cdc42 at the leading edge of migrating cells promotes both the localized association of APC with microtubule plus ends and the assembly of Dlg-containing puncta in the plasma membrane. Biochemical analysis and total internal reflection fluorescence microscopy reveal that the subsequent physical interaction between APC and Dlg1 is required for polarization of the microtubule cytoskeleton. © The Rockefeller University Press.","author":[{"dropping-particle":"","family":"Etienne-Manneville","given":"Sandrine","non-dropping-particle":"","parse-names":false,"suffix":""},{"dropping-particle":"","family":"Manneville","given":"Jean Baptiste","non-dropping-particle":"","parse-names":false,"suffix":""},{"dropping-particle":"","family":"Nicholls","given":"Sarah","non-dropping-particle":"","parse-names":false,"suffix":""},{"dropping-particle":"","family":"Ferenczi","given":"Michael A.","non-dropping-particle":"","parse-names":false,"suffix":""},{"dropping-particle":"","family":"Hall","given":"Alan","non-dropping-particle":"","parse-names":false,"suffix":""}],"container-title":"Journal of Cell Biology","id":"ITEM-1","issue":"6","issued":{"date-parts":[["2005"]]},"page":"895-901","title":"Cdc42 and Par6-PKCη regulate the spatially localized association of Dlg1 and APC to control cell polarization","type":"article-journal","volume":"170"},"uris":["http://www.mendeley.com/documents/?uuid=d5c1d343-7a82-4961-87b3-f9fa088eb9cb"]}],"mendeley":{"formattedCitation":"(Etienne-Manneville et al., 2005)","plainTextFormattedCitation":"(Etienne-Manneville et al., 2005)","previouslyFormattedCitation":"(Etienne-Manneville et al., 2005)"},"properties":{"noteIndex":0},"schema":"https://github.com/citation-style-language/schema/raw/master/csl-citation.json"}</w:instrText>
      </w:r>
      <w:r w:rsidR="007568F2" w:rsidRPr="00AE0F51">
        <w:rPr>
          <w:sz w:val="32"/>
          <w:szCs w:val="28"/>
        </w:rPr>
        <w:fldChar w:fldCharType="separate"/>
      </w:r>
      <w:r w:rsidR="00250225" w:rsidRPr="00AE0F51">
        <w:rPr>
          <w:noProof/>
          <w:sz w:val="32"/>
          <w:szCs w:val="28"/>
        </w:rPr>
        <w:t>(Etienne-Manneville et al., 2005)</w:t>
      </w:r>
      <w:r w:rsidR="007568F2" w:rsidRPr="00AE0F51">
        <w:rPr>
          <w:sz w:val="32"/>
          <w:szCs w:val="28"/>
        </w:rPr>
        <w:fldChar w:fldCharType="end"/>
      </w:r>
      <w:r w:rsidR="00EA3FD7" w:rsidRPr="00AE0F51">
        <w:rPr>
          <w:sz w:val="32"/>
          <w:szCs w:val="28"/>
        </w:rPr>
        <w:t>.</w:t>
      </w:r>
      <w:r w:rsidR="00073091" w:rsidRPr="00AE0F51">
        <w:rPr>
          <w:sz w:val="32"/>
          <w:szCs w:val="28"/>
        </w:rPr>
        <w:t xml:space="preserve"> </w:t>
      </w:r>
      <w:r w:rsidR="00EA3FD7" w:rsidRPr="00AE0F51">
        <w:rPr>
          <w:sz w:val="32"/>
          <w:szCs w:val="28"/>
        </w:rPr>
        <w:t>T</w:t>
      </w:r>
      <w:r w:rsidR="00073091" w:rsidRPr="00AE0F51">
        <w:rPr>
          <w:sz w:val="32"/>
          <w:szCs w:val="28"/>
        </w:rPr>
        <w:t xml:space="preserve">he Golgi complex </w:t>
      </w:r>
      <w:r w:rsidR="00EA3FD7" w:rsidRPr="00AE0F51">
        <w:rPr>
          <w:sz w:val="32"/>
          <w:szCs w:val="28"/>
        </w:rPr>
        <w:t xml:space="preserve">could be </w:t>
      </w:r>
      <w:r w:rsidR="00073091" w:rsidRPr="00AE0F51">
        <w:rPr>
          <w:sz w:val="32"/>
          <w:szCs w:val="28"/>
        </w:rPr>
        <w:t xml:space="preserve">pulled by polymerizing actin forces via GOLPH3/MYO18A pathway </w:t>
      </w:r>
      <w:r w:rsidR="007568F2" w:rsidRPr="00AE0F51">
        <w:rPr>
          <w:sz w:val="32"/>
          <w:szCs w:val="28"/>
        </w:rPr>
        <w:fldChar w:fldCharType="begin" w:fldLock="1"/>
      </w:r>
      <w:r w:rsidR="00250225" w:rsidRPr="00AE0F51">
        <w:rPr>
          <w:sz w:val="32"/>
          <w:szCs w:val="28"/>
        </w:rPr>
        <w:instrText>ADDIN CSL_CITATION {"citationItems":[{"id":"ITEM-1","itemData":{"DOI":"10.1091/mbc.E16-01-0005","ISSN":"1059-1524","PMID":"27708138","abstract":"The mechanism of directional cell migration remains an important problem with relevance to cancer invasion and metastasis. GOLPH3 is a common oncogenic driver of human cancers, and is the first oncogene that functions at the Golgi in trafficking to the plasma membrane. Overexpression of GOLPH3 is reported to drive enhanced cell migration. Here we show that the PtdIns(4)P/GOLPH3/MYO18A/F-actin pathway that is critical for Golgi-to-plasma membrane trafficking is necessary and limiting for directional cell migration. By linking the Golgi to the actin cytoskeleton, GOLPH3 promotes reorientation of the Golgi toward the leading edge. GOLPH3 also promotes reorientation of lysosomes (but not other organelles) toward the leading edge. However, lysosome function is dispensable for migration and the GOLPH3-dependence of their movement is indirect, via GOLPH3's effect on the Golgi. By driving reorientation of the Golgi to the leading edge, and driving forward trafficking, particularly to the leading edge, overexpression of GOLPH3 drives trafficking to the leading edge of the cell, which is functionally important for directional cell migration. Our identification of a novel pathway for Golgi reorientation controlled by GOLPH3 provides new insight into the mechanism of directional cell migration with important implications for understanding GOLPH3's role in cancer.","author":[{"dropping-particle":"","family":"Xing","given":"M.","non-dropping-particle":"","parse-names":false,"suffix":""},{"dropping-particle":"","family":"Peterman","given":"M. C.","non-dropping-particle":"","parse-names":false,"suffix":""},{"dropping-particle":"","family":"Davis","given":"R. L.","non-dropping-particle":"","parse-names":false,"suffix":""},{"dropping-particle":"","family":"Oegema","given":"K.","non-dropping-particle":"","parse-names":false,"suffix":""},{"dropping-particle":"","family":"Shiau","given":"A. K.","non-dropping-particle":"","parse-names":false,"suffix":""},{"dropping-particle":"","family":"Field","given":"S. J.","non-dropping-particle":"","parse-names":false,"suffix":""}],"container-title":"Molecular Biology of the Cell","id":"ITEM-1","issue":"24","issued":{"date-parts":[["2016"]]},"page":"3828-3840","title":"GOLPH3 drives cell migration by promoting Golgi reorientation and directional trafficking to the leading edge","type":"article-journal","volume":"27"},"uris":["http://www.mendeley.com/documents/?uuid=07e404d5-2337-4965-a69d-077dec7ef8b0"]}],"mendeley":{"formattedCitation":"(Xing et al., 2016)","plainTextFormattedCitation":"(Xing et al., 2016)","previouslyFormattedCitation":"(Xing et al., 2016)"},"properties":{"noteIndex":0},"schema":"https://github.com/citation-style-language/schema/raw/master/csl-citation.json"}</w:instrText>
      </w:r>
      <w:r w:rsidR="007568F2" w:rsidRPr="00AE0F51">
        <w:rPr>
          <w:sz w:val="32"/>
          <w:szCs w:val="28"/>
        </w:rPr>
        <w:fldChar w:fldCharType="separate"/>
      </w:r>
      <w:r w:rsidR="00250225" w:rsidRPr="00AE0F51">
        <w:rPr>
          <w:noProof/>
          <w:sz w:val="32"/>
          <w:szCs w:val="28"/>
        </w:rPr>
        <w:t>(Xing et al., 2016)</w:t>
      </w:r>
      <w:r w:rsidR="007568F2" w:rsidRPr="00AE0F51">
        <w:rPr>
          <w:sz w:val="32"/>
          <w:szCs w:val="28"/>
        </w:rPr>
        <w:fldChar w:fldCharType="end"/>
      </w:r>
      <w:r w:rsidR="003D0574" w:rsidRPr="00AE0F51">
        <w:rPr>
          <w:sz w:val="32"/>
          <w:szCs w:val="28"/>
        </w:rPr>
        <w:t>. Eventually, the</w:t>
      </w:r>
      <w:r w:rsidR="00073091" w:rsidRPr="00AE0F51">
        <w:rPr>
          <w:sz w:val="32"/>
          <w:szCs w:val="28"/>
        </w:rPr>
        <w:t xml:space="preserve"> actin retrograde ﬂow</w:t>
      </w:r>
      <w:r w:rsidR="003D0574" w:rsidRPr="00AE0F51">
        <w:rPr>
          <w:sz w:val="32"/>
          <w:szCs w:val="28"/>
        </w:rPr>
        <w:t xml:space="preserve"> could</w:t>
      </w:r>
      <w:r w:rsidR="00073091" w:rsidRPr="00AE0F51">
        <w:rPr>
          <w:sz w:val="32"/>
          <w:szCs w:val="28"/>
        </w:rPr>
        <w:t xml:space="preserve"> push the nucleus back</w:t>
      </w:r>
      <w:r w:rsidR="00073091" w:rsidRPr="00AE0F51">
        <w:rPr>
          <w:sz w:val="32"/>
          <w:szCs w:val="28"/>
          <w:lang w:val="en-GB"/>
        </w:rPr>
        <w:t xml:space="preserve">wards </w:t>
      </w:r>
      <w:r w:rsidR="007568F2" w:rsidRPr="00AE0F51">
        <w:rPr>
          <w:sz w:val="32"/>
          <w:szCs w:val="28"/>
          <w:lang w:val="en-GB"/>
        </w:rPr>
        <w:fldChar w:fldCharType="begin" w:fldLock="1"/>
      </w:r>
      <w:r w:rsidR="00250225" w:rsidRPr="00AE0F51">
        <w:rPr>
          <w:sz w:val="32"/>
          <w:szCs w:val="28"/>
          <w:lang w:val="en-GB"/>
        </w:rPr>
        <w:instrText>ADDIN CSL_CITATION {"citationItems":[{"id":"ITEM-1","itemData":{"DOI":"10.1016/j.cell.2005.02.022","ISBN":"0092-8674 (Print)\\r0092-8674 (Linking)","ISSN":"00928674","PMID":"15882626","abstract":"The microtubule-organizing center (MTOC) is reoriented between the nucleus and the leading edge in many migrating cells and contributes to directional migration. Models suggest that the MTOC is moved to its position during reorientation. By direct imaging of wound-edge fibroblasts after triggering MTOC reorientation with soluble factors, we found instead that the nucleus moved away from the leading edge to reorient the MTOC, while the MTOC remained stationary. Rearward nuclear movement was coupled with actin retrograde flow and was regulated by a pathway involving Cdc42, MRCK, myosin, and actin. Nuclear movement was unaffected by the inhibition of dynein, Par6, or PKC??, yet these components were essential for MTOC reorientation, as they maintained the MTOC at the cell centroid. These results show that nuclear repositioning is an initial polarizing event in migrating cells and that the positions of the nucleus and the MTOC are established by separate regulatory pathways. Copyright ??2005 by Elsevier Inc.","author":[{"dropping-particle":"","family":"Gomes","given":"Edgar R.","non-dropping-particle":"","parse-names":false,"suffix":""},{"dropping-particle":"","family":"Jani","given":"Shantanu","non-dropping-particle":"","parse-names":false,"suffix":""},{"dropping-particle":"","family":"Gundersen","given":"Gregg G.","non-dropping-particle":"","parse-names":false,"suffix":""}],"container-title":"Cell","id":"ITEM-1","issue":"3","issued":{"date-parts":[["2005"]]},"page":"451-463","title":"Nuclear movement regulated by Cdc42, MRCK, myosin, and actin flow establishes MTOC polarization in migrating cells","type":"article-journal","volume":"121"},"uris":["http://www.mendeley.com/documents/?uuid=aa9d4692-d7f6-4250-95e1-af6af6113cee"]}],"mendeley":{"formattedCitation":"(Gomes et al., 2005)","plainTextFormattedCitation":"(Gomes et al., 2005)","previouslyFormattedCitation":"(Gomes et al., 2005)"},"properties":{"noteIndex":0},"schema":"https://github.com/citation-style-language/schema/raw/master/csl-citation.json"}</w:instrText>
      </w:r>
      <w:r w:rsidR="007568F2" w:rsidRPr="00AE0F51">
        <w:rPr>
          <w:sz w:val="32"/>
          <w:szCs w:val="28"/>
          <w:lang w:val="en-GB"/>
        </w:rPr>
        <w:fldChar w:fldCharType="separate"/>
      </w:r>
      <w:r w:rsidR="00250225" w:rsidRPr="00AE0F51">
        <w:rPr>
          <w:noProof/>
          <w:sz w:val="32"/>
          <w:szCs w:val="28"/>
          <w:lang w:val="en-GB"/>
        </w:rPr>
        <w:t>(Gomes et al., 2005)</w:t>
      </w:r>
      <w:r w:rsidR="007568F2" w:rsidRPr="00AE0F51">
        <w:rPr>
          <w:sz w:val="32"/>
          <w:szCs w:val="28"/>
          <w:lang w:val="en-GB"/>
        </w:rPr>
        <w:fldChar w:fldCharType="end"/>
      </w:r>
      <w:r w:rsidR="00073091" w:rsidRPr="00AE0F51">
        <w:rPr>
          <w:sz w:val="32"/>
          <w:szCs w:val="28"/>
          <w:lang w:val="en-GB"/>
        </w:rPr>
        <w:t xml:space="preserve">.  Our cargo trafficking experiments have indicated that the cargo is trafficked and secreted towards the newly forming nascent protrusions. This could be explained by the microtubules being guided towards the newly forming adhesions by the actin cytoskeleton </w:t>
      </w:r>
      <w:r w:rsidR="00250225" w:rsidRPr="00AE0F51">
        <w:rPr>
          <w:sz w:val="32"/>
          <w:szCs w:val="28"/>
          <w:lang w:val="en-GB"/>
        </w:rPr>
        <w:fldChar w:fldCharType="begin" w:fldLock="1"/>
      </w:r>
      <w:r w:rsidR="00250225" w:rsidRPr="00AE0F51">
        <w:rPr>
          <w:sz w:val="32"/>
          <w:szCs w:val="28"/>
          <w:lang w:val="en-GB"/>
        </w:rPr>
        <w:instrText>ADDIN CSL_CITATION {"citationItems":[{"id":"ITEM-1","itemData":{"DOI":"10.1016/j.ceb.2019.10.004","ISSN":"18790410","PMID":"31739264","abstract":"Microtubules control cell architecture by serving as a scaffold for intracellular transport, signaling, and organelle positioning. Microtubules are intrinsically polarized, and their orientation, density, and post-translational modifications both respond and contribute to cell polarity. Animal cells that can rapidly reorient their polarity axis, such as fibroblasts, immune cells, and cancer cells, contain radially organized microtubule arrays anchored at the centrosome and the Golgi apparatus, whereas stably polarized cells often acquire non-centrosomal microtubule networks attached to the cell cortex, nucleus, or other structures. Microtubule density, longevity, and post-translational modifications strongly depend on the dynamics of their plus ends. Factors controlling microtubule plus-end dynamics are often part of cortical assemblies that integrate cytoskeletal organization, cell adhesion, and secretion and are subject to microtubule-dependent feedback regulation. Finally, microtubules can mechanically contribute to cell asymmetry by promoting cell elongation, a property that might be important for cells with dense microtubule arrays growing in soft environments.","author":[{"dropping-particle":"","family":"Meiring","given":"Joyce C.M.","non-dropping-particle":"","parse-names":false,"suffix":""},{"dropping-particle":"","family":"Shneyer","given":"Boris I.","non-dropping-particle":"","parse-names":false,"suffix":""},{"dropping-particle":"","family":"Akhmanova","given":"Anna","non-dropping-particle":"","parse-names":false,"suffix":""}],"container-title":"Current Opinion in Cell Biology","id":"ITEM-1","issued":{"date-parts":[["2020"]]},"page":"86-95","publisher":"The Author(s)","title":"Generation and regulation of microtubule network asymmetry to drive cell polarity","type":"article-journal","volume":"62"},"uris":["http://www.mendeley.com/documents/?uuid=f55d47ab-aeb1-4e5c-8833-b8d8f65ff152"]},{"id":"ITEM-2","itemData":{"DOI":"10.1146/annurev-cellbio-101011-155711","ISSN":"1081-0706","abstract":"Migration is a polarized cellular process that opposes a protrusive front edge to a retracting trailing edge. From the front to the rear, actin-mediated forces sequentially promote cell protrusion, adhesion, contraction, and retraction. Over the past decade, microtubules have revealed their pivotal role in cell migration. Through their roles in cell mechanics, intracellular trafficking, and signaling, microtubules participate in all essential events leading to cell migration. The front-rear polarization of microtubule functions relies on the asymmetric regulation of microtubule dynamics and stability; the asymmetric distribution of microtubule-associated protein complexes; and finally, the orientation of the microtubule network along the axis of migration. Microtubule network polarity controls the establishment and maintenance of the spatial and temporal coordination of migration events and is therefore the key to persistent directed migration. This review summarizes our current understanding of the functions of microtubules in persistent cell migration and of the migration-associated signals that promote microtubule network polarization.","author":[{"dropping-particle":"","family":"Etienne-Manneville","given":"Sandrine","non-dropping-particle":"","parse-names":false,"suffix":""}],"container-title":"Annual Review of Cell and Developmental Biology","id":"ITEM-2","issue":"1","issued":{"date-parts":[["2013"]]},"page":"471-499","title":"Microtubules in Cell Migration","type":"article-journal","volume":"29"},"uris":["http://www.mendeley.com/documents/?uuid=d72f0231-c74c-4346-8739-46d11437e294"]}],"mendeley":{"formattedCitation":"(Etienne-Manneville, 2013; Meiring et al., 2020)","plainTextFormattedCitation":"(Etienne-Manneville, 2013; Meiring et al., 2020)","previouslyFormattedCitation":"(Etienne-Manneville, 2013; Meiring et al., 2020)"},"properties":{"noteIndex":0},"schema":"https://github.com/citation-style-language/schema/raw/master/csl-citation.json"}</w:instrText>
      </w:r>
      <w:r w:rsidR="00250225" w:rsidRPr="00AE0F51">
        <w:rPr>
          <w:sz w:val="32"/>
          <w:szCs w:val="28"/>
          <w:lang w:val="en-GB"/>
        </w:rPr>
        <w:fldChar w:fldCharType="separate"/>
      </w:r>
      <w:r w:rsidR="00250225" w:rsidRPr="00AE0F51">
        <w:rPr>
          <w:noProof/>
          <w:sz w:val="32"/>
          <w:szCs w:val="28"/>
          <w:lang w:val="en-GB"/>
        </w:rPr>
        <w:t>(Etienne-Manneville, 2013; Meiring et al., 2020)</w:t>
      </w:r>
      <w:r w:rsidR="00250225" w:rsidRPr="00AE0F51">
        <w:rPr>
          <w:sz w:val="32"/>
          <w:szCs w:val="28"/>
          <w:lang w:val="en-GB"/>
        </w:rPr>
        <w:fldChar w:fldCharType="end"/>
      </w:r>
      <w:r w:rsidRPr="00AE0F51">
        <w:rPr>
          <w:sz w:val="32"/>
          <w:szCs w:val="28"/>
          <w:lang w:val="en-GB"/>
        </w:rPr>
        <w:t xml:space="preserve">. </w:t>
      </w:r>
      <w:r w:rsidR="00073091" w:rsidRPr="00AE0F51">
        <w:rPr>
          <w:sz w:val="32"/>
          <w:szCs w:val="28"/>
          <w:lang w:val="en-GB"/>
        </w:rPr>
        <w:t>Fourriere et al. has</w:t>
      </w:r>
      <w:r w:rsidR="007F5CCE" w:rsidRPr="00AE0F51">
        <w:rPr>
          <w:sz w:val="32"/>
          <w:szCs w:val="28"/>
          <w:lang w:val="en-GB"/>
        </w:rPr>
        <w:t xml:space="preserve"> also</w:t>
      </w:r>
      <w:r w:rsidR="00073091" w:rsidRPr="00AE0F51">
        <w:rPr>
          <w:sz w:val="32"/>
          <w:szCs w:val="28"/>
          <w:lang w:val="en-GB"/>
        </w:rPr>
        <w:t xml:space="preserve"> shown that Rab6 positive post-Golgi vesicles release their cargo in the vicinity of FAs </w:t>
      </w:r>
      <w:r w:rsidR="00250225" w:rsidRPr="00AE0F51">
        <w:rPr>
          <w:sz w:val="32"/>
          <w:szCs w:val="28"/>
          <w:lang w:val="en-GB"/>
        </w:rPr>
        <w:fldChar w:fldCharType="begin" w:fldLock="1"/>
      </w:r>
      <w:r w:rsidR="00250225" w:rsidRPr="00AE0F51">
        <w:rPr>
          <w:sz w:val="32"/>
          <w:szCs w:val="28"/>
          <w:lang w:val="en-GB"/>
        </w:rPr>
        <w:instrText>ADDIN CSL_CITATION {"citationItems":[{"id":"ITEM-1","itemData":{"DOI":"10.1083/jcb.201805002","ISSN":"0021-9525","abstract":"To ensure their homeostasis and sustain differentiated functions, cells continuously transport diverse cargos to various cell compartments and in particular to the cell surface. Secreted proteins are transported along intracellular routes from the endoplasmic reticulum through the Golgi complex before reaching the plasma membrane along microtubule tracks. Using a synchronized secretion assay, we report here that exocytosis does not occur randomly at the cell surface but on localized hotspots juxtaposed to focal adhesions. Although microtubules are involved, the RAB6-dependent machinery plays an essential role. We observed that, irrespective of the transported cargos, most post-Golgi carriers are positive for RAB6 and that its inactivation leads to a broad reduction of protein secretion. RAB6 may thus be a general regulator of post-Golgi secretion.","author":[{"dropping-particle":"","family":"Fourriere","given":"Lou","non-dropping-particle":"","parse-names":false,"suffix":""},{"dropping-particle":"","family":"Kasri","given":"Amal","non-dropping-particle":"","parse-names":false,"suffix":""},{"dropping-particle":"","family":"Gareil","given":"Nelly","non-dropping-particle":"","parse-names":false,"suffix":""},{"dropping-particle":"","family":"Bardin","given":"Sabine","non-dropping-particle":"","parse-names":false,"suffix":""},{"dropping-particle":"","family":"Bousquet","given":"Hugo","non-dropping-particle":"","parse-names":false,"suffix":""},{"dropping-particle":"","family":"Pereira","given":"David","non-dropping-particle":"","parse-names":false,"suffix":""},{"dropping-particle":"","family":"Perez","given":"Franck","non-dropping-particle":"","parse-names":false,"suffix":""},{"dropping-particle":"","family":"Goud","given":"Bruno","non-dropping-particle":"","parse-names":false,"suffix":""},{"dropping-particle":"","family":"Boncompain","given":"Gaelle","non-dropping-particle":"","parse-names":false,"suffix":""},{"dropping-particle":"","family":"Miserey-Lenkei","given":"Stéphanie","non-dropping-particle":"","parse-names":false,"suffix":""}],"container-title":"The Journal of Cell Biology","id":"ITEM-1","issue":"7","issued":{"date-parts":[["2019"]]},"page":"2215-2231","title":"RAB6 and microtubules restrict protein secretion to focal adhesions","type":"article-journal","volume":"218"},"uris":["http://www.mendeley.com/documents/?uuid=810e1729-d179-4cf7-82d8-ff2c6c161e5d"]}],"mendeley":{"formattedCitation":"(Fourriere et al., 2019)","plainTextFormattedCitation":"(Fourriere et al., 2019)","previouslyFormattedCitation":"(Fourriere et al., 2019)"},"properties":{"noteIndex":0},"schema":"https://github.com/citation-style-language/schema/raw/master/csl-citation.json"}</w:instrText>
      </w:r>
      <w:r w:rsidR="00250225" w:rsidRPr="00AE0F51">
        <w:rPr>
          <w:sz w:val="32"/>
          <w:szCs w:val="28"/>
          <w:lang w:val="en-GB"/>
        </w:rPr>
        <w:fldChar w:fldCharType="separate"/>
      </w:r>
      <w:r w:rsidR="00250225" w:rsidRPr="00AE0F51">
        <w:rPr>
          <w:noProof/>
          <w:sz w:val="32"/>
          <w:szCs w:val="28"/>
          <w:lang w:val="en-GB"/>
        </w:rPr>
        <w:t>(Fourriere et al., 2019)</w:t>
      </w:r>
      <w:r w:rsidR="00250225" w:rsidRPr="00AE0F51">
        <w:rPr>
          <w:sz w:val="32"/>
          <w:szCs w:val="28"/>
          <w:lang w:val="en-GB"/>
        </w:rPr>
        <w:fldChar w:fldCharType="end"/>
      </w:r>
      <w:r w:rsidR="00073091" w:rsidRPr="00AE0F51">
        <w:rPr>
          <w:sz w:val="32"/>
          <w:szCs w:val="28"/>
          <w:lang w:val="en-GB"/>
        </w:rPr>
        <w:t xml:space="preserve">. </w:t>
      </w:r>
      <w:r w:rsidRPr="00AE0F51">
        <w:rPr>
          <w:sz w:val="32"/>
          <w:szCs w:val="28"/>
          <w:lang w:val="en-GB"/>
        </w:rPr>
        <w:t xml:space="preserve">Further investigation is needed to reveal the exact mechanisms by </w:t>
      </w:r>
      <w:r w:rsidRPr="00AE0F51">
        <w:rPr>
          <w:sz w:val="32"/>
          <w:szCs w:val="28"/>
          <w:lang w:val="en-GB"/>
        </w:rPr>
        <w:lastRenderedPageBreak/>
        <w:t>which R</w:t>
      </w:r>
      <w:r w:rsidR="00073091" w:rsidRPr="00AE0F51">
        <w:rPr>
          <w:sz w:val="32"/>
          <w:szCs w:val="28"/>
          <w:lang w:val="en-GB"/>
        </w:rPr>
        <w:t>ab6 positive vesicles</w:t>
      </w:r>
      <w:r w:rsidRPr="00AE0F51">
        <w:rPr>
          <w:sz w:val="32"/>
          <w:szCs w:val="28"/>
          <w:lang w:val="en-GB"/>
        </w:rPr>
        <w:t xml:space="preserve"> accumulate at membrane ruffles forming the protruding front of the cell, before the Nucleus-Golgi axis reorients.</w:t>
      </w:r>
      <w:r w:rsidR="00073091" w:rsidRPr="00AE0F51">
        <w:rPr>
          <w:sz w:val="32"/>
          <w:szCs w:val="28"/>
          <w:lang w:val="en-GB"/>
        </w:rPr>
        <w:t xml:space="preserve"> One hypothesis could be that the microtubule density is higher on the side of the protruding front </w:t>
      </w:r>
      <w:r w:rsidR="00250225" w:rsidRPr="00AE0F51">
        <w:rPr>
          <w:sz w:val="32"/>
          <w:szCs w:val="28"/>
          <w:lang w:val="en-GB"/>
        </w:rPr>
        <w:fldChar w:fldCharType="begin" w:fldLock="1"/>
      </w:r>
      <w:r w:rsidR="00250225" w:rsidRPr="00AE0F51">
        <w:rPr>
          <w:sz w:val="32"/>
          <w:szCs w:val="28"/>
          <w:lang w:val="en-GB"/>
        </w:rPr>
        <w:instrText>ADDIN CSL_CITATION {"citationItems":[{"id":"ITEM-1","itemData":{"DOI":"10.1016/j.ceb.2019.10.004","ISSN":"18790410","PMID":"31739264","abstract":"Microtubules control cell architecture by serving as a scaffold for intracellular transport, signaling, and organelle positioning. Microtubules are intrinsically polarized, and their orientation, density, and post-translational modifications both respond and contribute to cell polarity. Animal cells that can rapidly reorient their polarity axis, such as fibroblasts, immune cells, and cancer cells, contain radially organized microtubule arrays anchored at the centrosome and the Golgi apparatus, whereas stably polarized cells often acquire non-centrosomal microtubule networks attached to the cell cortex, nucleus, or other structures. Microtubule density, longevity, and post-translational modifications strongly depend on the dynamics of their plus ends. Factors controlling microtubule plus-end dynamics are often part of cortical assemblies that integrate cytoskeletal organization, cell adhesion, and secretion and are subject to microtubule-dependent feedback regulation. Finally, microtubules can mechanically contribute to cell asymmetry by promoting cell elongation, a property that might be important for cells with dense microtubule arrays growing in soft environments.","author":[{"dropping-particle":"","family":"Meiring","given":"Joyce C.M.","non-dropping-particle":"","parse-names":false,"suffix":""},{"dropping-particle":"","family":"Shneyer","given":"Boris I.","non-dropping-particle":"","parse-names":false,"suffix":""},{"dropping-particle":"","family":"Akhmanova","given":"Anna","non-dropping-particle":"","parse-names":false,"suffix":""}],"container-title":"Current Opinion in Cell Biology","id":"ITEM-1","issued":{"date-parts":[["2020"]]},"page":"86-95","publisher":"The Author(s)","title":"Generation and regulation of microtubule network asymmetry to drive cell polarity","type":"article-journal","volume":"62"},"uris":["http://www.mendeley.com/documents/?uuid=f55d47ab-aeb1-4e5c-8833-b8d8f65ff152"]},{"id":"ITEM-2","itemData":{"DOI":"10.1146/annurev-cellbio-101011-155711","ISSN":"1081-0706","abstract":"Migration is a polarized cellular process that opposes a protrusive front edge to a retracting trailing edge. From the front to the rear, actin-mediated forces sequentially promote cell protrusion, adhesion, contraction, and retraction. Over the past decade, microtubules have revealed their pivotal role in cell migration. Through their roles in cell mechanics, intracellular trafficking, and signaling, microtubules participate in all essential events leading to cell migration. The front-rear polarization of microtubule functions relies on the asymmetric regulation of microtubule dynamics and stability; the asymmetric distribution of microtubule-associated protein complexes; and finally, the orientation of the microtubule network along the axis of migration. Microtubule network polarity controls the establishment and maintenance of the spatial and temporal coordination of migration events and is therefore the key to persistent directed migration. This review summarizes our current understanding of the functions of microtubules in persistent cell migration and of the migration-associated signals that promote microtubule network polarization.","author":[{"dropping-particle":"","family":"Etienne-Manneville","given":"Sandrine","non-dropping-particle":"","parse-names":false,"suffix":""}],"container-title":"Annual Review of Cell and Developmental Biology","id":"ITEM-2","issue":"1","issued":{"date-parts":[["2013"]]},"page":"471-499","title":"Microtubules in Cell Migration","type":"article-journal","volume":"29"},"uris":["http://www.mendeley.com/documents/?uuid=d72f0231-c74c-4346-8739-46d11437e294"]}],"mendeley":{"formattedCitation":"(Etienne-Manneville, 2013; Meiring et al., 2020)","plainTextFormattedCitation":"(Etienne-Manneville, 2013; Meiring et al., 2020)","previouslyFormattedCitation":"(Etienne-Manneville, 2013; Meiring et al., 2020)"},"properties":{"noteIndex":0},"schema":"https://github.com/citation-style-language/schema/raw/master/csl-citation.json"}</w:instrText>
      </w:r>
      <w:r w:rsidR="00250225" w:rsidRPr="00AE0F51">
        <w:rPr>
          <w:sz w:val="32"/>
          <w:szCs w:val="28"/>
          <w:lang w:val="en-GB"/>
        </w:rPr>
        <w:fldChar w:fldCharType="separate"/>
      </w:r>
      <w:r w:rsidR="00250225" w:rsidRPr="00AE0F51">
        <w:rPr>
          <w:noProof/>
          <w:sz w:val="32"/>
          <w:szCs w:val="28"/>
          <w:lang w:val="en-GB"/>
        </w:rPr>
        <w:t>(Etienne-Manneville, 2013; Meiring et al., 2020)</w:t>
      </w:r>
      <w:r w:rsidR="00250225" w:rsidRPr="00AE0F51">
        <w:rPr>
          <w:sz w:val="32"/>
          <w:szCs w:val="28"/>
          <w:lang w:val="en-GB"/>
        </w:rPr>
        <w:fldChar w:fldCharType="end"/>
      </w:r>
      <w:r w:rsidR="00073091" w:rsidRPr="00AE0F51">
        <w:rPr>
          <w:sz w:val="32"/>
          <w:szCs w:val="28"/>
          <w:lang w:val="en-GB"/>
        </w:rPr>
        <w:t>.</w:t>
      </w:r>
      <w:r w:rsidR="00F21B5B" w:rsidRPr="00AE0F51">
        <w:rPr>
          <w:sz w:val="32"/>
          <w:szCs w:val="28"/>
          <w:lang w:val="en-GB"/>
        </w:rPr>
        <w:t xml:space="preserve"> </w:t>
      </w:r>
      <w:r w:rsidR="00593D5F" w:rsidRPr="00AE0F51">
        <w:rPr>
          <w:sz w:val="32"/>
          <w:szCs w:val="28"/>
          <w:lang w:val="en-GB"/>
        </w:rPr>
        <w:t xml:space="preserve">Alternatively, post-translational modification of a subset of microtubules via acetylation of </w:t>
      </w:r>
      <w:r w:rsidR="00593D5F" w:rsidRPr="00AE0F51">
        <w:rPr>
          <w:rFonts w:cstheme="minorHAnsi"/>
          <w:sz w:val="32"/>
          <w:szCs w:val="28"/>
          <w:lang w:val="en-GB"/>
        </w:rPr>
        <w:t>α</w:t>
      </w:r>
      <w:r w:rsidR="00593D5F" w:rsidRPr="00AE0F51">
        <w:rPr>
          <w:sz w:val="32"/>
          <w:szCs w:val="28"/>
          <w:lang w:val="en-GB"/>
        </w:rPr>
        <w:t>-tubulin, which has been found to accumulate in c</w:t>
      </w:r>
      <w:r w:rsidR="00F66DAE" w:rsidRPr="00AE0F51">
        <w:rPr>
          <w:sz w:val="32"/>
          <w:szCs w:val="28"/>
          <w:lang w:val="en-GB"/>
        </w:rPr>
        <w:t>ell protrusions and to regulate</w:t>
      </w:r>
      <w:r w:rsidR="00593D5F" w:rsidRPr="00AE0F51">
        <w:rPr>
          <w:sz w:val="32"/>
          <w:szCs w:val="28"/>
          <w:lang w:val="en-GB"/>
        </w:rPr>
        <w:t xml:space="preserve"> cell polarization </w:t>
      </w:r>
      <w:r w:rsidR="00BC5DB5" w:rsidRPr="00AE0F51">
        <w:rPr>
          <w:sz w:val="32"/>
          <w:szCs w:val="28"/>
          <w:lang w:val="en-GB"/>
        </w:rPr>
        <w:fldChar w:fldCharType="begin" w:fldLock="1"/>
      </w:r>
      <w:r w:rsidR="00873D09" w:rsidRPr="00AE0F51">
        <w:rPr>
          <w:sz w:val="32"/>
          <w:szCs w:val="28"/>
          <w:lang w:val="en-GB"/>
        </w:rPr>
        <w:instrText>ADDIN CSL_CITATION {"citationItems":[{"id":"ITEM-1","itemData":{"DOI":"10.1038/nature12571","ISSN":"00280836","PMID":"24097348","abstract":"In most eukaryotic cells microtubules undergo post-translational modifications such as acetylation of α-tubulin on lysine 40, a widespread modification restricted to a subset of microtubules that turns over slowly. This subset of stable microtubules accumulates in cell protrusions and regulates cell polarization, migration and invasion. However, mechanisms restricting acetylation to these microtubules are unknown. Here we report that clathrin-coated pits (CCPs) control microtubule acetylation through a direct interaction of the α-tubulin acetyltransferase αTAT1 (refs 8, 9) with the clathrin adaptor AP2. We observe that about one-third of growing microtubule ends contact and pause at CCPs and that loss of CCPs decreases lysine 40 acetylation levels. We show that αTAT1 localizes to CCPs through a direct interaction with AP2 that is required for microtubule acetylation. In migrating cells, the polarized orientation of acetylated microtubules correlates with CCP accumulation at the leading edge, and interaction of αTAT1 with AP2 is required for directional migration. We conclude that microtubules contacting CCPs become acetylated by αTAT1. In migrating cells, this mechanism ensures the acetylation of microtubules oriented towards the leading edge, thus promoting directional cell locomotion and chemotaxis. © 2013 Macmillan Publishers Limited. All rights reserved.","author":[{"dropping-particle":"","family":"Montagnac","given":"Guillaume","non-dropping-particle":"","parse-names":false,"suffix":""},{"dropping-particle":"","family":"Meas-Yedid","given":"Vannary","non-dropping-particle":"","parse-names":false,"suffix":""},{"dropping-particle":"","family":"Irondelle","given":"Marie","non-dropping-particle":"","parse-names":false,"suffix":""},{"dropping-particle":"","family":"Castro-Castro","given":"Antonio","non-dropping-particle":"","parse-names":false,"suffix":""},{"dropping-particle":"","family":"Franco","given":"Michel","non-dropping-particle":"","parse-names":false,"suffix":""},{"dropping-particle":"","family":"Shida","given":"Toshinobu","non-dropping-particle":"","parse-names":false,"suffix":""},{"dropping-particle":"V.","family":"Nachury","given":"Maxence","non-dropping-particle":"","parse-names":false,"suffix":""},{"dropping-particle":"","family":"Benmerah","given":"Alexandre","non-dropping-particle":"","parse-names":false,"suffix":""},{"dropping-particle":"","family":"Olivo-Marin","given":"Jean Christophe","non-dropping-particle":"","parse-names":false,"suffix":""},{"dropping-particle":"","family":"Chavrier","given":"Philippe","non-dropping-particle":"","parse-names":false,"suffix":""}],"container-title":"Nature","id":"ITEM-1","issue":"7472","issued":{"date-parts":[["2013"]]},"page":"567-570","publisher":"Nature Publishing Group","title":"αtAT1 catalyses microtubule acetylation at clathrin-coated pits","type":"article-journal","volume":"502"},"uris":["http://www.mendeley.com/documents/?uuid=9963e862-30b6-46f8-aa69-89800e0857d6"]}],"mendeley":{"formattedCitation":"(Montagnac et al., 2013)","plainTextFormattedCitation":"(Montagnac et al., 2013)","previouslyFormattedCitation":"(Montagnac et al., 2013)"},"properties":{"noteIndex":0},"schema":"https://github.com/citation-style-language/schema/raw/master/csl-citation.json"}</w:instrText>
      </w:r>
      <w:r w:rsidR="00BC5DB5" w:rsidRPr="00AE0F51">
        <w:rPr>
          <w:sz w:val="32"/>
          <w:szCs w:val="28"/>
          <w:lang w:val="en-GB"/>
        </w:rPr>
        <w:fldChar w:fldCharType="separate"/>
      </w:r>
      <w:r w:rsidR="00BC5DB5" w:rsidRPr="00AE0F51">
        <w:rPr>
          <w:noProof/>
          <w:sz w:val="32"/>
          <w:szCs w:val="28"/>
          <w:lang w:val="en-GB"/>
        </w:rPr>
        <w:t>(Montagnac et al., 2013)</w:t>
      </w:r>
      <w:r w:rsidR="00BC5DB5" w:rsidRPr="00AE0F51">
        <w:rPr>
          <w:sz w:val="32"/>
          <w:szCs w:val="28"/>
          <w:lang w:val="en-GB"/>
        </w:rPr>
        <w:fldChar w:fldCharType="end"/>
      </w:r>
      <w:r w:rsidR="00593D5F" w:rsidRPr="00AE0F51">
        <w:rPr>
          <w:sz w:val="32"/>
          <w:szCs w:val="28"/>
          <w:lang w:val="en-GB"/>
        </w:rPr>
        <w:t>, could lead to preferential trafficking of Rab6 positive vesicles. It has been proposed that Rab6 positive vesicles fission from Golgi/TGN at a limited number of hotspot sites, to regulate their exit along microtubules</w:t>
      </w:r>
      <w:r w:rsidR="00073091" w:rsidRPr="00AE0F51">
        <w:rPr>
          <w:sz w:val="32"/>
          <w:szCs w:val="28"/>
          <w:lang w:val="en-GB"/>
        </w:rPr>
        <w:t xml:space="preserve"> </w:t>
      </w:r>
      <w:r w:rsidR="00250225" w:rsidRPr="00AE0F51">
        <w:rPr>
          <w:sz w:val="32"/>
          <w:szCs w:val="28"/>
          <w:lang w:val="en-GB"/>
        </w:rPr>
        <w:fldChar w:fldCharType="begin" w:fldLock="1"/>
      </w:r>
      <w:r w:rsidR="00F21B5B" w:rsidRPr="00AE0F51">
        <w:rPr>
          <w:sz w:val="32"/>
          <w:szCs w:val="28"/>
          <w:lang w:val="en-GB"/>
        </w:rPr>
        <w:instrText>ADDIN CSL_CITATION {"citationItems":[{"id":"ITEM-1","itemData":{"DOI":"10.1038/s41467-017-01266-0","ISSN":"20411723","abstract":"The actin and microtubule cytoskeletons play important roles in Golgi structure and function, but how they are connected remain poorly known. In this study, we investigated whether RAB6 GTPase, a Golgi-associated RAB involved in the regulation of several transport steps at the Golgi level, and two of its effectors, Myosin IIA and KIF20A participate in the coupling between actin and microtubule cytoskeleton. We have previously shown that RAB6-Myosin IIA interaction is critical for the fission of RAB6-positive transport carriers from Golgi/TGN membranes. Here we show that KIF20A is also involved in the fission process and serves to anchor RAB6 on Golgi/TGN membranes near microtubule nucleating sites. We provide evidence that the fission events occur at a limited number of hotspots sites. Our results suggest that coupling between actin and microtubule cytoskeletons driven by Myosin II and KIF20A ensures the spatial coordination between RAB6-positive vesicles fission from Golgi/TGN membranes and their exit along microtubules.","author":[{"dropping-particle":"","family":"Miserey-Lenkei","given":"Stéphanie","non-dropping-particle":"","parse-names":false,"suffix":""},{"dropping-particle":"","family":"Bousquet","given":"Hugo","non-dropping-particle":"","parse-names":false,"suffix":""},{"dropping-particle":"","family":"Pylypenko","given":"Olena","non-dropping-particle":"","parse-names":false,"suffix":""},{"dropping-particle":"","family":"Bardin","given":"Sabine","non-dropping-particle":"","parse-names":false,"suffix":""},{"dropping-particle":"","family":"Dimitrov","given":"Ariane","non-dropping-particle":"","parse-names":false,"suffix":""},{"dropping-particle":"","family":"Bressanelli","given":"Gaëlle","non-dropping-particle":"","parse-names":false,"suffix":""},{"dropping-particle":"","family":"Bonifay","given":"Raja","non-dropping-particle":"","parse-names":false,"suffix":""},{"dropping-particle":"","family":"Fraisier","given":"Vincent","non-dropping-particle":"","parse-names":false,"suffix":""},{"dropping-particle":"","family":"Guillou","given":"Catherine","non-dropping-particle":"","parse-names":false,"suffix":""},{"dropping-particle":"","family":"Bougeret","given":"Cécile","non-dropping-particle":"","parse-names":false,"suffix":""},{"dropping-particle":"","family":"Houdusse","given":"Anne","non-dropping-particle":"","parse-names":false,"suffix":""},{"dropping-particle":"","family":"Echard","given":"Arnaud","non-dropping-particle":"","parse-names":false,"suffix":""},{"dropping-particle":"","family":"Goud","given":"Bruno","non-dropping-particle":"","parse-names":false,"suffix":""}],"container-title":"Nature Communications","id":"ITEM-1","issue":"1","issued":{"date-parts":[["2017"]]},"publisher":"Springer US","title":"Coupling fission and exit of RAB6 vesicles at Golgi hotspots through kinesin-myosin interactions","type":"article-journal","volume":"8"},"uris":["http://www.mendeley.com/documents/?uuid=309b44f8-8af5-4a4a-8eac-4851efe66000"]}],"mendeley":{"formattedCitation":"(Miserey-Lenkei et al., 2017)","plainTextFormattedCitation":"(Miserey-Lenkei et al., 2017)","previouslyFormattedCitation":"(Miserey-Lenkei et al., 2017)"},"properties":{"noteIndex":0},"schema":"https://github.com/citation-style-language/schema/raw/master/csl-citation.json"}</w:instrText>
      </w:r>
      <w:r w:rsidR="00250225" w:rsidRPr="00AE0F51">
        <w:rPr>
          <w:sz w:val="32"/>
          <w:szCs w:val="28"/>
          <w:lang w:val="en-GB"/>
        </w:rPr>
        <w:fldChar w:fldCharType="separate"/>
      </w:r>
      <w:r w:rsidR="00250225" w:rsidRPr="00AE0F51">
        <w:rPr>
          <w:noProof/>
          <w:sz w:val="32"/>
          <w:szCs w:val="28"/>
          <w:lang w:val="en-GB"/>
        </w:rPr>
        <w:t>(Miserey-Lenkei et al., 2017)</w:t>
      </w:r>
      <w:r w:rsidR="00250225" w:rsidRPr="00AE0F51">
        <w:rPr>
          <w:sz w:val="32"/>
          <w:szCs w:val="28"/>
          <w:lang w:val="en-GB"/>
        </w:rPr>
        <w:fldChar w:fldCharType="end"/>
      </w:r>
      <w:r w:rsidR="00073091" w:rsidRPr="00AE0F51">
        <w:rPr>
          <w:sz w:val="32"/>
          <w:szCs w:val="28"/>
          <w:lang w:val="en-GB"/>
        </w:rPr>
        <w:t xml:space="preserve">. Our data, showing </w:t>
      </w:r>
      <w:r w:rsidR="00073091" w:rsidRPr="00AE0F51">
        <w:rPr>
          <w:sz w:val="32"/>
        </w:rPr>
        <w:t>that reorganization of secretion precedes the reorientation of the Golgi complex, is consistent with the fact that the microtubules</w:t>
      </w:r>
      <w:r w:rsidR="00250225" w:rsidRPr="00AE0F51">
        <w:rPr>
          <w:sz w:val="32"/>
        </w:rPr>
        <w:t>, which direct</w:t>
      </w:r>
      <w:r w:rsidR="00073091" w:rsidRPr="00AE0F51">
        <w:rPr>
          <w:sz w:val="32"/>
        </w:rPr>
        <w:t xml:space="preserve"> secretion</w:t>
      </w:r>
      <w:r w:rsidR="00250225" w:rsidRPr="00AE0F51">
        <w:rPr>
          <w:sz w:val="32"/>
        </w:rPr>
        <w:t>,</w:t>
      </w:r>
      <w:r w:rsidR="00073091" w:rsidRPr="00AE0F51">
        <w:rPr>
          <w:sz w:val="32"/>
        </w:rPr>
        <w:t xml:space="preserve"> reorganize before the Golgi complex is reoriented. </w:t>
      </w:r>
    </w:p>
    <w:p w14:paraId="5F3EC685" w14:textId="6D0EB650" w:rsidR="006563FD" w:rsidRPr="00AE0F51" w:rsidRDefault="005D7525" w:rsidP="00975167">
      <w:pPr>
        <w:spacing w:line="480" w:lineRule="auto"/>
        <w:jc w:val="both"/>
        <w:rPr>
          <w:sz w:val="32"/>
        </w:rPr>
      </w:pPr>
      <w:r w:rsidRPr="00AE0F51">
        <w:rPr>
          <w:sz w:val="32"/>
          <w:szCs w:val="28"/>
        </w:rPr>
        <w:t>On the other hand</w:t>
      </w:r>
      <w:r w:rsidR="006563FD" w:rsidRPr="00AE0F51">
        <w:rPr>
          <w:sz w:val="32"/>
          <w:szCs w:val="28"/>
        </w:rPr>
        <w:t xml:space="preserve">, </w:t>
      </w:r>
      <w:r w:rsidRPr="00AE0F51">
        <w:rPr>
          <w:sz w:val="32"/>
          <w:szCs w:val="28"/>
        </w:rPr>
        <w:t xml:space="preserve">our data demonstrate that polarized trafficking sustained protruding activity: </w:t>
      </w:r>
      <w:r w:rsidR="006563FD" w:rsidRPr="00AE0F51">
        <w:rPr>
          <w:sz w:val="32"/>
          <w:szCs w:val="28"/>
        </w:rPr>
        <w:t xml:space="preserve">using low doses of Nocodazole to disrupt </w:t>
      </w:r>
      <w:r w:rsidR="006563FD" w:rsidRPr="00AE0F51">
        <w:rPr>
          <w:sz w:val="32"/>
          <w:szCs w:val="28"/>
        </w:rPr>
        <w:lastRenderedPageBreak/>
        <w:t xml:space="preserve">internal cell organization and </w:t>
      </w:r>
      <w:r w:rsidRPr="00AE0F51">
        <w:rPr>
          <w:sz w:val="32"/>
          <w:szCs w:val="28"/>
        </w:rPr>
        <w:t xml:space="preserve">polarized </w:t>
      </w:r>
      <w:r w:rsidR="006563FD" w:rsidRPr="00AE0F51">
        <w:rPr>
          <w:sz w:val="32"/>
          <w:szCs w:val="28"/>
        </w:rPr>
        <w:t>trafficking</w:t>
      </w:r>
      <w:r w:rsidRPr="00AE0F51">
        <w:rPr>
          <w:sz w:val="32"/>
          <w:szCs w:val="28"/>
        </w:rPr>
        <w:t xml:space="preserve"> (</w:t>
      </w:r>
      <w:r w:rsidR="00263D56" w:rsidRPr="00AE0F51">
        <w:rPr>
          <w:b/>
          <w:sz w:val="32"/>
        </w:rPr>
        <w:t>Figure 4-figure supplement 1B</w:t>
      </w:r>
      <w:r w:rsidRPr="00AE0F51">
        <w:rPr>
          <w:sz w:val="32"/>
          <w:szCs w:val="28"/>
        </w:rPr>
        <w:t xml:space="preserve"> and </w:t>
      </w:r>
      <w:r w:rsidR="00FB2D9E" w:rsidRPr="00AE0F51">
        <w:rPr>
          <w:b/>
          <w:sz w:val="32"/>
          <w:szCs w:val="28"/>
        </w:rPr>
        <w:t>Figure 4-video 1</w:t>
      </w:r>
      <w:r w:rsidRPr="00AE0F51">
        <w:rPr>
          <w:sz w:val="32"/>
          <w:szCs w:val="28"/>
        </w:rPr>
        <w:t>)</w:t>
      </w:r>
      <w:r w:rsidR="006563FD" w:rsidRPr="00AE0F51">
        <w:rPr>
          <w:sz w:val="32"/>
          <w:szCs w:val="28"/>
        </w:rPr>
        <w:t>, we showed that the persistence time of cell migration dropped from 2.3 hours to 20 minutes (</w:t>
      </w:r>
      <w:r w:rsidR="006563FD" w:rsidRPr="00AE0F51">
        <w:rPr>
          <w:b/>
          <w:sz w:val="32"/>
          <w:szCs w:val="28"/>
        </w:rPr>
        <w:t>Figure 3</w:t>
      </w:r>
      <w:r w:rsidR="006563FD" w:rsidRPr="00AE0F51">
        <w:rPr>
          <w:sz w:val="32"/>
          <w:szCs w:val="28"/>
        </w:rPr>
        <w:t>). Interestingly, protrusion speed and instantaneous cell speed were not affected, showing that the loss of persistency was not due to cell</w:t>
      </w:r>
      <w:r w:rsidR="009C2672" w:rsidRPr="00AE0F51">
        <w:rPr>
          <w:sz w:val="32"/>
          <w:szCs w:val="28"/>
        </w:rPr>
        <w:t>’s</w:t>
      </w:r>
      <w:r w:rsidR="006563FD" w:rsidRPr="00AE0F51">
        <w:rPr>
          <w:sz w:val="32"/>
          <w:szCs w:val="28"/>
        </w:rPr>
        <w:t xml:space="preserve"> inability to protrude or move.</w:t>
      </w:r>
      <w:r w:rsidR="0017690E" w:rsidRPr="00AE0F51">
        <w:rPr>
          <w:sz w:val="32"/>
          <w:szCs w:val="28"/>
        </w:rPr>
        <w:t xml:space="preserve"> </w:t>
      </w:r>
      <w:r w:rsidR="006563FD" w:rsidRPr="00AE0F51">
        <w:rPr>
          <w:sz w:val="32"/>
          <w:szCs w:val="28"/>
        </w:rPr>
        <w:t>Our rescue experiment</w:t>
      </w:r>
      <w:r w:rsidR="009268A0" w:rsidRPr="00AE0F51">
        <w:rPr>
          <w:sz w:val="32"/>
          <w:szCs w:val="28"/>
        </w:rPr>
        <w:t xml:space="preserve"> using</w:t>
      </w:r>
      <w:r w:rsidRPr="00AE0F51">
        <w:rPr>
          <w:sz w:val="32"/>
          <w:szCs w:val="28"/>
        </w:rPr>
        <w:t xml:space="preserve"> constant Cdc42 activation </w:t>
      </w:r>
      <w:r w:rsidR="006563FD" w:rsidRPr="00AE0F51">
        <w:rPr>
          <w:sz w:val="32"/>
          <w:szCs w:val="28"/>
        </w:rPr>
        <w:t>(</w:t>
      </w:r>
      <w:r w:rsidR="006563FD" w:rsidRPr="00AE0F51">
        <w:rPr>
          <w:b/>
          <w:sz w:val="32"/>
          <w:szCs w:val="28"/>
        </w:rPr>
        <w:t xml:space="preserve">Figure </w:t>
      </w:r>
      <w:r w:rsidR="009C2672" w:rsidRPr="00AE0F51">
        <w:rPr>
          <w:b/>
          <w:sz w:val="32"/>
          <w:szCs w:val="28"/>
        </w:rPr>
        <w:t>5</w:t>
      </w:r>
      <w:r w:rsidR="006563FD" w:rsidRPr="00AE0F51">
        <w:rPr>
          <w:sz w:val="32"/>
          <w:szCs w:val="28"/>
        </w:rPr>
        <w:t>) confirmed</w:t>
      </w:r>
      <w:r w:rsidR="002C1C40" w:rsidRPr="00AE0F51">
        <w:rPr>
          <w:sz w:val="32"/>
          <w:szCs w:val="28"/>
        </w:rPr>
        <w:t xml:space="preserve"> that sustaining protruding activity is sufficient for persistent migration.</w:t>
      </w:r>
      <w:r w:rsidR="006563FD" w:rsidRPr="00AE0F51">
        <w:rPr>
          <w:sz w:val="32"/>
          <w:szCs w:val="28"/>
        </w:rPr>
        <w:t xml:space="preserve"> Of note, NZ treated cell</w:t>
      </w:r>
      <w:r w:rsidR="009C2672" w:rsidRPr="00AE0F51">
        <w:rPr>
          <w:sz w:val="32"/>
          <w:szCs w:val="28"/>
        </w:rPr>
        <w:t>s</w:t>
      </w:r>
      <w:r w:rsidR="006563FD" w:rsidRPr="00AE0F51">
        <w:rPr>
          <w:sz w:val="32"/>
          <w:szCs w:val="28"/>
        </w:rPr>
        <w:t xml:space="preserve"> were still persistent over 20 minutes, showing that in this condition the p</w:t>
      </w:r>
      <w:r w:rsidR="006563FD" w:rsidRPr="00AE0F51">
        <w:rPr>
          <w:sz w:val="32"/>
        </w:rPr>
        <w:t>rotrusive activity is stable for a longer time than the duration of a single protrusion-retraction event (</w:t>
      </w:r>
      <w:r w:rsidR="009C2672" w:rsidRPr="00AE0F51">
        <w:rPr>
          <w:sz w:val="32"/>
        </w:rPr>
        <w:t xml:space="preserve">on </w:t>
      </w:r>
      <w:r w:rsidR="006563FD" w:rsidRPr="00AE0F51">
        <w:rPr>
          <w:sz w:val="32"/>
        </w:rPr>
        <w:t>the order of 100</w:t>
      </w:r>
      <w:r w:rsidR="009C2672" w:rsidRPr="00AE0F51">
        <w:rPr>
          <w:sz w:val="32"/>
        </w:rPr>
        <w:t xml:space="preserve"> </w:t>
      </w:r>
      <w:r w:rsidR="006563FD" w:rsidRPr="00AE0F51">
        <w:rPr>
          <w:sz w:val="32"/>
        </w:rPr>
        <w:t xml:space="preserve">s). </w:t>
      </w:r>
      <w:r w:rsidR="002C1C40" w:rsidRPr="00AE0F51">
        <w:rPr>
          <w:sz w:val="32"/>
          <w:szCs w:val="28"/>
        </w:rPr>
        <w:t xml:space="preserve">This also suggested that RhoGTPases’ activities are comparable between WT and mildly NZ treated cells, although we cannot exclude that endogenous associated GEF/GAP activators and deactivators were affected. </w:t>
      </w:r>
      <w:r w:rsidR="006563FD" w:rsidRPr="00AE0F51">
        <w:rPr>
          <w:sz w:val="32"/>
        </w:rPr>
        <w:t xml:space="preserve">Thus, NZ treated cells are still able to stabilize a protrusive activity over several cycles, possibly thanks to the existence of a vimentin template </w:t>
      </w:r>
      <w:r w:rsidR="006563FD" w:rsidRPr="00AE0F51">
        <w:rPr>
          <w:sz w:val="32"/>
        </w:rPr>
        <w:fldChar w:fldCharType="begin" w:fldLock="1"/>
      </w:r>
      <w:r w:rsidR="00250225" w:rsidRPr="00AE0F51">
        <w:rPr>
          <w:sz w:val="32"/>
        </w:rPr>
        <w:instrText>ADDIN CSL_CITATION {"citationItems":[{"id":"ITEM-1","itemData":{"DOI":"10.1016/j.cels.2016.08.007","ISSN":"24054720","abstract":"Increased expression of vimentin intermediate filaments (VIFs) enhances directed cell migration, but the mechanism behind VIFs’ effect on motility is not understood. VIFs interact with microtubules, whose organization contributes to polarity maintenance in migrating cells. Here, we characterize the dynamic coordination of VIF and microtubule networks in wounded monolayers of retinal pigment epithelial cells. By genome editing, we fluorescently labeled endogenous vimentin and α-tubulin, and we developed computational image analysis to delineate architecture and interactions of the two networks. Our results show that VIFs assemble an ultrastructural copy of the previously polarized microtubule network. Because the VIF network is long-lived compared to the microtubule network, VIFs template future microtubule growth along previous microtubule tracks, thus providing a feedback mechanism that maintains cell polarity. VIF knockdown prevents cells from polarizing and migrating properly during wound healing. We suggest that VIFs’ templating function establishes a memory in microtubule organization that enhances persistence in cell polarization in general and migration in particular.","author":[{"dropping-particle":"","family":"Gan","given":"Zhuo","non-dropping-particle":"","parse-names":false,"suffix":""},{"dropping-particle":"","family":"Ding","given":"Liya","non-dropping-particle":"","parse-names":false,"suffix":""},{"dropping-particle":"","family":"Burckhardt","given":"Christoph J.","non-dropping-particle":"","parse-names":false,"suffix":""},{"dropping-particle":"","family":"Lowery","given":"Jason","non-dropping-particle":"","parse-names":false,"suffix":""},{"dropping-particle":"","family":"Zaritsky","given":"Assaf","non-dropping-particle":"","parse-names":false,"suffix":""},{"dropping-particle":"","family":"Sitterley","given":"Karlyndsay","non-dropping-particle":"","parse-names":false,"suffix":""},{"dropping-particle":"","family":"Mota","given":"Andressa","non-dropping-particle":"","parse-names":false,"suffix":""},{"dropping-particle":"","family":"Costigliola","given":"Nancy","non-dropping-particle":"","parse-names":false,"suffix":""},{"dropping-particle":"","family":"Starker","given":"Colby G.","non-dropping-particle":"","parse-names":false,"suffix":""},{"dropping-particle":"","family":"Voytas","given":"Daniel F.","non-dropping-particle":"","parse-names":false,"suffix":""},{"dropping-particle":"","family":"Tytell","given":"Jessica","non-dropping-particle":"","parse-names":false,"suffix":""},{"dropping-particle":"","family":"Goldman","given":"Robert D.","non-dropping-particle":"","parse-names":false,"suffix":""},{"dropping-particle":"","family":"Danuser","given":"Gaudenz","non-dropping-particle":"","parse-names":false,"suffix":""}],"container-title":"Cell Systems","id":"ITEM-1","issue":"3","issued":{"date-parts":[["2016"]]},"page":"252-263.e8","publisher":"Elsevier","title":"Vimentin Intermediate Filaments Template Microtubule Networks to Enhance Persistence in Cell Polarity and Directed Migration","type":"article-journal","volume":"3"},"uris":["http://www.mendeley.com/documents/?uuid=e6251a01-dbb4-485a-85b4-b08125c40297"]}],"mendeley":{"formattedCitation":"(Gan et al., 2016)","plainTextFormattedCitation":"(Gan et al., 2016)","previouslyFormattedCitation":"(Gan et al., 2016)"},"properties":{"noteIndex":0},"schema":"https://github.com/citation-style-language/schema/raw/master/csl-citation.json"}</w:instrText>
      </w:r>
      <w:r w:rsidR="006563FD" w:rsidRPr="00AE0F51">
        <w:rPr>
          <w:sz w:val="32"/>
        </w:rPr>
        <w:fldChar w:fldCharType="separate"/>
      </w:r>
      <w:r w:rsidR="00250225" w:rsidRPr="00AE0F51">
        <w:rPr>
          <w:noProof/>
          <w:sz w:val="32"/>
        </w:rPr>
        <w:t>(Gan et al., 2016)</w:t>
      </w:r>
      <w:r w:rsidR="006563FD" w:rsidRPr="00AE0F51">
        <w:rPr>
          <w:sz w:val="32"/>
        </w:rPr>
        <w:fldChar w:fldCharType="end"/>
      </w:r>
      <w:r w:rsidR="006563FD" w:rsidRPr="00AE0F51">
        <w:rPr>
          <w:sz w:val="32"/>
        </w:rPr>
        <w:t>. However, NZ treated cell</w:t>
      </w:r>
      <w:r w:rsidR="009C2672" w:rsidRPr="00AE0F51">
        <w:rPr>
          <w:sz w:val="32"/>
        </w:rPr>
        <w:t>s</w:t>
      </w:r>
      <w:r w:rsidR="006563FD" w:rsidRPr="00AE0F51">
        <w:rPr>
          <w:sz w:val="32"/>
        </w:rPr>
        <w:t xml:space="preserve"> were not able to stabilize their </w:t>
      </w:r>
      <w:r w:rsidR="006563FD" w:rsidRPr="00AE0F51">
        <w:rPr>
          <w:sz w:val="32"/>
        </w:rPr>
        <w:lastRenderedPageBreak/>
        <w:t>protrusive activity over longer time</w:t>
      </w:r>
      <w:r w:rsidR="002C1C40" w:rsidRPr="00AE0F51">
        <w:rPr>
          <w:sz w:val="32"/>
        </w:rPr>
        <w:t xml:space="preserve"> (&gt;20 min)</w:t>
      </w:r>
      <w:r w:rsidR="006563FD" w:rsidRPr="00AE0F51">
        <w:rPr>
          <w:sz w:val="32"/>
        </w:rPr>
        <w:t>, which we attributed to the loss of polarized trafficking (</w:t>
      </w:r>
      <w:r w:rsidR="00FB2D9E" w:rsidRPr="00AE0F51">
        <w:rPr>
          <w:b/>
          <w:sz w:val="32"/>
        </w:rPr>
        <w:t>Figure 4-video 1</w:t>
      </w:r>
      <w:r w:rsidR="009C2672" w:rsidRPr="00AE0F51">
        <w:rPr>
          <w:sz w:val="32"/>
        </w:rPr>
        <w:t>)</w:t>
      </w:r>
      <w:r w:rsidRPr="00AE0F51">
        <w:rPr>
          <w:sz w:val="32"/>
        </w:rPr>
        <w:t>, potentially of</w:t>
      </w:r>
      <w:r w:rsidR="006563FD" w:rsidRPr="00AE0F51">
        <w:rPr>
          <w:sz w:val="32"/>
        </w:rPr>
        <w:t xml:space="preserve"> protrusion-promoting factors toward the cell front</w:t>
      </w:r>
      <w:r w:rsidR="00464324" w:rsidRPr="00AE0F51">
        <w:rPr>
          <w:sz w:val="32"/>
        </w:rPr>
        <w:t xml:space="preserve"> in </w:t>
      </w:r>
      <w:r w:rsidR="000567E7" w:rsidRPr="00AE0F51">
        <w:rPr>
          <w:sz w:val="32"/>
        </w:rPr>
        <w:t>Rab6-</w:t>
      </w:r>
      <w:r w:rsidR="006563FD" w:rsidRPr="00AE0F51">
        <w:rPr>
          <w:sz w:val="32"/>
        </w:rPr>
        <w:t>positive vesicles (</w:t>
      </w:r>
      <w:r w:rsidR="006563FD" w:rsidRPr="00AE0F51">
        <w:rPr>
          <w:b/>
          <w:sz w:val="32"/>
        </w:rPr>
        <w:t>Figure 4</w:t>
      </w:r>
      <w:r w:rsidR="006563FD" w:rsidRPr="00AE0F51">
        <w:rPr>
          <w:sz w:val="32"/>
        </w:rPr>
        <w:t>)</w:t>
      </w:r>
      <w:r w:rsidR="00464324" w:rsidRPr="00AE0F51">
        <w:rPr>
          <w:sz w:val="32"/>
        </w:rPr>
        <w:t>. Rab6 has been proposed to be</w:t>
      </w:r>
      <w:r w:rsidR="00B635CB" w:rsidRPr="00AE0F51">
        <w:rPr>
          <w:sz w:val="32"/>
        </w:rPr>
        <w:t xml:space="preserve"> a</w:t>
      </w:r>
      <w:r w:rsidR="00464324" w:rsidRPr="00AE0F51">
        <w:rPr>
          <w:sz w:val="32"/>
        </w:rPr>
        <w:t xml:space="preserve"> general regulator of post-Golgi secretion and it has been shown that irrespective of the transported cargos most Rab6-positive carriers are not secreted randomly at the cell surface</w:t>
      </w:r>
      <w:r w:rsidR="00B635CB" w:rsidRPr="00AE0F51">
        <w:rPr>
          <w:sz w:val="32"/>
        </w:rPr>
        <w:t>,</w:t>
      </w:r>
      <w:r w:rsidR="00464324" w:rsidRPr="00AE0F51">
        <w:rPr>
          <w:sz w:val="32"/>
        </w:rPr>
        <w:t xml:space="preserve"> but on localized hotspots juxtaposed to focal adhesions</w:t>
      </w:r>
      <w:r w:rsidR="0011059C" w:rsidRPr="00AE0F51">
        <w:rPr>
          <w:sz w:val="32"/>
        </w:rPr>
        <w:t xml:space="preserve"> </w:t>
      </w:r>
      <w:r w:rsidR="00CF1B6D" w:rsidRPr="00AE0F51">
        <w:rPr>
          <w:sz w:val="32"/>
        </w:rPr>
        <w:fldChar w:fldCharType="begin" w:fldLock="1"/>
      </w:r>
      <w:r w:rsidR="00250225" w:rsidRPr="00AE0F51">
        <w:rPr>
          <w:sz w:val="32"/>
        </w:rPr>
        <w:instrText>ADDIN CSL_CITATION {"citationItems":[{"id":"ITEM-1","itemData":{"DOI":"10.1083/jcb.201805002","ISSN":"0021-9525","abstract":"To ensure their homeostasis and sustain differentiated functions, cells continuously transport diverse cargos to various cell compartments and in particular to the cell surface. Secreted proteins are transported along intracellular routes from the endoplasmic reticulum through the Golgi complex before reaching the plasma membrane along microtubule tracks. Using a synchronized secretion assay, we report here that exocytosis does not occur randomly at the cell surface but on localized hotspots juxtaposed to focal adhesions. Although microtubules are involved, the RAB6-dependent machinery plays an essential role. We observed that, irrespective of the transported cargos, most post-Golgi carriers are positive for RAB6 and that its inactivation leads to a broad reduction of protein secretion. RAB6 may thus be a general regulator of post-Golgi secretion.","author":[{"dropping-particle":"","family":"Fourriere","given":"Lou","non-dropping-particle":"","parse-names":false,"suffix":""},{"dropping-particle":"","family":"Kasri","given":"Amal","non-dropping-particle":"","parse-names":false,"suffix":""},{"dropping-particle":"","family":"Gareil","given":"Nelly","non-dropping-particle":"","parse-names":false,"suffix":""},{"dropping-particle":"","family":"Bardin","given":"Sabine","non-dropping-particle":"","parse-names":false,"suffix":""},{"dropping-particle":"","family":"Bousquet","given":"Hugo","non-dropping-particle":"","parse-names":false,"suffix":""},{"dropping-particle":"","family":"Pereira","given":"David","non-dropping-particle":"","parse-names":false,"suffix":""},{"dropping-particle":"","family":"Perez","given":"Franck","non-dropping-particle":"","parse-names":false,"suffix":""},{"dropping-particle":"","family":"Goud","given":"Bruno","non-dropping-particle":"","parse-names":false,"suffix":""},{"dropping-particle":"","family":"Boncompain","given":"Gaelle","non-dropping-particle":"","parse-names":false,"suffix":""},{"dropping-particle":"","family":"Miserey-Lenkei","given":"Stéphanie","non-dropping-particle":"","parse-names":false,"suffix":""}],"container-title":"The Journal of Cell Biology","id":"ITEM-1","issue":"7","issued":{"date-parts":[["2019"]]},"page":"2215-2231","title":"RAB6 and microtubules restrict protein secretion to focal adhesions","type":"article-journal","volume":"218"},"uris":["http://www.mendeley.com/documents/?uuid=810e1729-d179-4cf7-82d8-ff2c6c161e5d"]}],"mendeley":{"formattedCitation":"(Fourriere et al., 2019)","plainTextFormattedCitation":"(Fourriere et al., 2019)","previouslyFormattedCitation":"(Fourriere et al., 2019)"},"properties":{"noteIndex":0},"schema":"https://github.com/citation-style-language/schema/raw/master/csl-citation.json"}</w:instrText>
      </w:r>
      <w:r w:rsidR="00CF1B6D" w:rsidRPr="00AE0F51">
        <w:rPr>
          <w:sz w:val="32"/>
        </w:rPr>
        <w:fldChar w:fldCharType="separate"/>
      </w:r>
      <w:r w:rsidR="00250225" w:rsidRPr="00AE0F51">
        <w:rPr>
          <w:noProof/>
          <w:sz w:val="32"/>
        </w:rPr>
        <w:t>(Fourriere et al., 2019)</w:t>
      </w:r>
      <w:r w:rsidR="00CF1B6D" w:rsidRPr="00AE0F51">
        <w:rPr>
          <w:sz w:val="32"/>
        </w:rPr>
        <w:fldChar w:fldCharType="end"/>
      </w:r>
      <w:r w:rsidR="00464324" w:rsidRPr="00AE0F51">
        <w:rPr>
          <w:sz w:val="32"/>
        </w:rPr>
        <w:t xml:space="preserve">. However, we cannot exclude that protrusion-promoting factors are transported from other compartments, </w:t>
      </w:r>
      <w:r w:rsidR="006563FD" w:rsidRPr="00AE0F51">
        <w:rPr>
          <w:sz w:val="32"/>
        </w:rPr>
        <w:t xml:space="preserve">such as </w:t>
      </w:r>
      <w:r w:rsidR="00464324" w:rsidRPr="00AE0F51">
        <w:rPr>
          <w:sz w:val="32"/>
        </w:rPr>
        <w:t xml:space="preserve">the </w:t>
      </w:r>
      <w:r w:rsidR="006563FD" w:rsidRPr="00AE0F51">
        <w:rPr>
          <w:sz w:val="32"/>
        </w:rPr>
        <w:t>recycling endosom</w:t>
      </w:r>
      <w:r w:rsidR="00464324" w:rsidRPr="00AE0F51">
        <w:rPr>
          <w:sz w:val="32"/>
        </w:rPr>
        <w:t>al compartment that is found at the proximity of the Golgi complex</w:t>
      </w:r>
      <w:r w:rsidR="00286BE5" w:rsidRPr="00AE0F51">
        <w:rPr>
          <w:sz w:val="32"/>
        </w:rPr>
        <w:t>, and, thus, also polarizes along the Nucleus-Golgi axis</w:t>
      </w:r>
      <w:r w:rsidR="006563FD" w:rsidRPr="00AE0F51">
        <w:rPr>
          <w:sz w:val="32"/>
        </w:rPr>
        <w:t xml:space="preserve">. </w:t>
      </w:r>
    </w:p>
    <w:p w14:paraId="39C45348" w14:textId="4A0E567F" w:rsidR="00F87C55" w:rsidRPr="00AE0F51" w:rsidRDefault="006563FD" w:rsidP="00975167">
      <w:pPr>
        <w:spacing w:line="480" w:lineRule="auto"/>
        <w:jc w:val="both"/>
        <w:rPr>
          <w:sz w:val="32"/>
          <w:szCs w:val="28"/>
        </w:rPr>
      </w:pPr>
      <w:r w:rsidRPr="00AE0F51">
        <w:rPr>
          <w:sz w:val="32"/>
          <w:szCs w:val="28"/>
        </w:rPr>
        <w:t xml:space="preserve">We recapitulated the two sides of the feedback in the framework of a new minimal physical model. This model </w:t>
      </w:r>
      <w:r w:rsidR="000237F3" w:rsidRPr="00AE0F51">
        <w:rPr>
          <w:sz w:val="32"/>
          <w:szCs w:val="28"/>
        </w:rPr>
        <w:t xml:space="preserve">is </w:t>
      </w:r>
      <w:r w:rsidRPr="00AE0F51">
        <w:rPr>
          <w:sz w:val="32"/>
          <w:szCs w:val="28"/>
        </w:rPr>
        <w:t>based on the coupling be</w:t>
      </w:r>
      <w:r w:rsidR="00B635CB" w:rsidRPr="00AE0F51">
        <w:rPr>
          <w:sz w:val="32"/>
          <w:szCs w:val="28"/>
        </w:rPr>
        <w:t>tween an internal polarity axis -</w:t>
      </w:r>
      <w:r w:rsidRPr="00AE0F51">
        <w:rPr>
          <w:sz w:val="32"/>
          <w:szCs w:val="28"/>
        </w:rPr>
        <w:t xml:space="preserve"> a vector, and protrusion dynamics modelled by synthetic morphodynamic maps. This model can be </w:t>
      </w:r>
      <w:r w:rsidRPr="00AE0F51">
        <w:rPr>
          <w:sz w:val="32"/>
          <w:szCs w:val="28"/>
        </w:rPr>
        <w:lastRenderedPageBreak/>
        <w:t>thought</w:t>
      </w:r>
      <w:r w:rsidR="000237F3" w:rsidRPr="00AE0F51">
        <w:rPr>
          <w:sz w:val="32"/>
          <w:szCs w:val="28"/>
        </w:rPr>
        <w:t xml:space="preserve"> of</w:t>
      </w:r>
      <w:r w:rsidR="00C961CF" w:rsidRPr="00AE0F51">
        <w:rPr>
          <w:sz w:val="32"/>
          <w:szCs w:val="28"/>
        </w:rPr>
        <w:t xml:space="preserve"> as a ‘cell compass’</w:t>
      </w:r>
      <w:r w:rsidR="00203F52" w:rsidRPr="00AE0F51">
        <w:rPr>
          <w:sz w:val="32"/>
          <w:szCs w:val="28"/>
        </w:rPr>
        <w:t>, where protrusions</w:t>
      </w:r>
      <w:r w:rsidRPr="00AE0F51">
        <w:rPr>
          <w:sz w:val="32"/>
          <w:szCs w:val="28"/>
        </w:rPr>
        <w:t xml:space="preserve"> pull on the needle that has some inertia, and the direction of the need</w:t>
      </w:r>
      <w:r w:rsidR="00E55522" w:rsidRPr="00AE0F51">
        <w:rPr>
          <w:sz w:val="32"/>
          <w:szCs w:val="28"/>
        </w:rPr>
        <w:t>le</w:t>
      </w:r>
      <w:r w:rsidR="000237F3" w:rsidRPr="00AE0F51">
        <w:rPr>
          <w:sz w:val="32"/>
          <w:szCs w:val="28"/>
        </w:rPr>
        <w:t xml:space="preserve"> locally</w:t>
      </w:r>
      <w:r w:rsidRPr="00AE0F51">
        <w:rPr>
          <w:sz w:val="32"/>
          <w:szCs w:val="28"/>
        </w:rPr>
        <w:t xml:space="preserve"> promote</w:t>
      </w:r>
      <w:r w:rsidR="00E55522" w:rsidRPr="00AE0F51">
        <w:rPr>
          <w:sz w:val="32"/>
          <w:szCs w:val="28"/>
        </w:rPr>
        <w:t>s</w:t>
      </w:r>
      <w:r w:rsidRPr="00AE0F51">
        <w:rPr>
          <w:sz w:val="32"/>
          <w:szCs w:val="28"/>
        </w:rPr>
        <w:t xml:space="preserve"> the initiation of protrusions. </w:t>
      </w:r>
      <w:r w:rsidR="0056120A" w:rsidRPr="00AE0F51">
        <w:rPr>
          <w:sz w:val="32"/>
          <w:szCs w:val="28"/>
        </w:rPr>
        <w:t xml:space="preserve">Even if we do not specify the exact nature of the </w:t>
      </w:r>
      <w:r w:rsidR="00CA0FE8" w:rsidRPr="00AE0F51">
        <w:rPr>
          <w:sz w:val="32"/>
          <w:szCs w:val="28"/>
        </w:rPr>
        <w:t>polarity axis in the model, o</w:t>
      </w:r>
      <w:r w:rsidR="005C0EC8" w:rsidRPr="00AE0F51">
        <w:rPr>
          <w:sz w:val="32"/>
          <w:szCs w:val="28"/>
        </w:rPr>
        <w:t xml:space="preserve">ur data </w:t>
      </w:r>
      <w:r w:rsidR="00C05707" w:rsidRPr="00AE0F51">
        <w:rPr>
          <w:sz w:val="32"/>
          <w:szCs w:val="28"/>
        </w:rPr>
        <w:t xml:space="preserve">suggest that the relevant </w:t>
      </w:r>
      <w:r w:rsidR="00407CAB" w:rsidRPr="00AE0F51">
        <w:rPr>
          <w:sz w:val="32"/>
          <w:szCs w:val="28"/>
        </w:rPr>
        <w:t>axis</w:t>
      </w:r>
      <w:r w:rsidR="00C05707" w:rsidRPr="00AE0F51">
        <w:rPr>
          <w:sz w:val="32"/>
          <w:szCs w:val="28"/>
        </w:rPr>
        <w:t xml:space="preserve"> is the</w:t>
      </w:r>
      <w:r w:rsidR="00407CAB" w:rsidRPr="00AE0F51">
        <w:rPr>
          <w:sz w:val="32"/>
          <w:szCs w:val="28"/>
        </w:rPr>
        <w:t xml:space="preserve"> direction of secretion, wh</w:t>
      </w:r>
      <w:r w:rsidR="00CB2CD4" w:rsidRPr="00AE0F51">
        <w:rPr>
          <w:sz w:val="32"/>
          <w:szCs w:val="28"/>
        </w:rPr>
        <w:t>ich follows protrusions with a 20min delay.</w:t>
      </w:r>
      <w:r w:rsidR="00203F52" w:rsidRPr="00AE0F51">
        <w:rPr>
          <w:sz w:val="32"/>
          <w:szCs w:val="28"/>
        </w:rPr>
        <w:t xml:space="preserve"> The Nucleus-Golgi axis</w:t>
      </w:r>
      <w:r w:rsidR="00CA0FE8" w:rsidRPr="00AE0F51">
        <w:rPr>
          <w:sz w:val="32"/>
          <w:szCs w:val="28"/>
        </w:rPr>
        <w:t xml:space="preserve"> </w:t>
      </w:r>
      <w:r w:rsidR="00EE07FC" w:rsidRPr="00AE0F51">
        <w:rPr>
          <w:sz w:val="32"/>
          <w:szCs w:val="28"/>
        </w:rPr>
        <w:t>also follow</w:t>
      </w:r>
      <w:r w:rsidR="00203F52" w:rsidRPr="00AE0F51">
        <w:rPr>
          <w:sz w:val="32"/>
          <w:szCs w:val="28"/>
        </w:rPr>
        <w:t>s</w:t>
      </w:r>
      <w:r w:rsidR="00FB110A" w:rsidRPr="00AE0F51">
        <w:rPr>
          <w:sz w:val="32"/>
          <w:szCs w:val="28"/>
        </w:rPr>
        <w:t xml:space="preserve"> the direction of motion powered by protrusions,</w:t>
      </w:r>
      <w:r w:rsidR="00CA0FE8" w:rsidRPr="00AE0F51">
        <w:rPr>
          <w:sz w:val="32"/>
          <w:szCs w:val="28"/>
        </w:rPr>
        <w:t xml:space="preserve"> </w:t>
      </w:r>
      <w:r w:rsidR="00A5349B" w:rsidRPr="00AE0F51">
        <w:rPr>
          <w:sz w:val="32"/>
          <w:szCs w:val="28"/>
        </w:rPr>
        <w:t>albeit with a longer delay</w:t>
      </w:r>
      <w:r w:rsidR="00FB110A" w:rsidRPr="00AE0F51">
        <w:rPr>
          <w:sz w:val="32"/>
          <w:szCs w:val="28"/>
        </w:rPr>
        <w:t xml:space="preserve">, </w:t>
      </w:r>
      <w:r w:rsidR="00693C67" w:rsidRPr="00AE0F51">
        <w:rPr>
          <w:sz w:val="32"/>
          <w:szCs w:val="28"/>
        </w:rPr>
        <w:t>but</w:t>
      </w:r>
      <w:r w:rsidR="00203F52" w:rsidRPr="00AE0F51">
        <w:rPr>
          <w:sz w:val="32"/>
          <w:szCs w:val="28"/>
        </w:rPr>
        <w:t xml:space="preserve"> neither the Nucleus-Golgi axis, nor the direction of secretion</w:t>
      </w:r>
      <w:r w:rsidR="00693C67" w:rsidRPr="00AE0F51">
        <w:rPr>
          <w:sz w:val="32"/>
          <w:szCs w:val="28"/>
        </w:rPr>
        <w:t xml:space="preserve"> appear to be instructive. </w:t>
      </w:r>
      <w:r w:rsidR="009A3C74" w:rsidRPr="00AE0F51">
        <w:rPr>
          <w:sz w:val="32"/>
          <w:szCs w:val="28"/>
        </w:rPr>
        <w:t xml:space="preserve">Yet, </w:t>
      </w:r>
      <w:r w:rsidR="002D46D8" w:rsidRPr="00AE0F51">
        <w:rPr>
          <w:sz w:val="32"/>
          <w:szCs w:val="28"/>
        </w:rPr>
        <w:t xml:space="preserve">for stretches of persistent motion </w:t>
      </w:r>
      <w:r w:rsidR="009A3C74" w:rsidRPr="00AE0F51">
        <w:rPr>
          <w:sz w:val="32"/>
          <w:szCs w:val="28"/>
        </w:rPr>
        <w:t xml:space="preserve">when </w:t>
      </w:r>
      <w:r w:rsidR="002D46D8" w:rsidRPr="00AE0F51">
        <w:rPr>
          <w:sz w:val="32"/>
          <w:szCs w:val="28"/>
        </w:rPr>
        <w:t>the direction of secretion, Nucleus-Golgi axis</w:t>
      </w:r>
      <w:r w:rsidR="00EE07FC" w:rsidRPr="00AE0F51">
        <w:rPr>
          <w:sz w:val="32"/>
          <w:szCs w:val="28"/>
        </w:rPr>
        <w:t xml:space="preserve">, and direction of migration are all aligned, the </w:t>
      </w:r>
      <w:r w:rsidR="00944453" w:rsidRPr="00AE0F51">
        <w:rPr>
          <w:sz w:val="32"/>
          <w:szCs w:val="28"/>
        </w:rPr>
        <w:t xml:space="preserve">Nucleus-Golgi axis is a good proxy </w:t>
      </w:r>
      <w:r w:rsidR="00F8450F" w:rsidRPr="00AE0F51">
        <w:rPr>
          <w:sz w:val="32"/>
          <w:szCs w:val="28"/>
        </w:rPr>
        <w:t>of the polarity axis.</w:t>
      </w:r>
      <w:r w:rsidR="00CB2CD4" w:rsidRPr="00AE0F51">
        <w:rPr>
          <w:sz w:val="32"/>
          <w:szCs w:val="28"/>
        </w:rPr>
        <w:t xml:space="preserve"> </w:t>
      </w:r>
      <w:r w:rsidRPr="00AE0F51">
        <w:rPr>
          <w:sz w:val="32"/>
          <w:szCs w:val="28"/>
        </w:rPr>
        <w:t xml:space="preserve">Many mathematical models of cell polarization </w:t>
      </w:r>
      <w:r w:rsidR="00CF1B6D" w:rsidRPr="00AE0F51">
        <w:rPr>
          <w:sz w:val="32"/>
          <w:szCs w:val="28"/>
        </w:rPr>
        <w:fldChar w:fldCharType="begin" w:fldLock="1"/>
      </w:r>
      <w:r w:rsidR="00250225" w:rsidRPr="00AE0F51">
        <w:rPr>
          <w:sz w:val="32"/>
          <w:szCs w:val="28"/>
        </w:rPr>
        <w:instrText>ADDIN CSL_CITATION {"citationItems":[{"id":"ITEM-1","itemData":{"DOI":"10.1126/science.1216380","ISSN":"10959203","PMID":"22499937","abstract":"Among a number of innovative approaches that have modernized cell biology, modeling has a prominent yet unusual place. One popular view is that we progress linearly, from conceptual to ever more detailed models. We review recent discoveries of cell polarity mechanisms, in which modeling played an important role, to demonstrate that the experiment-theory feedback loop requires diverse models characterized by varying levels of biological detail and mathematical complexity. We argue that a quantitative model is a tool that has to fit an experimental study, and the model's value should be judged not by how complex and detailed it is, but by what could be learned from it.","author":[{"dropping-particle":"","family":"Mogilner","given":"Alex","non-dropping-particle":"","parse-names":false,"suffix":""},{"dropping-particle":"","family":"Allard","given":"Jun","non-dropping-particle":"","parse-names":false,"suffix":""},{"dropping-particle":"","family":"Wollman","given":"Roy","non-dropping-particle":"","parse-names":false,"suffix":""}],"container-title":"Science","id":"ITEM-1","issue":"6078","issued":{"date-parts":[["2012"]]},"page":"175-179","title":"Cell polarity: Quantitative modeling as a tool in cell biology","type":"article-journal","volume":"336"},"uris":["http://www.mendeley.com/documents/?uuid=f918f570-2b69-4a1d-ade4-6761502b4c24"]},{"id":"ITEM-2","itemData":{"DOI":"10.1371/journal.pcbi.1001121","ISSN":"1553734X","abstract":"Polarization, a primary step in the response of an individual eukaryotic cell to a spatial stimulus, has attracted numerous theoretical treatments complementing experimental studies in a variety of cell types. While the phenomenon itself is universal, details differ across cell types, and across classes of models that have been proposed. Most models address how symmetry breaking leads to polarization, some in abstract settings, others based on specific biochemistry. Here, we compare polarization in response to a stimulus (e.g., a chemoattractant) in cells typically used in experiments (yeast, amoebae, leukocytes, keratocytes, fibroblasts, and neurons), and, in parallel, responses of several prototypical models to typical stimulation protocols. We find that the diversity of cell behaviors is reflected by a diversity of models, and that some, but not all models, can account for amplification of stimulus, maintenance of polarity, adaptation, sensitivity to new signals, and robustness.","author":[{"dropping-particle":"","family":"Jilkine","given":"Alexandra","non-dropping-particle":"","parse-names":false,"suffix":""},{"dropping-particle":"","family":"Edelstein-Keshet","given":"Leah","non-dropping-particle":"","parse-names":false,"suffix":""}],"container-title":"PLoS Computational Biology","id":"ITEM-2","issue":"4","issued":{"date-parts":[["2011"]]},"title":"A comparison of mathematical models for polarization of single eukaryotic cells in response to guided cues","type":"article-journal","volume":"7"},"uris":["http://www.mendeley.com/documents/?uuid=831c8669-ef6f-4e5a-b0de-0e805443e922"]}],"mendeley":{"formattedCitation":"(Jilkine and Edelstein-Keshet, 2011; Mogilner et al., 2012)","plainTextFormattedCitation":"(Jilkine and Edelstein-Keshet, 2011; Mogilner et al., 2012)","previouslyFormattedCitation":"(Jilkine and Edelstein-Keshet, 2011; Mogilner et al., 2012)"},"properties":{"noteIndex":0},"schema":"https://github.com/citation-style-language/schema/raw/master/csl-citation.json"}</w:instrText>
      </w:r>
      <w:r w:rsidR="00CF1B6D" w:rsidRPr="00AE0F51">
        <w:rPr>
          <w:sz w:val="32"/>
          <w:szCs w:val="28"/>
        </w:rPr>
        <w:fldChar w:fldCharType="separate"/>
      </w:r>
      <w:r w:rsidR="00250225" w:rsidRPr="00AE0F51">
        <w:rPr>
          <w:noProof/>
          <w:sz w:val="32"/>
          <w:szCs w:val="28"/>
        </w:rPr>
        <w:t>(Jilkine and Edelstein-Keshet, 2011; Mogilner et al., 2012)</w:t>
      </w:r>
      <w:r w:rsidR="00CF1B6D" w:rsidRPr="00AE0F51">
        <w:rPr>
          <w:sz w:val="32"/>
          <w:szCs w:val="28"/>
        </w:rPr>
        <w:fldChar w:fldCharType="end"/>
      </w:r>
      <w:r w:rsidR="00CF1B6D" w:rsidRPr="00AE0F51">
        <w:rPr>
          <w:sz w:val="32"/>
          <w:szCs w:val="28"/>
        </w:rPr>
        <w:t xml:space="preserve"> </w:t>
      </w:r>
      <w:r w:rsidRPr="00AE0F51">
        <w:rPr>
          <w:sz w:val="32"/>
          <w:szCs w:val="28"/>
        </w:rPr>
        <w:t xml:space="preserve">or of cell migration </w:t>
      </w:r>
      <w:r w:rsidRPr="00AE0F51">
        <w:rPr>
          <w:sz w:val="32"/>
          <w:szCs w:val="28"/>
        </w:rPr>
        <w:fldChar w:fldCharType="begin" w:fldLock="1"/>
      </w:r>
      <w:r w:rsidR="00250225" w:rsidRPr="00AE0F51">
        <w:rPr>
          <w:sz w:val="32"/>
          <w:szCs w:val="28"/>
        </w:rPr>
        <w:instrText>ADDIN CSL_CITATION {"citationItems":[{"id":"ITEM-1","itemData":{"DOI":"10.1146/annurev-cellbio-101512-122308","ISSN":"10810706","PMID":"23909278","abstract":"A migrating cell is a molecular machine made of tens of thousands of short-lived and interacting parts. Understanding migration means understanding the self-organization of these parts into a system of functional units. This task is one of tackling complexity: First, the system integrates numerous chemical and mechanical component processes. Second, these processes are connected in feedback interactions and over a large range of spatial and temporal scales. Third, many processes are stochastic, which leads to heterogeneous migration behaviors. Early on in the research of cell migration it became evident that this complexity exceeds human intuition. Thus, the cell migration community has led the charge to build mathematical models that could integrate the diverse experimental observations and measurements in consistent frameworks, first in conceptual and more recently in molecularly explicit models. The main goal of this review is to sift through a series of important conceptual and explicit mathematical models of cell migration and to evaluate their contribution to the field in their ability to integrate critical experimental data. © 2013 by Annual Reviews. All rights reserved.","author":[{"dropping-particle":"","family":"Danuser","given":"Gaudenz","non-dropping-particle":"","parse-names":false,"suffix":""},{"dropping-particle":"","family":"Allard","given":"Jun","non-dropping-particle":"","parse-names":false,"suffix":""},{"dropping-particle":"","family":"Mogilner","given":"Alex","non-dropping-particle":"","parse-names":false,"suffix":""}],"container-title":"Annual Review of Cell and Developmental Biology","id":"ITEM-1","issue":"July","issued":{"date-parts":[["2013"]]},"page":"501-528","title":"Mathematical modeling of eukaryotic cell migration: Insights beyond experiments","type":"article-journal","volume":"29"},"uris":["http://www.mendeley.com/documents/?uuid=4d52343e-1c69-4613-917b-fbf1bdb58efe"]}],"mendeley":{"formattedCitation":"(Danuser et al., 2013)","plainTextFormattedCitation":"(Danuser et al., 2013)","previouslyFormattedCitation":"(Danuser et al., 2013)"},"properties":{"noteIndex":0},"schema":"https://github.com/citation-style-language/schema/raw/master/csl-citation.json"}</w:instrText>
      </w:r>
      <w:r w:rsidRPr="00AE0F51">
        <w:rPr>
          <w:sz w:val="32"/>
          <w:szCs w:val="28"/>
        </w:rPr>
        <w:fldChar w:fldCharType="separate"/>
      </w:r>
      <w:r w:rsidR="00250225" w:rsidRPr="00AE0F51">
        <w:rPr>
          <w:noProof/>
          <w:sz w:val="32"/>
          <w:szCs w:val="28"/>
        </w:rPr>
        <w:t>(Danuser et al., 2013)</w:t>
      </w:r>
      <w:r w:rsidRPr="00AE0F51">
        <w:rPr>
          <w:sz w:val="32"/>
          <w:szCs w:val="28"/>
        </w:rPr>
        <w:fldChar w:fldCharType="end"/>
      </w:r>
      <w:r w:rsidRPr="00AE0F51">
        <w:rPr>
          <w:sz w:val="32"/>
          <w:szCs w:val="28"/>
        </w:rPr>
        <w:t xml:space="preserve"> were previously introduced, but our approach differs in the sense that the whole cell migratory behavior can be described by only two effective parameters that quantify the strength of the feedback. We showed that the persistence time of</w:t>
      </w:r>
      <w:r w:rsidR="00E55522" w:rsidRPr="00AE0F51">
        <w:rPr>
          <w:sz w:val="32"/>
          <w:szCs w:val="28"/>
        </w:rPr>
        <w:t xml:space="preserve"> different cell types</w:t>
      </w:r>
      <w:r w:rsidRPr="00AE0F51">
        <w:rPr>
          <w:sz w:val="32"/>
          <w:szCs w:val="28"/>
        </w:rPr>
        <w:t xml:space="preserve"> can be </w:t>
      </w:r>
      <w:r w:rsidRPr="00AE0F51">
        <w:rPr>
          <w:sz w:val="32"/>
          <w:szCs w:val="28"/>
        </w:rPr>
        <w:lastRenderedPageBreak/>
        <w:t xml:space="preserve">predicted from the measurement of two </w:t>
      </w:r>
      <w:r w:rsidR="00C961CF" w:rsidRPr="00AE0F51">
        <w:rPr>
          <w:sz w:val="32"/>
          <w:szCs w:val="28"/>
        </w:rPr>
        <w:t>parameters</w:t>
      </w:r>
      <w:r w:rsidR="003B4075" w:rsidRPr="00AE0F51">
        <w:rPr>
          <w:sz w:val="32"/>
          <w:szCs w:val="28"/>
        </w:rPr>
        <w:t xml:space="preserve"> -</w:t>
      </w:r>
      <w:r w:rsidRPr="00AE0F51">
        <w:rPr>
          <w:sz w:val="32"/>
          <w:szCs w:val="28"/>
        </w:rPr>
        <w:t xml:space="preserve"> the average number of competing protrusions and the alignment of polarity axis with direction of motion (</w:t>
      </w:r>
      <w:r w:rsidRPr="00AE0F51">
        <w:rPr>
          <w:b/>
          <w:sz w:val="32"/>
          <w:szCs w:val="28"/>
        </w:rPr>
        <w:t xml:space="preserve">Figure </w:t>
      </w:r>
      <w:r w:rsidR="003B4075" w:rsidRPr="00AE0F51">
        <w:rPr>
          <w:b/>
          <w:sz w:val="32"/>
          <w:szCs w:val="28"/>
        </w:rPr>
        <w:t>6</w:t>
      </w:r>
      <w:r w:rsidRPr="00AE0F51">
        <w:rPr>
          <w:sz w:val="32"/>
          <w:szCs w:val="28"/>
        </w:rPr>
        <w:t xml:space="preserve">). </w:t>
      </w:r>
      <w:r w:rsidR="00AE33D9" w:rsidRPr="00AE0F51">
        <w:rPr>
          <w:rFonts w:eastAsiaTheme="minorEastAsia" w:cstheme="minorHAnsi"/>
          <w:sz w:val="32"/>
        </w:rPr>
        <w:t>Interestingly, RPE1 cells sit in the persistence time phase diagram</w:t>
      </w:r>
      <w:r w:rsidR="00AE33D9" w:rsidRPr="00AE0F51">
        <w:rPr>
          <w:rFonts w:cstheme="minorHAnsi"/>
          <w:sz w:val="32"/>
        </w:rPr>
        <w:t xml:space="preserve"> at the relatively sharp transition between non-persistency and super-persistency. This suggests that cells might be tuned at an optimal functioning point, to be persistent in their migration while not being locked into a straight path, possibly to be able to respond to environmental cues.</w:t>
      </w:r>
      <w:r w:rsidR="00C375D9" w:rsidRPr="00AE0F51">
        <w:rPr>
          <w:rFonts w:cstheme="minorHAnsi"/>
          <w:sz w:val="32"/>
        </w:rPr>
        <w:t xml:space="preserve"> One way to test </w:t>
      </w:r>
      <w:r w:rsidR="00BA1B93" w:rsidRPr="00AE0F51">
        <w:rPr>
          <w:rFonts w:cstheme="minorHAnsi"/>
          <w:sz w:val="32"/>
        </w:rPr>
        <w:t xml:space="preserve">this prediction would be to </w:t>
      </w:r>
      <w:r w:rsidR="00E17DC1" w:rsidRPr="00AE0F51">
        <w:rPr>
          <w:rFonts w:cstheme="minorHAnsi"/>
          <w:sz w:val="32"/>
        </w:rPr>
        <w:t xml:space="preserve">experimentally </w:t>
      </w:r>
      <w:r w:rsidR="006C3B9E" w:rsidRPr="00AE0F51">
        <w:rPr>
          <w:rFonts w:cstheme="minorHAnsi"/>
          <w:sz w:val="32"/>
        </w:rPr>
        <w:t>modify the strengths of the feedback</w:t>
      </w:r>
      <w:r w:rsidR="00B30981" w:rsidRPr="00AE0F51">
        <w:rPr>
          <w:rFonts w:cstheme="minorHAnsi"/>
          <w:sz w:val="32"/>
        </w:rPr>
        <w:t xml:space="preserve">: a slight increase of </w:t>
      </w:r>
      <m:oMath>
        <m:r>
          <w:rPr>
            <w:rFonts w:ascii="Cambria Math" w:hAnsi="Cambria Math" w:cstheme="minorHAnsi"/>
            <w:sz w:val="32"/>
          </w:rPr>
          <m:t>κ</m:t>
        </m:r>
      </m:oMath>
      <w:r w:rsidR="002A2E56" w:rsidRPr="00AE0F51">
        <w:rPr>
          <w:rFonts w:cstheme="minorHAnsi"/>
          <w:sz w:val="32"/>
        </w:rPr>
        <w:t xml:space="preserve"> and </w:t>
      </w:r>
      <m:oMath>
        <m:sSub>
          <m:sSubPr>
            <m:ctrlPr>
              <w:rPr>
                <w:rFonts w:ascii="Cambria Math" w:hAnsi="Cambria Math" w:cstheme="minorHAnsi"/>
                <w:i/>
                <w:sz w:val="32"/>
              </w:rPr>
            </m:ctrlPr>
          </m:sSubPr>
          <m:e>
            <m:r>
              <w:rPr>
                <w:rFonts w:ascii="Cambria Math" w:hAnsi="Cambria Math" w:cstheme="minorHAnsi"/>
                <w:sz w:val="32"/>
              </w:rPr>
              <m:t>P</m:t>
            </m:r>
          </m:e>
          <m:sub>
            <m:r>
              <w:rPr>
                <w:rFonts w:ascii="Cambria Math" w:hAnsi="Cambria Math" w:cstheme="minorHAnsi"/>
                <w:sz w:val="32"/>
              </w:rPr>
              <m:t>polarized</m:t>
            </m:r>
          </m:sub>
        </m:sSub>
      </m:oMath>
      <w:r w:rsidR="002A2E56" w:rsidRPr="00AE0F51">
        <w:rPr>
          <w:rFonts w:eastAsiaTheme="minorEastAsia" w:cstheme="minorHAnsi"/>
          <w:sz w:val="32"/>
        </w:rPr>
        <w:t xml:space="preserve"> should lead </w:t>
      </w:r>
      <w:r w:rsidR="00C752C9" w:rsidRPr="00AE0F51">
        <w:rPr>
          <w:rFonts w:eastAsiaTheme="minorEastAsia" w:cstheme="minorHAnsi"/>
          <w:sz w:val="32"/>
        </w:rPr>
        <w:t>to super-persisters</w:t>
      </w:r>
      <w:r w:rsidR="00B30981" w:rsidRPr="00AE0F51">
        <w:rPr>
          <w:rFonts w:cstheme="minorHAnsi"/>
          <w:sz w:val="32"/>
        </w:rPr>
        <w:t>.</w:t>
      </w:r>
      <w:r w:rsidR="00BA27B4" w:rsidRPr="00AE0F51">
        <w:rPr>
          <w:rFonts w:cstheme="minorHAnsi"/>
          <w:sz w:val="32"/>
        </w:rPr>
        <w:t xml:space="preserve"> This could be achieved by </w:t>
      </w:r>
      <w:r w:rsidR="00715368" w:rsidRPr="00AE0F51">
        <w:rPr>
          <w:rFonts w:cstheme="minorHAnsi"/>
          <w:sz w:val="32"/>
        </w:rPr>
        <w:t>expressi</w:t>
      </w:r>
      <w:r w:rsidR="00E17DC1" w:rsidRPr="00AE0F51">
        <w:rPr>
          <w:rFonts w:cstheme="minorHAnsi"/>
          <w:sz w:val="32"/>
        </w:rPr>
        <w:t>ng in cells a fusion between IT</w:t>
      </w:r>
      <w:r w:rsidR="00715368" w:rsidRPr="00AE0F51">
        <w:rPr>
          <w:rFonts w:cstheme="minorHAnsi"/>
          <w:sz w:val="32"/>
        </w:rPr>
        <w:t>S</w:t>
      </w:r>
      <w:r w:rsidR="00E17DC1" w:rsidRPr="00AE0F51">
        <w:rPr>
          <w:rFonts w:cstheme="minorHAnsi"/>
          <w:sz w:val="32"/>
        </w:rPr>
        <w:t>N</w:t>
      </w:r>
      <w:r w:rsidR="00715368" w:rsidRPr="00AE0F51">
        <w:rPr>
          <w:rFonts w:cstheme="minorHAnsi"/>
          <w:sz w:val="32"/>
        </w:rPr>
        <w:t xml:space="preserve">-DHPH domain, an activator of Cdc42, </w:t>
      </w:r>
      <w:r w:rsidR="009B2FAF" w:rsidRPr="00AE0F51">
        <w:rPr>
          <w:rFonts w:cstheme="minorHAnsi"/>
          <w:sz w:val="32"/>
        </w:rPr>
        <w:t>and Rab6 or Rab11 to</w:t>
      </w:r>
      <w:r w:rsidR="00CC2F56" w:rsidRPr="00AE0F51">
        <w:rPr>
          <w:rFonts w:cstheme="minorHAnsi"/>
          <w:sz w:val="32"/>
        </w:rPr>
        <w:t xml:space="preserve"> reinforce the feedback loop between protrusions and secretion.</w:t>
      </w:r>
      <w:r w:rsidR="00AE33D9" w:rsidRPr="00AE0F51">
        <w:rPr>
          <w:rFonts w:cstheme="minorHAnsi"/>
          <w:sz w:val="32"/>
        </w:rPr>
        <w:t xml:space="preserve"> </w:t>
      </w:r>
      <w:r w:rsidRPr="00AE0F51">
        <w:rPr>
          <w:sz w:val="32"/>
          <w:szCs w:val="28"/>
        </w:rPr>
        <w:t xml:space="preserve">Our model </w:t>
      </w:r>
      <w:r w:rsidR="00C347C9" w:rsidRPr="00AE0F51">
        <w:rPr>
          <w:sz w:val="32"/>
          <w:szCs w:val="28"/>
        </w:rPr>
        <w:t xml:space="preserve">shows </w:t>
      </w:r>
      <w:r w:rsidRPr="00AE0F51">
        <w:rPr>
          <w:sz w:val="32"/>
          <w:szCs w:val="28"/>
        </w:rPr>
        <w:t>that cells can polarize with a unique protruding front (</w:t>
      </w:r>
      <w:r w:rsidR="00C347C9" w:rsidRPr="00AE0F51">
        <w:rPr>
          <w:sz w:val="32"/>
          <w:szCs w:val="28"/>
        </w:rPr>
        <w:t xml:space="preserve">protrusive </w:t>
      </w:r>
      <w:r w:rsidRPr="00AE0F51">
        <w:rPr>
          <w:sz w:val="32"/>
          <w:szCs w:val="28"/>
        </w:rPr>
        <w:t>unicity close to 1) when the probability to form</w:t>
      </w:r>
      <w:r w:rsidR="00E17DC1" w:rsidRPr="00AE0F51">
        <w:rPr>
          <w:sz w:val="32"/>
          <w:szCs w:val="28"/>
        </w:rPr>
        <w:t xml:space="preserve"> a</w:t>
      </w:r>
      <w:r w:rsidRPr="00AE0F51">
        <w:rPr>
          <w:sz w:val="32"/>
          <w:szCs w:val="28"/>
        </w:rPr>
        <w:t xml:space="preserve"> protrusion in front of the polarity axis is high (</w:t>
      </w:r>
      <m:oMath>
        <m:sSub>
          <m:sSubPr>
            <m:ctrlPr>
              <w:rPr>
                <w:rFonts w:ascii="Cambria Math" w:hAnsi="Cambria Math" w:cstheme="minorHAnsi"/>
                <w:i/>
                <w:sz w:val="32"/>
              </w:rPr>
            </m:ctrlPr>
          </m:sSubPr>
          <m:e>
            <m:r>
              <w:rPr>
                <w:rFonts w:ascii="Cambria Math" w:hAnsi="Cambria Math" w:cstheme="minorHAnsi"/>
                <w:sz w:val="32"/>
              </w:rPr>
              <m:t>P</m:t>
            </m:r>
          </m:e>
          <m:sub>
            <m:r>
              <w:rPr>
                <w:rFonts w:ascii="Cambria Math" w:hAnsi="Cambria Math" w:cstheme="minorHAnsi"/>
                <w:sz w:val="32"/>
              </w:rPr>
              <m:t>polarized</m:t>
            </m:r>
          </m:sub>
        </m:sSub>
        <m:r>
          <w:rPr>
            <w:rFonts w:ascii="Cambria Math" w:hAnsi="Cambria Math" w:cstheme="minorHAnsi"/>
            <w:sz w:val="32"/>
          </w:rPr>
          <m:t>=1</m:t>
        </m:r>
      </m:oMath>
      <w:r w:rsidRPr="00AE0F51">
        <w:rPr>
          <w:sz w:val="32"/>
          <w:szCs w:val="28"/>
        </w:rPr>
        <w:t xml:space="preserve">). Of course, this was expected since we assumed that there was a unique polarity axis. In our experiments, </w:t>
      </w:r>
      <w:r w:rsidRPr="00AE0F51">
        <w:rPr>
          <w:sz w:val="32"/>
          <w:szCs w:val="28"/>
        </w:rPr>
        <w:lastRenderedPageBreak/>
        <w:t>we indeed observed a unique axis of polarized trafficking (</w:t>
      </w:r>
      <w:r w:rsidRPr="00AE0F51">
        <w:rPr>
          <w:b/>
          <w:sz w:val="32"/>
          <w:szCs w:val="28"/>
        </w:rPr>
        <w:t>Figure 4</w:t>
      </w:r>
      <w:r w:rsidRPr="00AE0F51">
        <w:rPr>
          <w:sz w:val="32"/>
          <w:szCs w:val="28"/>
        </w:rPr>
        <w:t xml:space="preserve">), and it remains to be understood how cells achieve this unicity. </w:t>
      </w:r>
      <w:r w:rsidR="0096405C" w:rsidRPr="00AE0F51">
        <w:rPr>
          <w:sz w:val="32"/>
          <w:szCs w:val="28"/>
        </w:rPr>
        <w:t>As a matter of fact, w</w:t>
      </w:r>
      <w:r w:rsidRPr="00AE0F51">
        <w:rPr>
          <w:sz w:val="32"/>
          <w:szCs w:val="28"/>
        </w:rPr>
        <w:t xml:space="preserve">e could imagine that multiple protrusions would be sustained simultaneously, associated to their own polarized trafficking routes, and with the same feedback mechanism being involved. A possible answer would be the existence of a limiting component in the system, as proposed in the context of yeast polarity </w:t>
      </w:r>
      <w:r w:rsidRPr="00AE0F51">
        <w:rPr>
          <w:sz w:val="32"/>
          <w:szCs w:val="28"/>
        </w:rPr>
        <w:fldChar w:fldCharType="begin" w:fldLock="1"/>
      </w:r>
      <w:r w:rsidR="00250225" w:rsidRPr="00AE0F51">
        <w:rPr>
          <w:sz w:val="32"/>
          <w:szCs w:val="28"/>
        </w:rPr>
        <w:instrText>ADDIN CSL_CITATION {"citationItems":[{"id":"ITEM-1","itemData":{"DOI":"10.1146/annurev-cellbio-100616-060856","ISSN":"15308995","abstract":"A conserved molecular machinery centered on the Cdc42 GTPase regulates cell polarity in diverse organisms. Here we review findings from budding and fission yeasts that reveal both a conserved core polarity circuit and several adaptations that each organism exploits to fulfill the needs of its lifestyle. The core circuit involves positive feedback by local activation of Cdc42 to generate a cluster of concentrated GTP-Cdc42 at the membrane. Species-specific pathways regulate the timing of polarization during the cell cycle, as well as the location and number of polarity sites.","author":[{"dropping-particle":"","family":"Chiou","given":"Jian Geng","non-dropping-particle":"","parse-names":false,"suffix":""},{"dropping-particle":"","family":"Balasubramanian","given":"Mohan K.","non-dropping-particle":"","parse-names":false,"suffix":""},{"dropping-particle":"","family":"Lew","given":"Daniel J.","non-dropping-particle":"","parse-names":false,"suffix":""}],"container-title":"Annual Review of Cell and Developmental Biology","id":"ITEM-1","issue":"July","issued":{"date-parts":[["2017"]]},"page":"77-101","title":"Cell polarity in yeast","type":"article-journal","volume":"33"},"uris":["http://www.mendeley.com/documents/?uuid=1685dd49-d9f3-4798-b50e-f666b9d8712e"]}],"mendeley":{"formattedCitation":"(Chiou et al., 2017)","plainTextFormattedCitation":"(Chiou et al., 2017)","previouslyFormattedCitation":"(Chiou et al., 2017)"},"properties":{"noteIndex":0},"schema":"https://github.com/citation-style-language/schema/raw/master/csl-citation.json"}</w:instrText>
      </w:r>
      <w:r w:rsidRPr="00AE0F51">
        <w:rPr>
          <w:sz w:val="32"/>
          <w:szCs w:val="28"/>
        </w:rPr>
        <w:fldChar w:fldCharType="separate"/>
      </w:r>
      <w:r w:rsidR="00250225" w:rsidRPr="00AE0F51">
        <w:rPr>
          <w:noProof/>
          <w:sz w:val="32"/>
          <w:szCs w:val="28"/>
        </w:rPr>
        <w:t>(Chiou et al., 2017)</w:t>
      </w:r>
      <w:r w:rsidRPr="00AE0F51">
        <w:rPr>
          <w:sz w:val="32"/>
          <w:szCs w:val="28"/>
        </w:rPr>
        <w:fldChar w:fldCharType="end"/>
      </w:r>
      <w:r w:rsidRPr="00AE0F51">
        <w:rPr>
          <w:sz w:val="32"/>
          <w:szCs w:val="28"/>
        </w:rPr>
        <w:t xml:space="preserve">. Alternatively, the level of RhoGTPase activity might be tuned to limit the number of competing protrusions, as suggested by the relationship between Rac1 activity and directional persistent migration </w:t>
      </w:r>
      <w:r w:rsidRPr="00AE0F51">
        <w:rPr>
          <w:sz w:val="32"/>
          <w:szCs w:val="28"/>
        </w:rPr>
        <w:fldChar w:fldCharType="begin" w:fldLock="1"/>
      </w:r>
      <w:r w:rsidR="00250225" w:rsidRPr="00AE0F51">
        <w:rPr>
          <w:sz w:val="32"/>
          <w:szCs w:val="28"/>
        </w:rPr>
        <w:instrText>ADDIN CSL_CITATION {"citationItems":[{"id":"ITEM-1","itemData":{"DOI":"10.1083/jcb.200503152","author":[{"dropping-particle":"","family":"Pankov","given":"Roumen","non-dropping-particle":"","parse-names":false,"suffix":""},{"dropping-particle":"","family":"Endo","given":"Yukinori","non-dropping-particle":"","parse-names":false,"suffix":""},{"dropping-particle":"","family":"Even-ram","given":"Sharona","non-dropping-particle":"","parse-names":false,"suffix":""},{"dropping-particle":"","family":"Araki","given":"Masaru","non-dropping-particle":"","parse-names":false,"suffix":""},{"dropping-particle":"","family":"Clark","given":"Katherine","non-dropping-particle":"","parse-names":false,"suffix":""},{"dropping-particle":"","family":"Cukierman","given":"Edna","non-dropping-particle":"","parse-names":false,"suffix":""},{"dropping-particle":"","family":"Matsumoto","given":"Kazue","non-dropping-particle":"","parse-names":false,"suffix":""},{"dropping-particle":"","family":"Yamada","given":"Kenneth M","non-dropping-particle":"","parse-names":false,"suffix":""}],"id":"ITEM-1","issue":"5","issued":{"date-parts":[["2005"]]},"page":"793-802","title":"A Rac switch regulates random versus directionally persistent cell migration","type":"article-journal","volume":"170"},"uris":["http://www.mendeley.com/documents/?uuid=a3703709-3854-457d-97af-a1cd0b89321d"]}],"mendeley":{"formattedCitation":"(Pankov et al., 2005)","plainTextFormattedCitation":"(Pankov et al., 2005)","previouslyFormattedCitation":"(Pankov et al., 2005)"},"properties":{"noteIndex":0},"schema":"https://github.com/citation-style-language/schema/raw/master/csl-citation.json"}</w:instrText>
      </w:r>
      <w:r w:rsidRPr="00AE0F51">
        <w:rPr>
          <w:sz w:val="32"/>
          <w:szCs w:val="28"/>
        </w:rPr>
        <w:fldChar w:fldCharType="separate"/>
      </w:r>
      <w:r w:rsidR="00250225" w:rsidRPr="00AE0F51">
        <w:rPr>
          <w:noProof/>
          <w:sz w:val="32"/>
          <w:szCs w:val="28"/>
        </w:rPr>
        <w:t>(Pankov et al., 2005)</w:t>
      </w:r>
      <w:r w:rsidRPr="00AE0F51">
        <w:rPr>
          <w:sz w:val="32"/>
          <w:szCs w:val="28"/>
        </w:rPr>
        <w:fldChar w:fldCharType="end"/>
      </w:r>
      <w:r w:rsidRPr="00AE0F51">
        <w:rPr>
          <w:sz w:val="32"/>
          <w:szCs w:val="28"/>
        </w:rPr>
        <w:t>.</w:t>
      </w:r>
    </w:p>
    <w:p w14:paraId="4FA82B84" w14:textId="4B7540C8" w:rsidR="004A7915" w:rsidRPr="00AE0F51" w:rsidRDefault="006563FD" w:rsidP="00975167">
      <w:pPr>
        <w:spacing w:line="480" w:lineRule="auto"/>
        <w:jc w:val="both"/>
        <w:rPr>
          <w:sz w:val="32"/>
          <w:szCs w:val="28"/>
        </w:rPr>
      </w:pPr>
      <w:r w:rsidRPr="00AE0F51">
        <w:rPr>
          <w:sz w:val="32"/>
          <w:szCs w:val="28"/>
        </w:rPr>
        <w:t xml:space="preserve">To conclude, our present work </w:t>
      </w:r>
      <w:r w:rsidR="0075030D" w:rsidRPr="00AE0F51">
        <w:rPr>
          <w:sz w:val="32"/>
          <w:szCs w:val="28"/>
        </w:rPr>
        <w:t>focused</w:t>
      </w:r>
      <w:r w:rsidRPr="00AE0F51">
        <w:rPr>
          <w:sz w:val="32"/>
          <w:szCs w:val="28"/>
        </w:rPr>
        <w:t xml:space="preserve"> on the coupling between protrusion dynamics and polarized trafficking. Many other functional units supporting cell polarity are likely to be involved </w:t>
      </w:r>
      <w:r w:rsidRPr="00AE0F51">
        <w:rPr>
          <w:sz w:val="32"/>
          <w:szCs w:val="28"/>
        </w:rPr>
        <w:fldChar w:fldCharType="begin" w:fldLock="1"/>
      </w:r>
      <w:r w:rsidR="00250225" w:rsidRPr="00AE0F51">
        <w:rPr>
          <w:sz w:val="32"/>
          <w:szCs w:val="28"/>
        </w:rPr>
        <w:instrText>ADDIN CSL_CITATION {"citationItems":[{"id":"ITEM-1","itemData":{"DOI":"10.1242/jcs.230995","ISSN":"14779137","PMID":"31836687","abstract":"Many studies have investigated the processes that support polarity establishment and maintenance in cells. On the one hand, polarity complexes at the cell cortex and their downstream signaling pathways have been assigned as major regulators of polarity. On the other hand, intracellular organelles and their polarized trafficking routes have emerged as important components of polarity. In this Review, we argue that rather than trying to identify the prime ‘culprit’, now it is time to consider all these players as a collective. We highlight that understanding the intimate coordination between the polarized cell cortex and the intracellular compass that is defined by organelle positioning is essential to capture the concept of polarity. After briefly reviewing how polarity emerges from a dynamic maintenance of cellular asymmetries, we highlight how intracellular organelles and their associated trafficking routes provide diverse feedback for dynamic cell polarity maintenance. We argue that the asymmetric organelle compass is an indispensable element of the polarity network.","author":[{"dropping-particle":"","family":"Vaidžiulyte","given":"Kotryna","non-dropping-particle":"","parse-names":false,"suffix":""},{"dropping-particle":"","family":"Coppey","given":"Mathieu","non-dropping-particle":"","parse-names":false,"suffix":""},{"dropping-particle":"","family":"Schauer","given":"Kristine","non-dropping-particle":"","parse-names":false,"suffix":""}],"container-title":"Journal of Cell Science","id":"ITEM-1","issue":"24","issued":{"date-parts":[["2019"]]},"title":"Intracellular organization in cell polarity – placing organelles into the polarity loop","type":"article","volume":"132"},"uris":["http://www.mendeley.com/documents/?uuid=a8bae147-edfa-47f9-9e4d-d61e34d3b743"]}],"mendeley":{"formattedCitation":"(Vaidžiulyte et al., 2019)","plainTextFormattedCitation":"(Vaidžiulyte et al., 2019)","previouslyFormattedCitation":"(Vaidžiulyte et al., 2019)"},"properties":{"noteIndex":0},"schema":"https://github.com/citation-style-language/schema/raw/master/csl-citation.json"}</w:instrText>
      </w:r>
      <w:r w:rsidRPr="00AE0F51">
        <w:rPr>
          <w:sz w:val="32"/>
          <w:szCs w:val="28"/>
        </w:rPr>
        <w:fldChar w:fldCharType="separate"/>
      </w:r>
      <w:r w:rsidR="00250225" w:rsidRPr="00AE0F51">
        <w:rPr>
          <w:noProof/>
          <w:sz w:val="32"/>
          <w:szCs w:val="28"/>
        </w:rPr>
        <w:t>(Vaidžiulyte et al., 2019)</w:t>
      </w:r>
      <w:r w:rsidRPr="00AE0F51">
        <w:rPr>
          <w:sz w:val="32"/>
          <w:szCs w:val="28"/>
        </w:rPr>
        <w:fldChar w:fldCharType="end"/>
      </w:r>
      <w:r w:rsidRPr="00AE0F51">
        <w:rPr>
          <w:sz w:val="32"/>
          <w:szCs w:val="28"/>
        </w:rPr>
        <w:t>, and it will be interesting to see</w:t>
      </w:r>
      <w:r w:rsidR="000933D8" w:rsidRPr="00AE0F51">
        <w:rPr>
          <w:sz w:val="32"/>
          <w:szCs w:val="28"/>
        </w:rPr>
        <w:t xml:space="preserve"> in future studies</w:t>
      </w:r>
      <w:r w:rsidRPr="00AE0F51">
        <w:rPr>
          <w:sz w:val="32"/>
          <w:szCs w:val="28"/>
        </w:rPr>
        <w:t xml:space="preserve"> how other coupling mechanisms can contribute to the robustness of cell polarity </w:t>
      </w:r>
      <w:r w:rsidRPr="00AE0F51">
        <w:rPr>
          <w:sz w:val="32"/>
          <w:szCs w:val="28"/>
        </w:rPr>
        <w:lastRenderedPageBreak/>
        <w:t>during persistent migration. Additionally, it would be of interest to see how our conclusions can be extended to other types of migration, such as the amoeboid one.</w:t>
      </w:r>
    </w:p>
    <w:p w14:paraId="0A1F0DC8" w14:textId="1764E652" w:rsidR="006B3801" w:rsidRDefault="006B3801" w:rsidP="00975167">
      <w:pPr>
        <w:spacing w:line="480" w:lineRule="auto"/>
        <w:jc w:val="both"/>
        <w:rPr>
          <w:b/>
          <w:sz w:val="44"/>
          <w:szCs w:val="28"/>
        </w:rPr>
      </w:pPr>
      <w:r w:rsidRPr="00AE0F51">
        <w:rPr>
          <w:b/>
          <w:sz w:val="44"/>
          <w:szCs w:val="28"/>
        </w:rPr>
        <w:t>Material</w:t>
      </w:r>
      <w:r w:rsidR="00AE0F51">
        <w:rPr>
          <w:b/>
          <w:sz w:val="44"/>
          <w:szCs w:val="28"/>
        </w:rPr>
        <w:t>s and m</w:t>
      </w:r>
      <w:r w:rsidRPr="00AE0F51">
        <w:rPr>
          <w:b/>
          <w:sz w:val="44"/>
          <w:szCs w:val="28"/>
        </w:rPr>
        <w:t>ethods</w:t>
      </w:r>
    </w:p>
    <w:p w14:paraId="14E48846" w14:textId="77777777" w:rsidR="00AE0F51" w:rsidRPr="00AE0F51" w:rsidRDefault="00AE0F51" w:rsidP="00AE0F51">
      <w:pPr>
        <w:spacing w:line="480" w:lineRule="auto"/>
        <w:jc w:val="both"/>
        <w:rPr>
          <w:b/>
          <w:sz w:val="44"/>
          <w:szCs w:val="28"/>
        </w:rPr>
      </w:pPr>
      <w:r w:rsidRPr="00AE0F51">
        <w:rPr>
          <w:b/>
          <w:sz w:val="44"/>
          <w:szCs w:val="28"/>
        </w:rPr>
        <w:t>Key Resources Table</w:t>
      </w:r>
    </w:p>
    <w:tbl>
      <w:tblPr>
        <w:tblW w:w="9781" w:type="dxa"/>
        <w:tblInd w:w="-152" w:type="dxa"/>
        <w:tblLayout w:type="fixed"/>
        <w:tblCellMar>
          <w:top w:w="15" w:type="dxa"/>
          <w:left w:w="15" w:type="dxa"/>
          <w:bottom w:w="15" w:type="dxa"/>
          <w:right w:w="15" w:type="dxa"/>
        </w:tblCellMar>
        <w:tblLook w:val="04A0" w:firstRow="1" w:lastRow="0" w:firstColumn="1" w:lastColumn="0" w:noHBand="0" w:noVBand="1"/>
      </w:tblPr>
      <w:tblGrid>
        <w:gridCol w:w="1445"/>
        <w:gridCol w:w="2201"/>
        <w:gridCol w:w="2450"/>
        <w:gridCol w:w="1843"/>
        <w:gridCol w:w="1842"/>
      </w:tblGrid>
      <w:tr w:rsidR="00AE0F51" w:rsidRPr="00AE0F51" w14:paraId="774D61D2" w14:textId="77777777" w:rsidTr="00100BB3">
        <w:trPr>
          <w:trHeight w:val="745"/>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4C9D8E"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b/>
                <w:bCs/>
                <w:sz w:val="32"/>
                <w:szCs w:val="22"/>
              </w:rPr>
              <w:t>Reagent type (species) or resource</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4505EE"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b/>
                <w:bCs/>
                <w:sz w:val="32"/>
                <w:szCs w:val="22"/>
              </w:rPr>
              <w:t>Designation</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01883F"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b/>
                <w:bCs/>
                <w:sz w:val="32"/>
                <w:szCs w:val="22"/>
              </w:rPr>
              <w:t>Source or reference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D4E4C6"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b/>
                <w:bCs/>
                <w:sz w:val="32"/>
                <w:szCs w:val="22"/>
              </w:rPr>
              <w:t>Identifiers</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5984EE"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b/>
                <w:bCs/>
                <w:sz w:val="32"/>
                <w:szCs w:val="22"/>
              </w:rPr>
              <w:t>Additional information</w:t>
            </w:r>
          </w:p>
        </w:tc>
      </w:tr>
      <w:tr w:rsidR="00AE0F51" w:rsidRPr="00AE0F51" w14:paraId="7460285E" w14:textId="77777777" w:rsidTr="00100BB3">
        <w:trPr>
          <w:trHeight w:val="1242"/>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AE9A71"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cell line (</w:t>
            </w:r>
            <w:r w:rsidRPr="00AE0F51">
              <w:rPr>
                <w:rFonts w:ascii="Arial" w:hAnsi="Arial" w:cs="Arial"/>
                <w:i/>
                <w:sz w:val="32"/>
                <w:szCs w:val="22"/>
              </w:rPr>
              <w:t>Homo sapiens</w:t>
            </w:r>
            <w:r w:rsidRPr="00AE0F51">
              <w:rPr>
                <w:rFonts w:ascii="Arial" w:hAnsi="Arial" w:cs="Arial"/>
                <w:sz w:val="32"/>
                <w:szCs w:val="22"/>
              </w:rPr>
              <w:t>)</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67C348"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hTERT RPE1 (immortalized, normal, female)</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BB8018"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 ATCC</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2DD184" w14:textId="77777777" w:rsidR="00AE0F51" w:rsidRPr="00AE0F51" w:rsidRDefault="00AE0F51" w:rsidP="00100BB3">
            <w:pPr>
              <w:pStyle w:val="NormalWeb"/>
              <w:spacing w:before="0" w:beforeAutospacing="0" w:after="0" w:afterAutospacing="0"/>
              <w:ind w:left="119" w:right="120"/>
              <w:rPr>
                <w:rFonts w:ascii="Arial" w:hAnsi="Arial" w:cs="Arial"/>
                <w:sz w:val="32"/>
                <w:szCs w:val="22"/>
              </w:rPr>
            </w:pPr>
            <w:r w:rsidRPr="00AE0F51">
              <w:rPr>
                <w:rFonts w:ascii="Arial" w:hAnsi="Arial" w:cs="Arial"/>
                <w:sz w:val="32"/>
                <w:szCs w:val="22"/>
              </w:rPr>
              <w:t>ATCC Cat# CRL-4000, RRID:CVCL_4388</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CB82A8"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 </w:t>
            </w:r>
          </w:p>
        </w:tc>
      </w:tr>
      <w:tr w:rsidR="00AE0F51" w:rsidRPr="00AE0F51" w14:paraId="74E8F2E2" w14:textId="77777777" w:rsidTr="00100BB3">
        <w:trPr>
          <w:trHeight w:val="1191"/>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F986FA"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cell line (</w:t>
            </w:r>
            <w:r w:rsidRPr="00AE0F51">
              <w:rPr>
                <w:rFonts w:ascii="Arial" w:hAnsi="Arial" w:cs="Arial"/>
                <w:i/>
                <w:sz w:val="32"/>
                <w:szCs w:val="22"/>
              </w:rPr>
              <w:t>H.sapiens</w:t>
            </w:r>
            <w:r w:rsidRPr="00AE0F51">
              <w:rPr>
                <w:rFonts w:ascii="Arial" w:hAnsi="Arial" w:cs="Arial"/>
                <w:sz w:val="32"/>
                <w:szCs w:val="22"/>
              </w:rPr>
              <w:t>)</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BBDCCB"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HeLa (adenocarcinoma, female)</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122587"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 ATCC</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364DFC" w14:textId="77777777" w:rsidR="00AE0F51" w:rsidRPr="00AE0F51" w:rsidRDefault="00AE0F51" w:rsidP="00100BB3">
            <w:pPr>
              <w:pStyle w:val="NormalWeb"/>
              <w:spacing w:before="0" w:beforeAutospacing="0" w:after="0" w:afterAutospacing="0"/>
              <w:ind w:left="119" w:right="120"/>
              <w:rPr>
                <w:rFonts w:ascii="Arial" w:hAnsi="Arial" w:cs="Arial"/>
                <w:sz w:val="32"/>
                <w:szCs w:val="22"/>
              </w:rPr>
            </w:pPr>
            <w:r w:rsidRPr="00AE0F51">
              <w:rPr>
                <w:rFonts w:ascii="Arial" w:hAnsi="Arial" w:cs="Arial"/>
                <w:sz w:val="32"/>
                <w:szCs w:val="22"/>
              </w:rPr>
              <w:t>ATCC Cat# CCL-2, RRID:CVCL_0030</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5AA141"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 </w:t>
            </w:r>
          </w:p>
        </w:tc>
      </w:tr>
      <w:tr w:rsidR="00AE0F51" w:rsidRPr="00AE0F51" w14:paraId="3069B11E" w14:textId="77777777" w:rsidTr="00100BB3">
        <w:trPr>
          <w:trHeight w:val="50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BAB1C1"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cell line (</w:t>
            </w:r>
            <w:r w:rsidRPr="00AE0F51">
              <w:rPr>
                <w:rFonts w:ascii="Arial" w:hAnsi="Arial" w:cs="Arial"/>
                <w:i/>
                <w:sz w:val="32"/>
                <w:szCs w:val="22"/>
              </w:rPr>
              <w:t>H.sapi</w:t>
            </w:r>
            <w:r w:rsidRPr="00AE0F51">
              <w:rPr>
                <w:rFonts w:ascii="Arial" w:hAnsi="Arial" w:cs="Arial"/>
                <w:i/>
                <w:sz w:val="32"/>
                <w:szCs w:val="22"/>
              </w:rPr>
              <w:lastRenderedPageBreak/>
              <w:t>ens</w:t>
            </w:r>
            <w:r w:rsidRPr="00AE0F51">
              <w:rPr>
                <w:rFonts w:ascii="Arial" w:hAnsi="Arial" w:cs="Arial"/>
                <w:sz w:val="32"/>
                <w:szCs w:val="22"/>
              </w:rPr>
              <w:t>)</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41F116"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lastRenderedPageBreak/>
              <w:t>RPE1::iRFP-Rab6A</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CAA6C5"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This paper</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6C9BDF" w14:textId="77777777" w:rsidR="00AE0F51" w:rsidRPr="00AE0F51" w:rsidRDefault="00AE0F51" w:rsidP="00100BB3">
            <w:pPr>
              <w:pStyle w:val="NormalWeb"/>
              <w:spacing w:before="0" w:beforeAutospacing="0" w:after="0" w:afterAutospacing="0"/>
              <w:ind w:right="120"/>
              <w:rPr>
                <w:rFonts w:ascii="Arial" w:hAnsi="Arial" w:cs="Arial"/>
                <w:sz w:val="32"/>
                <w:szCs w:val="22"/>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A49EB6"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 xml:space="preserve">Heterozygous </w:t>
            </w:r>
            <w:r w:rsidRPr="00AE0F51">
              <w:rPr>
                <w:rFonts w:ascii="Arial" w:hAnsi="Arial" w:cs="Arial"/>
                <w:sz w:val="32"/>
                <w:szCs w:val="22"/>
              </w:rPr>
              <w:lastRenderedPageBreak/>
              <w:t>iRFP-Rab6A CRISPR knock-in</w:t>
            </w:r>
          </w:p>
        </w:tc>
      </w:tr>
      <w:tr w:rsidR="00AE0F51" w:rsidRPr="00AE0F51" w14:paraId="2E57C90C" w14:textId="77777777" w:rsidTr="00100BB3">
        <w:trPr>
          <w:trHeight w:val="50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BC8F42"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lastRenderedPageBreak/>
              <w:t>cell line (</w:t>
            </w:r>
            <w:r w:rsidRPr="00AE0F51">
              <w:rPr>
                <w:rFonts w:ascii="Arial" w:hAnsi="Arial" w:cs="Arial"/>
                <w:i/>
                <w:sz w:val="32"/>
                <w:szCs w:val="22"/>
              </w:rPr>
              <w:t>H.sapiens</w:t>
            </w:r>
            <w:r w:rsidRPr="00AE0F51">
              <w:rPr>
                <w:rFonts w:ascii="Arial" w:hAnsi="Arial" w:cs="Arial"/>
                <w:sz w:val="32"/>
                <w:szCs w:val="22"/>
              </w:rPr>
              <w:t>)</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D0BC22"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RPE1::iRFP-Rab6::hITSN1-tgRFP-SSPB wtt::Venus-iLID-CAAX</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CE2011"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This paper</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B12376" w14:textId="77777777" w:rsidR="00AE0F51" w:rsidRPr="00AE0F51" w:rsidRDefault="00AE0F51" w:rsidP="00100BB3">
            <w:pPr>
              <w:pStyle w:val="NormalWeb"/>
              <w:spacing w:before="0" w:beforeAutospacing="0" w:after="0" w:afterAutospacing="0"/>
              <w:ind w:right="120"/>
              <w:rPr>
                <w:rFonts w:ascii="Arial" w:hAnsi="Arial" w:cs="Arial"/>
                <w:sz w:val="32"/>
                <w:szCs w:val="22"/>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AA464C"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Stable cell line with heterozygous iRFP-Rab6A label and lentivirally induced expression of optogenetic constructs</w:t>
            </w:r>
          </w:p>
        </w:tc>
      </w:tr>
      <w:tr w:rsidR="00AE0F51" w:rsidRPr="00AE0F51" w14:paraId="0D73B37D" w14:textId="77777777" w:rsidTr="00100BB3">
        <w:trPr>
          <w:trHeight w:val="50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C8995D"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cell line (</w:t>
            </w:r>
            <w:r w:rsidRPr="00AE0F51">
              <w:rPr>
                <w:rFonts w:ascii="Arial" w:hAnsi="Arial" w:cs="Arial"/>
                <w:i/>
                <w:sz w:val="32"/>
                <w:szCs w:val="22"/>
              </w:rPr>
              <w:t>H.sapiens</w:t>
            </w:r>
            <w:r w:rsidRPr="00AE0F51">
              <w:rPr>
                <w:rFonts w:ascii="Arial" w:hAnsi="Arial" w:cs="Arial"/>
                <w:sz w:val="32"/>
                <w:szCs w:val="22"/>
              </w:rPr>
              <w:t>)</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B073FB"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RPE1::GFP-Rab6A</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5E2CF1"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This paper</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EEDB56" w14:textId="77777777" w:rsidR="00AE0F51" w:rsidRPr="00AE0F51" w:rsidRDefault="00AE0F51" w:rsidP="00100BB3">
            <w:pPr>
              <w:pStyle w:val="NormalWeb"/>
              <w:spacing w:before="0" w:beforeAutospacing="0" w:after="0" w:afterAutospacing="0"/>
              <w:ind w:right="120"/>
              <w:rPr>
                <w:rFonts w:ascii="Arial" w:hAnsi="Arial" w:cs="Arial"/>
                <w:sz w:val="32"/>
                <w:szCs w:val="22"/>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615E84"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Lentivirally induced stable GFP-Rab6A overexpression</w:t>
            </w:r>
          </w:p>
        </w:tc>
      </w:tr>
      <w:tr w:rsidR="00AE0F51" w:rsidRPr="00AE0F51" w14:paraId="53F61136" w14:textId="77777777" w:rsidTr="00100BB3">
        <w:trPr>
          <w:trHeight w:val="50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B98B78"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cell line (</w:t>
            </w:r>
            <w:r w:rsidRPr="00AE0F51">
              <w:rPr>
                <w:rFonts w:ascii="Arial" w:hAnsi="Arial" w:cs="Arial"/>
                <w:i/>
                <w:sz w:val="32"/>
                <w:szCs w:val="22"/>
              </w:rPr>
              <w:t>H.sapiens</w:t>
            </w:r>
            <w:r w:rsidRPr="00AE0F51">
              <w:rPr>
                <w:rFonts w:ascii="Arial" w:hAnsi="Arial" w:cs="Arial"/>
                <w:sz w:val="32"/>
                <w:szCs w:val="22"/>
              </w:rPr>
              <w:t>)</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2831E4"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RPE1::GFP-Rab6A::myr-iRFP</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0ED39E"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This paper</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D91B6F" w14:textId="77777777" w:rsidR="00AE0F51" w:rsidRPr="00AE0F51" w:rsidRDefault="00AE0F51" w:rsidP="00100BB3">
            <w:pPr>
              <w:pStyle w:val="NormalWeb"/>
              <w:spacing w:before="0" w:beforeAutospacing="0" w:after="0" w:afterAutospacing="0"/>
              <w:ind w:right="120"/>
              <w:rPr>
                <w:rFonts w:ascii="Arial" w:hAnsi="Arial" w:cs="Arial"/>
                <w:sz w:val="32"/>
                <w:szCs w:val="22"/>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FE2C4C"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 xml:space="preserve">Stable cell line with GFP-Rab6A </w:t>
            </w:r>
            <w:r w:rsidRPr="00AE0F51">
              <w:rPr>
                <w:rFonts w:ascii="Arial" w:hAnsi="Arial" w:cs="Arial"/>
                <w:sz w:val="32"/>
                <w:szCs w:val="22"/>
              </w:rPr>
              <w:lastRenderedPageBreak/>
              <w:t>and myr-iRFP overexpression</w:t>
            </w:r>
          </w:p>
        </w:tc>
      </w:tr>
      <w:tr w:rsidR="00AE0F51" w:rsidRPr="00AE0F51" w14:paraId="3BC40188" w14:textId="77777777" w:rsidTr="00100BB3">
        <w:trPr>
          <w:trHeight w:val="50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FF27E6"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lastRenderedPageBreak/>
              <w:t>cell line (</w:t>
            </w:r>
            <w:r w:rsidRPr="00AE0F51">
              <w:rPr>
                <w:rFonts w:ascii="Arial" w:hAnsi="Arial" w:cs="Arial"/>
                <w:i/>
                <w:sz w:val="32"/>
                <w:szCs w:val="22"/>
              </w:rPr>
              <w:t>H.sapiens</w:t>
            </w:r>
            <w:r w:rsidRPr="00AE0F51">
              <w:rPr>
                <w:rFonts w:ascii="Arial" w:hAnsi="Arial" w:cs="Arial"/>
                <w:sz w:val="32"/>
                <w:szCs w:val="22"/>
              </w:rPr>
              <w:t>)</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AA6FE1"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RPE1::EGFP-α-tubulin</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92F5F6"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Piel lab</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F2B570" w14:textId="77777777" w:rsidR="00AE0F51" w:rsidRPr="00AE0F51" w:rsidRDefault="00AE0F51" w:rsidP="00100BB3">
            <w:pPr>
              <w:pStyle w:val="NormalWeb"/>
              <w:spacing w:before="0" w:beforeAutospacing="0" w:after="0" w:afterAutospacing="0"/>
              <w:ind w:right="120"/>
              <w:rPr>
                <w:rFonts w:ascii="Arial" w:hAnsi="Arial" w:cs="Arial"/>
                <w:sz w:val="32"/>
                <w:szCs w:val="22"/>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273FB6"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Stable cell line with a α-tubulin marker</w:t>
            </w:r>
          </w:p>
        </w:tc>
      </w:tr>
      <w:tr w:rsidR="00AE0F51" w:rsidRPr="00AE0F51" w14:paraId="671D1F3C" w14:textId="77777777" w:rsidTr="00100BB3">
        <w:trPr>
          <w:trHeight w:val="50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7BA521"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cell line (</w:t>
            </w:r>
            <w:r w:rsidRPr="00AE0F51">
              <w:rPr>
                <w:rFonts w:ascii="Arial" w:hAnsi="Arial" w:cs="Arial"/>
                <w:i/>
                <w:sz w:val="32"/>
                <w:szCs w:val="22"/>
              </w:rPr>
              <w:t>H.sapiens</w:t>
            </w:r>
            <w:r w:rsidRPr="00AE0F51">
              <w:rPr>
                <w:rFonts w:ascii="Arial" w:hAnsi="Arial" w:cs="Arial"/>
                <w:sz w:val="32"/>
                <w:szCs w:val="22"/>
              </w:rPr>
              <w:t>)</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7AE450"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RPE1::EB3-EGFP</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95BE88"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10.1038/nmeth.1493</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BB4FB5" w14:textId="77777777" w:rsidR="00AE0F51" w:rsidRPr="00AE0F51" w:rsidRDefault="00AE0F51" w:rsidP="00100BB3">
            <w:pPr>
              <w:pStyle w:val="NormalWeb"/>
              <w:spacing w:before="0" w:beforeAutospacing="0" w:after="0" w:afterAutospacing="0"/>
              <w:ind w:left="119" w:right="120"/>
              <w:rPr>
                <w:rFonts w:ascii="Arial" w:hAnsi="Arial" w:cs="Arial"/>
                <w:sz w:val="32"/>
                <w:szCs w:val="22"/>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EDA698"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Krek lab</w:t>
            </w:r>
          </w:p>
        </w:tc>
      </w:tr>
      <w:tr w:rsidR="00AE0F51" w:rsidRPr="00AE0F51" w14:paraId="1C98B9EB" w14:textId="77777777" w:rsidTr="00100BB3">
        <w:trPr>
          <w:trHeight w:val="78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44311D"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transfected construct (</w:t>
            </w:r>
            <w:r w:rsidRPr="00AE0F51">
              <w:rPr>
                <w:rFonts w:ascii="Arial" w:hAnsi="Arial" w:cs="Arial"/>
                <w:i/>
                <w:sz w:val="32"/>
                <w:szCs w:val="22"/>
              </w:rPr>
              <w:t>H.sapiens</w:t>
            </w:r>
            <w:r w:rsidRPr="00AE0F51">
              <w:rPr>
                <w:rFonts w:ascii="Arial" w:hAnsi="Arial" w:cs="Arial"/>
                <w:sz w:val="32"/>
                <w:szCs w:val="22"/>
              </w:rPr>
              <w:t>)</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1D0A17"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pLL7.0: hITSN1(1159-1509)-tgRFPt-SSPB WT</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18E50D"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Addgene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18159C"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RRID: Addgene_60419</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020579"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Lentiviral optogenetic construct for Cdc42 activation</w:t>
            </w:r>
          </w:p>
        </w:tc>
      </w:tr>
      <w:tr w:rsidR="00AE0F51" w:rsidRPr="00AE0F51" w14:paraId="6AB3A13E" w14:textId="77777777" w:rsidTr="00100BB3">
        <w:trPr>
          <w:trHeight w:val="78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21205F"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transfected construct (</w:t>
            </w:r>
            <w:r w:rsidRPr="00AE0F51">
              <w:rPr>
                <w:rFonts w:ascii="Arial" w:hAnsi="Arial" w:cs="Arial"/>
                <w:i/>
                <w:sz w:val="32"/>
                <w:szCs w:val="22"/>
              </w:rPr>
              <w:t>H.sapiens</w:t>
            </w:r>
            <w:r w:rsidRPr="00AE0F51">
              <w:rPr>
                <w:rFonts w:ascii="Arial" w:hAnsi="Arial" w:cs="Arial"/>
                <w:sz w:val="32"/>
                <w:szCs w:val="22"/>
              </w:rPr>
              <w:t>)</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E3B899"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pLL7.0: Venus-iLID-CAAX</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2DA87C"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Addgene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A59443"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RRID: Addgene_60411</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358171"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Lentiviral optogenetic construct</w:t>
            </w:r>
          </w:p>
        </w:tc>
      </w:tr>
      <w:tr w:rsidR="00AE0F51" w:rsidRPr="00AE0F51" w14:paraId="1E94F1F0" w14:textId="77777777" w:rsidTr="00100BB3">
        <w:trPr>
          <w:trHeight w:val="78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3DB586"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transfected construct (</w:t>
            </w:r>
            <w:r w:rsidRPr="00AE0F51">
              <w:rPr>
                <w:rFonts w:ascii="Arial" w:hAnsi="Arial" w:cs="Arial"/>
                <w:i/>
                <w:sz w:val="32"/>
                <w:szCs w:val="22"/>
              </w:rPr>
              <w:t>H.sapiens</w:t>
            </w:r>
            <w:r w:rsidRPr="00AE0F51">
              <w:rPr>
                <w:rFonts w:ascii="Arial" w:hAnsi="Arial" w:cs="Arial"/>
                <w:sz w:val="32"/>
                <w:szCs w:val="22"/>
              </w:rPr>
              <w:t>)</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697BAB"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pMD2.G</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BA2C7B"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Addgene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4950F5"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RRID: Addgene_12259</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B3C4E2"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Lentiviral VSV-G envelope expressing plasmid</w:t>
            </w:r>
          </w:p>
        </w:tc>
      </w:tr>
      <w:tr w:rsidR="00AE0F51" w:rsidRPr="00AE0F51" w14:paraId="575CF106" w14:textId="77777777" w:rsidTr="00100BB3">
        <w:trPr>
          <w:trHeight w:val="78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1243E0"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lastRenderedPageBreak/>
              <w:t>transfected construct (</w:t>
            </w:r>
            <w:r w:rsidRPr="00AE0F51">
              <w:rPr>
                <w:rFonts w:ascii="Arial" w:hAnsi="Arial" w:cs="Arial"/>
                <w:i/>
                <w:sz w:val="32"/>
                <w:szCs w:val="22"/>
              </w:rPr>
              <w:t>H.sapiens</w:t>
            </w:r>
            <w:r w:rsidRPr="00AE0F51">
              <w:rPr>
                <w:rFonts w:ascii="Arial" w:hAnsi="Arial" w:cs="Arial"/>
                <w:sz w:val="32"/>
                <w:szCs w:val="22"/>
              </w:rPr>
              <w:t>)</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C2D159"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psPAX2</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E62F88"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Addgene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BA32F9"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RRID:</w:t>
            </w:r>
          </w:p>
          <w:p w14:paraId="394247A2"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Addgene_12260</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C2EF23"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2nd generation lentiviral packaging plasmid.</w:t>
            </w:r>
          </w:p>
        </w:tc>
      </w:tr>
      <w:tr w:rsidR="00AE0F51" w:rsidRPr="00AE0F51" w14:paraId="43409E47" w14:textId="77777777" w:rsidTr="00100BB3">
        <w:trPr>
          <w:trHeight w:val="78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974ED2"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transfected construct (</w:t>
            </w:r>
            <w:r w:rsidRPr="00AE0F51">
              <w:rPr>
                <w:rFonts w:ascii="Arial" w:hAnsi="Arial" w:cs="Arial"/>
                <w:i/>
                <w:sz w:val="32"/>
                <w:szCs w:val="22"/>
              </w:rPr>
              <w:t>H.sapiens</w:t>
            </w:r>
            <w:r w:rsidRPr="00AE0F51">
              <w:rPr>
                <w:rFonts w:ascii="Arial" w:hAnsi="Arial" w:cs="Arial"/>
                <w:sz w:val="32"/>
                <w:szCs w:val="22"/>
              </w:rPr>
              <w:t>)</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B78762"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pHR: myr-iRFP</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D1A42C"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Coppey lab</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9429A4"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0E4382"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Lentiviral construct to label plasma membrane with iRFP</w:t>
            </w:r>
          </w:p>
        </w:tc>
      </w:tr>
      <w:tr w:rsidR="00AE0F51" w:rsidRPr="00AE0F51" w14:paraId="42DF696E" w14:textId="77777777" w:rsidTr="00100BB3">
        <w:trPr>
          <w:trHeight w:val="78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04F1A5"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transfected construct (</w:t>
            </w:r>
            <w:r w:rsidRPr="00AE0F51">
              <w:rPr>
                <w:rFonts w:ascii="Arial" w:hAnsi="Arial" w:cs="Arial"/>
                <w:i/>
                <w:sz w:val="32"/>
                <w:szCs w:val="22"/>
              </w:rPr>
              <w:t>H.sapiens</w:t>
            </w:r>
            <w:r w:rsidRPr="00AE0F51">
              <w:rPr>
                <w:rFonts w:ascii="Arial" w:hAnsi="Arial" w:cs="Arial"/>
                <w:sz w:val="32"/>
                <w:szCs w:val="22"/>
              </w:rPr>
              <w:t>)</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B71757"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pEGFP-C3: Rab6A_wt</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073A9F"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Goud lab</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60D3AE"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A5A608"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Plasmid construct to label Rab6A (Golgi complex)</w:t>
            </w:r>
          </w:p>
        </w:tc>
      </w:tr>
      <w:tr w:rsidR="00AE0F51" w:rsidRPr="00AE0F51" w14:paraId="427C332C" w14:textId="77777777" w:rsidTr="00100BB3">
        <w:trPr>
          <w:trHeight w:val="1517"/>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DC89B7"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transfected construct (</w:t>
            </w:r>
            <w:r w:rsidRPr="00AE0F51">
              <w:rPr>
                <w:rFonts w:ascii="Arial" w:hAnsi="Arial" w:cs="Arial"/>
                <w:i/>
                <w:sz w:val="32"/>
                <w:szCs w:val="22"/>
              </w:rPr>
              <w:t>H.sapiens</w:t>
            </w:r>
            <w:r w:rsidRPr="00AE0F51">
              <w:rPr>
                <w:rFonts w:ascii="Arial" w:hAnsi="Arial" w:cs="Arial"/>
                <w:sz w:val="32"/>
                <w:szCs w:val="22"/>
              </w:rPr>
              <w:t>)</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9BE269"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pIRESneo3: Str-KDEL-SBP-EGFP-COL10A1</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49A112"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rPr>
              <w:t>10.1083/jcb.201805002</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B521F4"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E4757D"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RUSH system plasmid with EGFP tagged Collagen X cargo</w:t>
            </w:r>
          </w:p>
        </w:tc>
      </w:tr>
      <w:tr w:rsidR="00AE0F51" w:rsidRPr="00AE0F51" w14:paraId="269E7CFA" w14:textId="77777777" w:rsidTr="00100BB3">
        <w:trPr>
          <w:trHeight w:val="106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C3F501"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antibody</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9AEEEB" w14:textId="77777777" w:rsidR="00AE0F51" w:rsidRPr="00AE0F51" w:rsidRDefault="00AE0F51" w:rsidP="00100BB3">
            <w:pPr>
              <w:pStyle w:val="NormalWeb"/>
              <w:spacing w:before="0" w:beforeAutospacing="0" w:after="0" w:afterAutospacing="0"/>
              <w:ind w:left="119" w:right="120"/>
              <w:rPr>
                <w:rFonts w:ascii="Arial" w:hAnsi="Arial" w:cs="Arial"/>
                <w:sz w:val="32"/>
                <w:szCs w:val="22"/>
              </w:rPr>
            </w:pPr>
            <w:r w:rsidRPr="00AE0F51">
              <w:rPr>
                <w:rFonts w:ascii="Arial" w:hAnsi="Arial" w:cs="Arial"/>
                <w:sz w:val="32"/>
                <w:szCs w:val="22"/>
              </w:rPr>
              <w:t>anti-GFP (rabbit monoclonal)</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CC991E"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Recombinant Antibody Platform of Institut Curie</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1AF561"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Cat#:</w:t>
            </w:r>
          </w:p>
          <w:p w14:paraId="14447025"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A-P-R#06</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8EF01E" w14:textId="77777777" w:rsidR="00AE0F51" w:rsidRPr="00AE0F51" w:rsidRDefault="00AE0F51" w:rsidP="00100BB3">
            <w:pPr>
              <w:pStyle w:val="NormalWeb"/>
              <w:spacing w:before="0" w:beforeAutospacing="0" w:after="0" w:afterAutospacing="0"/>
              <w:ind w:right="120"/>
              <w:jc w:val="center"/>
              <w:rPr>
                <w:rFonts w:ascii="Arial" w:hAnsi="Arial" w:cs="Arial"/>
                <w:sz w:val="32"/>
                <w:szCs w:val="22"/>
              </w:rPr>
            </w:pPr>
            <w:r w:rsidRPr="00AE0F51">
              <w:rPr>
                <w:rFonts w:ascii="Arial" w:hAnsi="Arial" w:cs="Arial"/>
                <w:sz w:val="32"/>
                <w:szCs w:val="22"/>
              </w:rPr>
              <w:t>(dilution 1:100)</w:t>
            </w:r>
          </w:p>
        </w:tc>
      </w:tr>
      <w:tr w:rsidR="00AE0F51" w:rsidRPr="00AE0F51" w14:paraId="6AE4DA31" w14:textId="77777777" w:rsidTr="00100BB3">
        <w:trPr>
          <w:trHeight w:val="106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2D40A3"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lastRenderedPageBreak/>
              <w:t>antibody</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15816F" w14:textId="77777777" w:rsidR="00AE0F51" w:rsidRPr="00AE0F51" w:rsidRDefault="00AE0F51" w:rsidP="00100BB3">
            <w:pPr>
              <w:pStyle w:val="NormalWeb"/>
              <w:spacing w:before="0" w:beforeAutospacing="0" w:after="0" w:afterAutospacing="0"/>
              <w:ind w:left="119" w:right="120"/>
              <w:rPr>
                <w:rFonts w:ascii="Arial" w:hAnsi="Arial" w:cs="Arial"/>
                <w:sz w:val="32"/>
                <w:szCs w:val="22"/>
              </w:rPr>
            </w:pPr>
            <w:r w:rsidRPr="00AE0F51">
              <w:rPr>
                <w:rFonts w:ascii="Arial" w:hAnsi="Arial" w:cs="Arial"/>
                <w:sz w:val="32"/>
                <w:szCs w:val="22"/>
              </w:rPr>
              <w:t>anti-α-Tubulin (mouse monoclonal)</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135F74"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Sigma Aldrich</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41E712"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Sigma-Aldrich Cat# T5168, RRID:AB_477579</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4A4FD2" w14:textId="77777777" w:rsidR="00AE0F51" w:rsidRPr="00AE0F51" w:rsidRDefault="00AE0F51" w:rsidP="00100BB3">
            <w:pPr>
              <w:pStyle w:val="NormalWeb"/>
              <w:spacing w:before="0" w:beforeAutospacing="0" w:after="0" w:afterAutospacing="0"/>
              <w:ind w:right="120"/>
              <w:jc w:val="center"/>
              <w:rPr>
                <w:rFonts w:ascii="Arial" w:hAnsi="Arial" w:cs="Arial"/>
                <w:sz w:val="32"/>
                <w:szCs w:val="22"/>
              </w:rPr>
            </w:pPr>
            <w:r w:rsidRPr="00AE0F51">
              <w:rPr>
                <w:rFonts w:ascii="Arial" w:hAnsi="Arial" w:cs="Arial"/>
                <w:sz w:val="32"/>
                <w:szCs w:val="22"/>
              </w:rPr>
              <w:t>(dilution 1:1000)</w:t>
            </w:r>
          </w:p>
        </w:tc>
      </w:tr>
      <w:tr w:rsidR="00AE0F51" w:rsidRPr="00AE0F51" w14:paraId="2FAF177C" w14:textId="77777777" w:rsidTr="00100BB3">
        <w:trPr>
          <w:trHeight w:val="106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937EC3"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antibody</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72ED81" w14:textId="77777777" w:rsidR="00AE0F51" w:rsidRPr="00AE0F51" w:rsidRDefault="00AE0F51" w:rsidP="00100BB3">
            <w:pPr>
              <w:pStyle w:val="NormalWeb"/>
              <w:spacing w:before="0" w:beforeAutospacing="0" w:after="0" w:afterAutospacing="0"/>
              <w:ind w:left="119" w:right="120"/>
              <w:rPr>
                <w:rFonts w:ascii="Arial" w:hAnsi="Arial" w:cs="Arial"/>
                <w:sz w:val="32"/>
                <w:szCs w:val="22"/>
              </w:rPr>
            </w:pPr>
            <w:r w:rsidRPr="00AE0F51">
              <w:rPr>
                <w:rFonts w:ascii="Arial" w:hAnsi="Arial" w:cs="Arial"/>
                <w:sz w:val="32"/>
                <w:szCs w:val="22"/>
              </w:rPr>
              <w:t>Anti-mouse AlexaFluor 546 F(ab’)2 fragment of IgG (H+L) (goat polyclonal)</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0E78EE"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Life Technologies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422118"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FC7F5E" w14:textId="77777777" w:rsidR="00AE0F51" w:rsidRPr="00AE0F51" w:rsidRDefault="00AE0F51" w:rsidP="00100BB3">
            <w:pPr>
              <w:pStyle w:val="NormalWeb"/>
              <w:spacing w:before="0" w:beforeAutospacing="0" w:after="0" w:afterAutospacing="0"/>
              <w:ind w:right="120"/>
              <w:jc w:val="center"/>
              <w:rPr>
                <w:rFonts w:ascii="Arial" w:hAnsi="Arial" w:cs="Arial"/>
                <w:sz w:val="32"/>
                <w:szCs w:val="22"/>
              </w:rPr>
            </w:pPr>
            <w:r w:rsidRPr="00AE0F51">
              <w:rPr>
                <w:rFonts w:ascii="Arial" w:hAnsi="Arial" w:cs="Arial"/>
                <w:sz w:val="32"/>
                <w:szCs w:val="22"/>
              </w:rPr>
              <w:t>(dilution 1:1000)</w:t>
            </w:r>
          </w:p>
        </w:tc>
      </w:tr>
      <w:tr w:rsidR="00AE0F51" w:rsidRPr="00AE0F51" w14:paraId="64ED23AE" w14:textId="77777777" w:rsidTr="00100BB3">
        <w:trPr>
          <w:trHeight w:val="106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24BDD2"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sequence-based reagent</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930FF4"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gRNA-3-mRAB6A</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D80EC8"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Eurofins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BBF456"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sgRNA</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994D61"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GTCTCCGC</w:t>
            </w:r>
          </w:p>
          <w:p w14:paraId="573A3650"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CCGTGGAC</w:t>
            </w:r>
          </w:p>
          <w:p w14:paraId="6F427E1D"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ATTG</w:t>
            </w:r>
          </w:p>
        </w:tc>
      </w:tr>
      <w:tr w:rsidR="00AE0F51" w:rsidRPr="00AE0F51" w14:paraId="47E565CE" w14:textId="77777777" w:rsidTr="00100BB3">
        <w:trPr>
          <w:trHeight w:val="106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7EC1DE"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chemical compound, drug</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E064ED"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Nocodazole</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8C9492"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Sigma Aldrich</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2C488F"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M1404</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E84D2D"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(0.1 µM)</w:t>
            </w:r>
          </w:p>
        </w:tc>
      </w:tr>
      <w:tr w:rsidR="00AE0F51" w:rsidRPr="00AE0F51" w14:paraId="7818E2C8" w14:textId="77777777" w:rsidTr="00100BB3">
        <w:trPr>
          <w:trHeight w:val="106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7F5AFE"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chemical compound, drug</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D293DF"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Golgicide A</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7FA470"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Sigma Aldrich</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D408AC"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G0923</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5D79DD"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(35 µM)</w:t>
            </w:r>
          </w:p>
        </w:tc>
      </w:tr>
      <w:tr w:rsidR="00AE0F51" w:rsidRPr="00AE0F51" w14:paraId="02A8EB43" w14:textId="77777777" w:rsidTr="00100BB3">
        <w:trPr>
          <w:trHeight w:val="106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C10824"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chemical compo</w:t>
            </w:r>
            <w:r w:rsidRPr="00AE0F51">
              <w:rPr>
                <w:rFonts w:ascii="Arial" w:hAnsi="Arial" w:cs="Arial"/>
                <w:sz w:val="32"/>
                <w:szCs w:val="22"/>
              </w:rPr>
              <w:lastRenderedPageBreak/>
              <w:t>und, drug</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624617"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lastRenderedPageBreak/>
              <w:t>Taxol</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27A151"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Sigma Aldrich</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648CC5"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T7402</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79546F"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(0.1 µM)</w:t>
            </w:r>
          </w:p>
        </w:tc>
      </w:tr>
      <w:tr w:rsidR="00AE0F51" w:rsidRPr="00AE0F51" w14:paraId="1D31CF60" w14:textId="77777777" w:rsidTr="00100BB3">
        <w:trPr>
          <w:trHeight w:val="106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562103"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lastRenderedPageBreak/>
              <w:t>chemical compound, drug</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3D485B"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Biotin</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0DBAD9"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Sigma Aldrich</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C61756"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B4501</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7A0581"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(40 µM)</w:t>
            </w:r>
          </w:p>
        </w:tc>
      </w:tr>
      <w:tr w:rsidR="00AE0F51" w:rsidRPr="00AE0F51" w14:paraId="52B31D33" w14:textId="77777777" w:rsidTr="00100BB3">
        <w:trPr>
          <w:trHeight w:val="106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ED617B"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chemical compound, drug</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C169BA"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Poly-L-lysine</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01C755"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Sigma Aldrich</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48DBA7"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P8920</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1F4BFE"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(0.01% diluted in water)</w:t>
            </w:r>
          </w:p>
        </w:tc>
      </w:tr>
      <w:tr w:rsidR="00AE0F51" w:rsidRPr="00AE0F51" w14:paraId="56E74385" w14:textId="77777777" w:rsidTr="00100BB3">
        <w:trPr>
          <w:trHeight w:val="106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7403C5"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chemical compound, drug</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C17907"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Fibronectin</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4CE0EE"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Sigma Aldrich</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5DC6B5"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F1141</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9CC2BA"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(2 µg/mL; 10 µg/mL; 20 µg/mL)</w:t>
            </w:r>
          </w:p>
        </w:tc>
      </w:tr>
      <w:tr w:rsidR="00AE0F51" w:rsidRPr="00AE0F51" w14:paraId="2A3C07FB" w14:textId="77777777" w:rsidTr="00100BB3">
        <w:trPr>
          <w:trHeight w:val="78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161904"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chemical compound, drug</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CA5DCF"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PLL-g-PEG</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7DA03F"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Surface Solutions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797238"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PLL(20)-g[3.5]- PEG(2)</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1FA650"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(100 µg/mL)</w:t>
            </w:r>
          </w:p>
        </w:tc>
      </w:tr>
      <w:tr w:rsidR="00AE0F51" w:rsidRPr="00AE0F51" w14:paraId="546A770E" w14:textId="77777777" w:rsidTr="00100BB3">
        <w:trPr>
          <w:trHeight w:val="78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0AF582"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chemical compound, drug</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796773"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azido-PLL-g-PEG (APP)</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827DD7"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10.1002/adma.201204474</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22A3DC"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F4E10D"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(100 µg/mL)</w:t>
            </w:r>
          </w:p>
        </w:tc>
      </w:tr>
      <w:tr w:rsidR="00AE0F51" w:rsidRPr="00AE0F51" w14:paraId="70CA113B" w14:textId="77777777" w:rsidTr="00100BB3">
        <w:trPr>
          <w:trHeight w:val="78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662AEE"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chemical compo</w:t>
            </w:r>
            <w:r w:rsidRPr="00AE0F51">
              <w:rPr>
                <w:rFonts w:ascii="Arial" w:hAnsi="Arial" w:cs="Arial"/>
                <w:sz w:val="32"/>
                <w:szCs w:val="22"/>
              </w:rPr>
              <w:lastRenderedPageBreak/>
              <w:t>und, drug</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89B3F1"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lastRenderedPageBreak/>
              <w:t>BCN-RGD</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C90955"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10.1002/adma.201204474</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77C11D"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38816C"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(20 µM)</w:t>
            </w:r>
          </w:p>
        </w:tc>
      </w:tr>
      <w:tr w:rsidR="00AE0F51" w:rsidRPr="00AE0F51" w14:paraId="24106359" w14:textId="77777777" w:rsidTr="00100BB3">
        <w:trPr>
          <w:trHeight w:val="78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03EE29"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lastRenderedPageBreak/>
              <w:t>software, algorithm</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D459C3"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Matlab</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845087"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MathWorks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1217D8"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RRID:SCR_001622</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299A47"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p>
        </w:tc>
      </w:tr>
      <w:tr w:rsidR="00AE0F51" w:rsidRPr="00AE0F51" w14:paraId="4A0075BC" w14:textId="77777777" w:rsidTr="00100BB3">
        <w:trPr>
          <w:trHeight w:val="78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C000BC"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software, algorithm</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E8F701"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Fiji, ImageJ</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589882"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10.1038/nmeth.2019</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DFA770"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RRID:SCR_002285</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276952"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p>
        </w:tc>
      </w:tr>
      <w:tr w:rsidR="00AE0F51" w:rsidRPr="00AE0F51" w14:paraId="5FB40FDB" w14:textId="77777777" w:rsidTr="00100BB3">
        <w:trPr>
          <w:trHeight w:val="78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B18C62"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software, algorithm</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635255"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Trackmate</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5A72B4"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10.1016/j.ymeth.2016.09.016</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EF257A"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7D9B1B"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p>
        </w:tc>
      </w:tr>
      <w:tr w:rsidR="00AE0F51" w:rsidRPr="00AE0F51" w14:paraId="00A4809F" w14:textId="77777777" w:rsidTr="00100BB3">
        <w:trPr>
          <w:trHeight w:val="2275"/>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D1357A"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software, algorithm</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FD58E6"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MetaMorph</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481F48"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Molecular Devices</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E5020C" w14:textId="77777777" w:rsidR="00AE0F51" w:rsidRPr="00AE0F51" w:rsidRDefault="00AE0F51" w:rsidP="00100BB3">
            <w:pPr>
              <w:pStyle w:val="NormalWeb"/>
              <w:spacing w:before="0" w:beforeAutospacing="0" w:after="0" w:afterAutospacing="0"/>
              <w:ind w:left="119" w:right="120"/>
              <w:rPr>
                <w:rFonts w:ascii="Arial" w:hAnsi="Arial" w:cs="Arial"/>
                <w:sz w:val="32"/>
                <w:szCs w:val="22"/>
              </w:rPr>
            </w:pPr>
            <w:r w:rsidRPr="00AE0F51">
              <w:rPr>
                <w:rFonts w:ascii="Arial" w:hAnsi="Arial" w:cs="Arial"/>
                <w:sz w:val="32"/>
                <w:szCs w:val="22"/>
              </w:rPr>
              <w:t>RRID:SCR_002368</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8C479F"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p>
        </w:tc>
      </w:tr>
      <w:tr w:rsidR="00AE0F51" w:rsidRPr="00AE0F51" w14:paraId="282A2ED6" w14:textId="77777777" w:rsidTr="00100BB3">
        <w:trPr>
          <w:trHeight w:val="50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E70FC8"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other</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553217"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Hoechst 33342</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6F77C4"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Thermo Fisher Scientiﬁc</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528B1E"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H3570</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AFF3D5"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(1 µg/mL)</w:t>
            </w:r>
          </w:p>
        </w:tc>
      </w:tr>
      <w:tr w:rsidR="00AE0F51" w:rsidRPr="00AE0F51" w14:paraId="22CCC3FB" w14:textId="77777777" w:rsidTr="00100BB3">
        <w:trPr>
          <w:trHeight w:val="500"/>
        </w:trPr>
        <w:tc>
          <w:tcPr>
            <w:tcW w:w="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539657"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other</w:t>
            </w:r>
          </w:p>
        </w:tc>
        <w:tc>
          <w:tcPr>
            <w:tcW w:w="22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BB7634"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DAPI stain</w:t>
            </w:r>
          </w:p>
        </w:tc>
        <w:tc>
          <w:tcPr>
            <w:tcW w:w="2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B26044"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Merck</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23CD19" w14:textId="77777777" w:rsidR="00AE0F51" w:rsidRPr="00AE0F51" w:rsidRDefault="00AE0F51" w:rsidP="00100BB3">
            <w:pPr>
              <w:pStyle w:val="NormalWeb"/>
              <w:spacing w:before="0" w:beforeAutospacing="0" w:after="0" w:afterAutospacing="0"/>
              <w:ind w:left="120" w:right="120"/>
              <w:rPr>
                <w:rFonts w:ascii="Arial" w:hAnsi="Arial" w:cs="Arial"/>
                <w:sz w:val="32"/>
                <w:szCs w:val="22"/>
              </w:rPr>
            </w:pPr>
            <w:r w:rsidRPr="00AE0F51">
              <w:rPr>
                <w:rFonts w:ascii="Arial" w:hAnsi="Arial" w:cs="Arial"/>
                <w:sz w:val="32"/>
                <w:szCs w:val="22"/>
              </w:rPr>
              <w:t>D9542</w:t>
            </w:r>
          </w:p>
        </w:tc>
        <w:tc>
          <w:tcPr>
            <w:tcW w:w="18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7FFAFF" w14:textId="77777777" w:rsidR="00AE0F51" w:rsidRPr="00AE0F51" w:rsidRDefault="00AE0F51" w:rsidP="00100BB3">
            <w:pPr>
              <w:pStyle w:val="NormalWeb"/>
              <w:spacing w:before="0" w:beforeAutospacing="0" w:after="0" w:afterAutospacing="0"/>
              <w:ind w:right="120"/>
              <w:rPr>
                <w:rFonts w:ascii="Arial" w:hAnsi="Arial" w:cs="Arial"/>
                <w:sz w:val="32"/>
                <w:szCs w:val="22"/>
              </w:rPr>
            </w:pPr>
            <w:r w:rsidRPr="00AE0F51">
              <w:rPr>
                <w:rFonts w:ascii="Arial" w:hAnsi="Arial" w:cs="Arial"/>
                <w:sz w:val="32"/>
                <w:szCs w:val="22"/>
              </w:rPr>
              <w:t>(1 µg/mL)</w:t>
            </w:r>
          </w:p>
        </w:tc>
      </w:tr>
    </w:tbl>
    <w:p w14:paraId="17B38CB5" w14:textId="77777777" w:rsidR="00AE0F51" w:rsidRPr="00AE0F51" w:rsidRDefault="00AE0F51" w:rsidP="00975167">
      <w:pPr>
        <w:spacing w:line="480" w:lineRule="auto"/>
        <w:jc w:val="both"/>
        <w:rPr>
          <w:b/>
          <w:sz w:val="44"/>
          <w:szCs w:val="28"/>
        </w:rPr>
      </w:pPr>
    </w:p>
    <w:p w14:paraId="646058EB" w14:textId="77777777" w:rsidR="009836D8" w:rsidRPr="00AE0F51" w:rsidRDefault="009836D8" w:rsidP="00975167">
      <w:pPr>
        <w:spacing w:line="480" w:lineRule="auto"/>
        <w:jc w:val="both"/>
        <w:rPr>
          <w:b/>
          <w:sz w:val="40"/>
          <w:szCs w:val="28"/>
        </w:rPr>
      </w:pPr>
      <w:r w:rsidRPr="00AE0F51">
        <w:rPr>
          <w:b/>
          <w:sz w:val="40"/>
          <w:szCs w:val="28"/>
        </w:rPr>
        <w:t>Cell culture</w:t>
      </w:r>
    </w:p>
    <w:p w14:paraId="5F40101A" w14:textId="4397801A" w:rsidR="009836D8" w:rsidRPr="00AE0F51" w:rsidRDefault="009836D8" w:rsidP="00975167">
      <w:pPr>
        <w:spacing w:line="480" w:lineRule="auto"/>
        <w:jc w:val="both"/>
        <w:rPr>
          <w:b/>
          <w:color w:val="FF0000"/>
          <w:sz w:val="40"/>
          <w:szCs w:val="28"/>
        </w:rPr>
      </w:pPr>
      <w:r w:rsidRPr="00AE0F51">
        <w:rPr>
          <w:sz w:val="32"/>
          <w:szCs w:val="28"/>
        </w:rPr>
        <w:lastRenderedPageBreak/>
        <w:t>hTERT RPE1 cells</w:t>
      </w:r>
      <w:r w:rsidR="004A0B2B" w:rsidRPr="00AE0F51">
        <w:rPr>
          <w:sz w:val="32"/>
          <w:szCs w:val="28"/>
        </w:rPr>
        <w:t xml:space="preserve"> (identity authenticated by STR profiling)</w:t>
      </w:r>
      <w:r w:rsidRPr="00AE0F51">
        <w:rPr>
          <w:sz w:val="32"/>
          <w:szCs w:val="28"/>
        </w:rPr>
        <w:t xml:space="preserve"> (CRL-4000 strain, ATCC, Manassas, VA) were cultured at 37°C with 5% CO</w:t>
      </w:r>
      <w:r w:rsidRPr="00AE0F51">
        <w:rPr>
          <w:sz w:val="32"/>
          <w:szCs w:val="28"/>
          <w:vertAlign w:val="subscript"/>
        </w:rPr>
        <w:t>2</w:t>
      </w:r>
      <w:r w:rsidRPr="00AE0F51">
        <w:rPr>
          <w:sz w:val="32"/>
          <w:szCs w:val="28"/>
        </w:rPr>
        <w:t xml:space="preserve"> in Dulbecco’s modified Eagle’s/F-12 medium</w:t>
      </w:r>
      <w:r w:rsidR="00DA1F52" w:rsidRPr="00AE0F51">
        <w:rPr>
          <w:sz w:val="32"/>
          <w:szCs w:val="28"/>
        </w:rPr>
        <w:t xml:space="preserve"> (Gibco, Thermo Fisher Scientific, Waltham, MA)</w:t>
      </w:r>
      <w:r w:rsidRPr="00AE0F51">
        <w:rPr>
          <w:sz w:val="32"/>
          <w:szCs w:val="28"/>
        </w:rPr>
        <w:t xml:space="preserve"> supplemented with 10% fetal bovine serum</w:t>
      </w:r>
      <w:r w:rsidR="00DA1F52" w:rsidRPr="00AE0F51">
        <w:rPr>
          <w:sz w:val="32"/>
          <w:szCs w:val="28"/>
        </w:rPr>
        <w:t xml:space="preserve"> (Gibco, Thermo Fisher Scientific, Waltham, MA)</w:t>
      </w:r>
      <w:r w:rsidRPr="00AE0F51">
        <w:rPr>
          <w:sz w:val="32"/>
          <w:szCs w:val="28"/>
        </w:rPr>
        <w:t>, GlutaMAX (2 mM)</w:t>
      </w:r>
      <w:r w:rsidR="00DA1F52" w:rsidRPr="00AE0F51">
        <w:rPr>
          <w:sz w:val="32"/>
          <w:szCs w:val="28"/>
        </w:rPr>
        <w:t xml:space="preserve"> (Gibco, Thermo Fisher Scientific, Waltham, MA)</w:t>
      </w:r>
      <w:r w:rsidRPr="00AE0F51">
        <w:rPr>
          <w:sz w:val="32"/>
          <w:szCs w:val="28"/>
        </w:rPr>
        <w:t xml:space="preserve"> and penicillin (100 U/mL)-streptomycin (0.1 mg/mL)</w:t>
      </w:r>
      <w:r w:rsidR="00DA1F52" w:rsidRPr="00AE0F51">
        <w:rPr>
          <w:sz w:val="32"/>
          <w:szCs w:val="28"/>
        </w:rPr>
        <w:t xml:space="preserve"> (Gibco, Thermo Fisher Scientific, Waltham, MA)</w:t>
      </w:r>
      <w:r w:rsidRPr="00AE0F51">
        <w:rPr>
          <w:sz w:val="32"/>
          <w:szCs w:val="28"/>
        </w:rPr>
        <w:t xml:space="preserve">. </w:t>
      </w:r>
      <w:r w:rsidR="00DA1F52" w:rsidRPr="00AE0F51">
        <w:rPr>
          <w:sz w:val="32"/>
          <w:szCs w:val="28"/>
        </w:rPr>
        <w:t xml:space="preserve"> HeLa cells (CCL-2 strain, ATCC, Manassas, VA) were cultured at 37°C with 5% CO2 in Dulbecco’s modified Eagle’s medium (Gibco, Thermo Fisher Scientific, Waltham, MA) supplemented with 10% fetal bovine serum (Gibco, Thermo Fisher Scientific, Waltham, MA), GlutaMAX (2 mM) (Gibco, Thermo Fisher Scientific, Waltham, MA) and penicillin (100 U/mL)-streptomycin (0.1 mg/mL) (Gibco, Thermo Fisher Scientific, Waltham, MA). </w:t>
      </w:r>
      <w:r w:rsidRPr="00AE0F51">
        <w:rPr>
          <w:sz w:val="32"/>
          <w:szCs w:val="28"/>
        </w:rPr>
        <w:t>Cells were passaged twice a week in a ratio of 1/10 by washing them with PBS (1x) solution and dissociating using TrypLE Express (</w:t>
      </w:r>
      <w:r w:rsidR="00BE4DC2" w:rsidRPr="00AE0F51">
        <w:rPr>
          <w:sz w:val="32"/>
          <w:szCs w:val="28"/>
        </w:rPr>
        <w:t xml:space="preserve">Gibco, </w:t>
      </w:r>
      <w:r w:rsidRPr="00AE0F51">
        <w:rPr>
          <w:sz w:val="32"/>
          <w:szCs w:val="28"/>
        </w:rPr>
        <w:t xml:space="preserve">Thermo Fisher Scientific, Waltham, MA) reagent </w:t>
      </w:r>
      <w:r w:rsidRPr="00AE0F51">
        <w:rPr>
          <w:sz w:val="32"/>
        </w:rPr>
        <w:lastRenderedPageBreak/>
        <w:t>for 5 min.</w:t>
      </w:r>
      <w:r w:rsidR="004A0B2B" w:rsidRPr="00AE0F51">
        <w:rPr>
          <w:color w:val="FF0000"/>
          <w:sz w:val="32"/>
        </w:rPr>
        <w:t xml:space="preserve"> </w:t>
      </w:r>
      <w:r w:rsidR="004A0B2B" w:rsidRPr="00AE0F51">
        <w:rPr>
          <w:sz w:val="32"/>
        </w:rPr>
        <w:t>All cell lines were regularly tested for mycoplasma, and only used if mycoplasma was not detected.</w:t>
      </w:r>
    </w:p>
    <w:p w14:paraId="37B6A264" w14:textId="342B5646" w:rsidR="009836D8" w:rsidRPr="00AE0F51" w:rsidRDefault="009836D8" w:rsidP="00975167">
      <w:pPr>
        <w:spacing w:line="480" w:lineRule="auto"/>
        <w:jc w:val="both"/>
        <w:rPr>
          <w:b/>
          <w:sz w:val="40"/>
          <w:szCs w:val="28"/>
        </w:rPr>
      </w:pPr>
      <w:r w:rsidRPr="00AE0F51">
        <w:rPr>
          <w:b/>
          <w:sz w:val="40"/>
          <w:szCs w:val="28"/>
        </w:rPr>
        <w:t>Plasmids, transfection, and stable cell lines</w:t>
      </w:r>
    </w:p>
    <w:p w14:paraId="7D997E7D" w14:textId="7611D20B" w:rsidR="008A56AB" w:rsidRPr="00AE0F51" w:rsidRDefault="008A56AB" w:rsidP="00975167">
      <w:pPr>
        <w:spacing w:line="480" w:lineRule="auto"/>
        <w:jc w:val="both"/>
        <w:rPr>
          <w:sz w:val="32"/>
          <w:szCs w:val="28"/>
        </w:rPr>
      </w:pPr>
      <w:r w:rsidRPr="00AE0F51">
        <w:rPr>
          <w:b/>
          <w:sz w:val="32"/>
          <w:szCs w:val="28"/>
        </w:rPr>
        <w:t>Plasmids.</w:t>
      </w:r>
      <w:r w:rsidRPr="00AE0F51">
        <w:rPr>
          <w:sz w:val="32"/>
          <w:szCs w:val="28"/>
        </w:rPr>
        <w:t xml:space="preserve"> pLL7.0: hITSN1(1159</w:t>
      </w:r>
      <w:r w:rsidR="004A6A20" w:rsidRPr="00AE0F51">
        <w:rPr>
          <w:sz w:val="32"/>
          <w:szCs w:val="28"/>
        </w:rPr>
        <w:t xml:space="preserve">-1509)-tgRFPt-SSPB WT (Plasmid </w:t>
      </w:r>
      <w:r w:rsidRPr="00AE0F51">
        <w:rPr>
          <w:sz w:val="32"/>
          <w:szCs w:val="28"/>
        </w:rPr>
        <w:t>#60419), pLL7.0: Venus-iLID-CAAX (</w:t>
      </w:r>
      <w:r w:rsidR="004A6A20" w:rsidRPr="00AE0F51">
        <w:rPr>
          <w:sz w:val="32"/>
          <w:szCs w:val="28"/>
        </w:rPr>
        <w:t xml:space="preserve">from KRas4B) (Plasmid #60411), pMD2.G (Plasmid </w:t>
      </w:r>
      <w:r w:rsidRPr="00AE0F51">
        <w:rPr>
          <w:sz w:val="32"/>
          <w:szCs w:val="28"/>
        </w:rPr>
        <w:t>#12259),</w:t>
      </w:r>
      <w:r w:rsidR="004A6A20" w:rsidRPr="00AE0F51">
        <w:rPr>
          <w:sz w:val="32"/>
          <w:szCs w:val="28"/>
        </w:rPr>
        <w:t xml:space="preserve"> psPAX2 (Plasmid </w:t>
      </w:r>
      <w:r w:rsidRPr="00AE0F51">
        <w:rPr>
          <w:sz w:val="32"/>
          <w:szCs w:val="28"/>
        </w:rPr>
        <w:t>#12260) lentiviral plasmids were bought from Addgene (Watertown, MA). pHR: myr-iRFP plasmid was a gift from Simon de Beco (Institut Curie, France) and pIRESneo3:</w:t>
      </w:r>
      <w:r w:rsidR="007E4E39" w:rsidRPr="00AE0F51">
        <w:rPr>
          <w:sz w:val="32"/>
          <w:szCs w:val="28"/>
        </w:rPr>
        <w:t xml:space="preserve"> Str-KDEL</w:t>
      </w:r>
      <w:r w:rsidR="004A6A20" w:rsidRPr="00AE0F51">
        <w:rPr>
          <w:sz w:val="32"/>
          <w:szCs w:val="28"/>
        </w:rPr>
        <w:t>-SBP-EGFP</w:t>
      </w:r>
      <w:r w:rsidR="007E4E39" w:rsidRPr="00AE0F51">
        <w:rPr>
          <w:sz w:val="32"/>
          <w:szCs w:val="28"/>
        </w:rPr>
        <w:t>-COL10A1</w:t>
      </w:r>
      <w:r w:rsidRPr="00AE0F51">
        <w:rPr>
          <w:sz w:val="32"/>
          <w:szCs w:val="28"/>
        </w:rPr>
        <w:t xml:space="preserve"> was a gift from Gaëlle Boncompain (Institut Curie, France).</w:t>
      </w:r>
    </w:p>
    <w:p w14:paraId="2D863A19" w14:textId="23FE7418" w:rsidR="008A56AB" w:rsidRPr="00AE0F51" w:rsidRDefault="008A56AB" w:rsidP="00975167">
      <w:pPr>
        <w:spacing w:line="480" w:lineRule="auto"/>
        <w:jc w:val="both"/>
        <w:rPr>
          <w:sz w:val="32"/>
          <w:szCs w:val="28"/>
        </w:rPr>
      </w:pPr>
      <w:r w:rsidRPr="00AE0F51">
        <w:rPr>
          <w:b/>
          <w:sz w:val="32"/>
          <w:szCs w:val="28"/>
        </w:rPr>
        <w:t xml:space="preserve">Transfection. </w:t>
      </w:r>
      <w:r w:rsidRPr="00AE0F51">
        <w:rPr>
          <w:sz w:val="32"/>
          <w:szCs w:val="28"/>
        </w:rPr>
        <w:t>Transfections were performed using X-tremeGENE 9 (Roche Applied Science, Penzburg, Bavaria, Germany) according to the manufacturer’s instructions using an equal amount of plasmid DNA for each construct (1 µg) and a ratio of 3:1 of transfection reagent and DNA.</w:t>
      </w:r>
    </w:p>
    <w:p w14:paraId="73B87B3E" w14:textId="223CE316" w:rsidR="008A56AB" w:rsidRPr="00AE0F51" w:rsidRDefault="008A56AB" w:rsidP="00975167">
      <w:pPr>
        <w:spacing w:line="480" w:lineRule="auto"/>
        <w:jc w:val="both"/>
        <w:rPr>
          <w:sz w:val="32"/>
          <w:szCs w:val="28"/>
        </w:rPr>
      </w:pPr>
      <w:r w:rsidRPr="00AE0F51">
        <w:rPr>
          <w:b/>
          <w:sz w:val="32"/>
          <w:szCs w:val="28"/>
        </w:rPr>
        <w:lastRenderedPageBreak/>
        <w:t>Stable cell lines.</w:t>
      </w:r>
      <w:r w:rsidR="00B2187E" w:rsidRPr="00AE0F51">
        <w:rPr>
          <w:b/>
          <w:sz w:val="32"/>
          <w:szCs w:val="28"/>
        </w:rPr>
        <w:t xml:space="preserve"> </w:t>
      </w:r>
      <w:r w:rsidR="00B2187E" w:rsidRPr="00AE0F51">
        <w:rPr>
          <w:sz w:val="32"/>
          <w:szCs w:val="28"/>
        </w:rPr>
        <w:t>Stable cell lines were generated using two techniques - lentiviral infection and CRISPR cell line development.</w:t>
      </w:r>
    </w:p>
    <w:p w14:paraId="14E08FB9" w14:textId="5CFD5BD1" w:rsidR="00B2187E" w:rsidRPr="00AE0F51" w:rsidRDefault="00B2187E" w:rsidP="00975167">
      <w:pPr>
        <w:spacing w:line="480" w:lineRule="auto"/>
        <w:jc w:val="both"/>
        <w:rPr>
          <w:sz w:val="32"/>
          <w:szCs w:val="28"/>
        </w:rPr>
      </w:pPr>
      <w:r w:rsidRPr="00AE0F51">
        <w:rPr>
          <w:sz w:val="32"/>
          <w:szCs w:val="28"/>
        </w:rPr>
        <w:tab/>
      </w:r>
      <w:r w:rsidRPr="00AE0F51">
        <w:rPr>
          <w:i/>
          <w:sz w:val="32"/>
          <w:szCs w:val="28"/>
        </w:rPr>
        <w:t xml:space="preserve">Lentiviral. </w:t>
      </w:r>
      <w:r w:rsidRPr="00AE0F51">
        <w:rPr>
          <w:sz w:val="32"/>
          <w:szCs w:val="28"/>
        </w:rPr>
        <w:t xml:space="preserve">For lentivirus production, packaging cell line HEK 293T cells were cotransfected with pMD2g (envelope), psPAX2 (packaging) and lentiviral (transfer*) plasmids in a 1:3:4 ratio, respectively (*pHR-, pLVX- or pLL7-based plasmids were used as transfer plasmids). Lentivirus was harvested 48 h after transfection and filtered from the supernatant of cell culture by passing it through 0.45 µm filter using a syringe. Next, the </w:t>
      </w:r>
      <w:r w:rsidR="004A6A20" w:rsidRPr="00AE0F51">
        <w:rPr>
          <w:sz w:val="32"/>
          <w:szCs w:val="28"/>
        </w:rPr>
        <w:t>target</w:t>
      </w:r>
      <w:r w:rsidRPr="00AE0F51">
        <w:rPr>
          <w:sz w:val="32"/>
          <w:szCs w:val="28"/>
        </w:rPr>
        <w:t xml:space="preserve"> RPE1 cell line was transduced for 24 h with media containing lentiviral particles. Subsequently, RPE1 cells were selected by Fluorescence-activated Cell Sorting (FACS) according to the fluorescence level of transduced protein.</w:t>
      </w:r>
    </w:p>
    <w:p w14:paraId="2D5BE78F" w14:textId="21978BD2" w:rsidR="001F13AA" w:rsidRPr="00AE0F51" w:rsidRDefault="00B2187E" w:rsidP="00975167">
      <w:pPr>
        <w:spacing w:line="480" w:lineRule="auto"/>
        <w:jc w:val="both"/>
        <w:rPr>
          <w:sz w:val="32"/>
          <w:szCs w:val="28"/>
        </w:rPr>
      </w:pPr>
      <w:r w:rsidRPr="00AE0F51">
        <w:rPr>
          <w:sz w:val="32"/>
          <w:szCs w:val="28"/>
        </w:rPr>
        <w:tab/>
      </w:r>
      <w:r w:rsidRPr="00AE0F51">
        <w:rPr>
          <w:i/>
          <w:sz w:val="32"/>
          <w:szCs w:val="28"/>
        </w:rPr>
        <w:t>CRISPR.</w:t>
      </w:r>
      <w:r w:rsidRPr="00AE0F51">
        <w:rPr>
          <w:sz w:val="32"/>
          <w:szCs w:val="28"/>
        </w:rPr>
        <w:t xml:space="preserve"> A CRISPR</w:t>
      </w:r>
      <w:r w:rsidR="00FD198A" w:rsidRPr="00AE0F51">
        <w:rPr>
          <w:sz w:val="32"/>
          <w:szCs w:val="28"/>
        </w:rPr>
        <w:t xml:space="preserve"> approach was used to develop a</w:t>
      </w:r>
      <w:r w:rsidRPr="00AE0F51">
        <w:rPr>
          <w:sz w:val="32"/>
          <w:szCs w:val="28"/>
        </w:rPr>
        <w:t xml:space="preserve"> cell line with a heterozygous iRFP-Rab6A knock-in as a Golgi complex label</w:t>
      </w:r>
      <w:r w:rsidR="00FD198A" w:rsidRPr="00AE0F51">
        <w:rPr>
          <w:sz w:val="32"/>
          <w:szCs w:val="28"/>
        </w:rPr>
        <w:t>. CRISPR sgRNAs were designed using the Optimized CRISPR Design tool</w:t>
      </w:r>
      <w:r w:rsidR="00EA2040" w:rsidRPr="00AE0F51">
        <w:rPr>
          <w:sz w:val="32"/>
          <w:szCs w:val="28"/>
        </w:rPr>
        <w:t xml:space="preserve"> CRISPOR TEFOR</w:t>
      </w:r>
      <w:r w:rsidR="00FD198A" w:rsidRPr="00AE0F51">
        <w:rPr>
          <w:sz w:val="32"/>
          <w:szCs w:val="28"/>
        </w:rPr>
        <w:t xml:space="preserve"> (for seque</w:t>
      </w:r>
      <w:r w:rsidR="009D3A82" w:rsidRPr="00AE0F51">
        <w:rPr>
          <w:sz w:val="32"/>
          <w:szCs w:val="28"/>
        </w:rPr>
        <w:t>nces see the table below</w:t>
      </w:r>
      <w:r w:rsidR="00FD198A" w:rsidRPr="00AE0F51">
        <w:rPr>
          <w:sz w:val="32"/>
          <w:szCs w:val="28"/>
        </w:rPr>
        <w:t xml:space="preserve">). For sgRNA-encoding </w:t>
      </w:r>
      <w:r w:rsidR="00FD198A" w:rsidRPr="00AE0F51">
        <w:rPr>
          <w:sz w:val="32"/>
          <w:szCs w:val="28"/>
        </w:rPr>
        <w:lastRenderedPageBreak/>
        <w:t>plasmids, single-stranded oligonucleotides (Eurofins Genomics, Germany) containing the guide sequence of the sgRNAs were annealed, phosphorylated and ligated into BbsI site in px335 plasmid, coding for Cas9 (kindly provided by M.</w:t>
      </w:r>
      <w:r w:rsidR="004A6A20" w:rsidRPr="00AE0F51">
        <w:rPr>
          <w:sz w:val="32"/>
          <w:szCs w:val="28"/>
        </w:rPr>
        <w:t xml:space="preserve"> </w:t>
      </w:r>
      <w:r w:rsidR="00FD198A" w:rsidRPr="00AE0F51">
        <w:rPr>
          <w:sz w:val="32"/>
          <w:szCs w:val="28"/>
        </w:rPr>
        <w:t>Wassef, Curie Institute, Paris, France). Homology arms of ~800 bp were amplified from genomic DNA using PCR primers with 40 bp overhangs compatible with pUC19 backbone digested with Xba1 and Ecor1 (New England Biolabs, Ipswich, MA)</w:t>
      </w:r>
      <w:r w:rsidR="009D3A82" w:rsidRPr="00AE0F51">
        <w:rPr>
          <w:sz w:val="32"/>
          <w:szCs w:val="28"/>
        </w:rPr>
        <w:t xml:space="preserve"> (sequences in the table below</w:t>
      </w:r>
      <w:r w:rsidR="00FD198A" w:rsidRPr="00AE0F51">
        <w:rPr>
          <w:sz w:val="32"/>
          <w:szCs w:val="28"/>
        </w:rPr>
        <w:t xml:space="preserve">). Gibson reactions were performed using a standard protocol </w:t>
      </w:r>
      <w:r w:rsidR="0003085D" w:rsidRPr="00AE0F51">
        <w:rPr>
          <w:sz w:val="32"/>
          <w:szCs w:val="28"/>
        </w:rPr>
        <w:t>with home-made enzyme mix (Gibson</w:t>
      </w:r>
      <w:r w:rsidR="00EA2040" w:rsidRPr="00AE0F51">
        <w:rPr>
          <w:sz w:val="32"/>
          <w:szCs w:val="28"/>
        </w:rPr>
        <w:t xml:space="preserve">, </w:t>
      </w:r>
      <w:r w:rsidR="0003085D" w:rsidRPr="00AE0F51">
        <w:rPr>
          <w:sz w:val="32"/>
          <w:szCs w:val="28"/>
        </w:rPr>
        <w:t>2009)</w:t>
      </w:r>
      <w:r w:rsidR="00FD198A" w:rsidRPr="00AE0F51">
        <w:rPr>
          <w:sz w:val="32"/>
          <w:szCs w:val="28"/>
        </w:rPr>
        <w:t>. RPE1 cells were transfected with 90 µ</w:t>
      </w:r>
      <w:r w:rsidR="004A6A20" w:rsidRPr="00AE0F51">
        <w:rPr>
          <w:sz w:val="32"/>
          <w:szCs w:val="28"/>
        </w:rPr>
        <w:t xml:space="preserve">L of Polyethylenimine (PEI MAX </w:t>
      </w:r>
      <w:r w:rsidR="00FD198A" w:rsidRPr="00AE0F51">
        <w:rPr>
          <w:sz w:val="32"/>
          <w:szCs w:val="28"/>
        </w:rPr>
        <w:t>#24765 Polysciences, Warrington, PA) and 15 µg of the pX335-gRNA and pUC19-homology arms-iRFP plasmids, both diluted in 240 µL NaCl 150mM. 7 days after transfection, positive cells were sorted with FACS for enrichment, and after additional 10 days</w:t>
      </w:r>
      <w:r w:rsidR="004A6A20" w:rsidRPr="00AE0F51">
        <w:rPr>
          <w:sz w:val="32"/>
          <w:szCs w:val="28"/>
        </w:rPr>
        <w:t>,</w:t>
      </w:r>
      <w:r w:rsidR="00FD198A" w:rsidRPr="00AE0F51">
        <w:rPr>
          <w:sz w:val="32"/>
          <w:szCs w:val="28"/>
        </w:rPr>
        <w:t xml:space="preserve"> FACS sorted again by single cell per well in a 96-well plate. All 96 clones were screened by PCR and 8 clones were selected for further verification by Western blotting, followed by sequencing.</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161"/>
        <w:gridCol w:w="8461"/>
      </w:tblGrid>
      <w:tr w:rsidR="00CD5557" w:rsidRPr="00AE0F51" w14:paraId="7A9B780E" w14:textId="77777777" w:rsidTr="00D55580">
        <w:tc>
          <w:tcPr>
            <w:tcW w:w="1838" w:type="dxa"/>
            <w:tcBorders>
              <w:top w:val="double" w:sz="4" w:space="0" w:color="auto"/>
              <w:left w:val="double" w:sz="4" w:space="0" w:color="auto"/>
              <w:bottom w:val="double" w:sz="4" w:space="0" w:color="auto"/>
              <w:right w:val="double" w:sz="4" w:space="0" w:color="auto"/>
            </w:tcBorders>
            <w:vAlign w:val="center"/>
          </w:tcPr>
          <w:p w14:paraId="779A8AE6" w14:textId="71A6D08D" w:rsidR="001F13AA" w:rsidRPr="00AE0F51" w:rsidRDefault="001F13AA" w:rsidP="00975167">
            <w:pPr>
              <w:spacing w:line="480" w:lineRule="auto"/>
              <w:jc w:val="center"/>
              <w:rPr>
                <w:sz w:val="32"/>
                <w:szCs w:val="28"/>
              </w:rPr>
            </w:pPr>
            <w:r w:rsidRPr="00AE0F51">
              <w:rPr>
                <w:sz w:val="32"/>
                <w:szCs w:val="28"/>
              </w:rPr>
              <w:lastRenderedPageBreak/>
              <w:t>Name</w:t>
            </w:r>
          </w:p>
        </w:tc>
        <w:tc>
          <w:tcPr>
            <w:tcW w:w="7558" w:type="dxa"/>
            <w:tcBorders>
              <w:top w:val="double" w:sz="4" w:space="0" w:color="auto"/>
              <w:left w:val="double" w:sz="4" w:space="0" w:color="auto"/>
              <w:bottom w:val="double" w:sz="4" w:space="0" w:color="auto"/>
              <w:right w:val="double" w:sz="4" w:space="0" w:color="auto"/>
            </w:tcBorders>
          </w:tcPr>
          <w:p w14:paraId="7ECF87D8" w14:textId="2C8135F1" w:rsidR="001F13AA" w:rsidRPr="00AE0F51" w:rsidRDefault="001F13AA" w:rsidP="00975167">
            <w:pPr>
              <w:spacing w:line="480" w:lineRule="auto"/>
              <w:jc w:val="both"/>
              <w:rPr>
                <w:sz w:val="32"/>
                <w:szCs w:val="28"/>
              </w:rPr>
            </w:pPr>
            <w:r w:rsidRPr="00AE0F51">
              <w:rPr>
                <w:sz w:val="32"/>
                <w:szCs w:val="28"/>
              </w:rPr>
              <w:t>Guide sequence (5’ to 3’)</w:t>
            </w:r>
          </w:p>
        </w:tc>
      </w:tr>
      <w:tr w:rsidR="00CD5557" w:rsidRPr="00AE0F51" w14:paraId="360E1CA7" w14:textId="77777777" w:rsidTr="00D55580">
        <w:tc>
          <w:tcPr>
            <w:tcW w:w="1838" w:type="dxa"/>
            <w:tcBorders>
              <w:top w:val="double" w:sz="4" w:space="0" w:color="auto"/>
            </w:tcBorders>
            <w:vAlign w:val="center"/>
          </w:tcPr>
          <w:p w14:paraId="3959A467" w14:textId="774C6D31" w:rsidR="001F13AA" w:rsidRPr="00AE0F51" w:rsidRDefault="001F13AA" w:rsidP="00975167">
            <w:pPr>
              <w:spacing w:line="480" w:lineRule="auto"/>
              <w:jc w:val="center"/>
              <w:rPr>
                <w:sz w:val="32"/>
                <w:szCs w:val="28"/>
              </w:rPr>
            </w:pPr>
            <w:r w:rsidRPr="00AE0F51">
              <w:rPr>
                <w:sz w:val="32"/>
                <w:szCs w:val="28"/>
              </w:rPr>
              <w:t>gRNA-3-m</w:t>
            </w:r>
            <w:r w:rsidR="00EA2040" w:rsidRPr="00AE0F51">
              <w:rPr>
                <w:sz w:val="32"/>
                <w:szCs w:val="28"/>
              </w:rPr>
              <w:t>RAB6A</w:t>
            </w:r>
          </w:p>
        </w:tc>
        <w:tc>
          <w:tcPr>
            <w:tcW w:w="7558" w:type="dxa"/>
            <w:tcBorders>
              <w:top w:val="double" w:sz="4" w:space="0" w:color="auto"/>
            </w:tcBorders>
          </w:tcPr>
          <w:p w14:paraId="3F04CBE0" w14:textId="4DC27352" w:rsidR="001F13AA" w:rsidRPr="00AE0F51" w:rsidRDefault="001F13AA" w:rsidP="00975167">
            <w:pPr>
              <w:spacing w:line="480" w:lineRule="auto"/>
              <w:jc w:val="both"/>
              <w:rPr>
                <w:sz w:val="32"/>
                <w:szCs w:val="28"/>
              </w:rPr>
            </w:pPr>
            <w:r w:rsidRPr="00AE0F51">
              <w:rPr>
                <w:sz w:val="32"/>
                <w:szCs w:val="28"/>
              </w:rPr>
              <w:t>GTCTCCGCCCGTGGACATTG</w:t>
            </w:r>
          </w:p>
        </w:tc>
      </w:tr>
      <w:tr w:rsidR="00CD5557" w:rsidRPr="00AE0F51" w14:paraId="7FCF51F8" w14:textId="77777777" w:rsidTr="00D55580">
        <w:tc>
          <w:tcPr>
            <w:tcW w:w="1838" w:type="dxa"/>
            <w:vAlign w:val="center"/>
          </w:tcPr>
          <w:p w14:paraId="566E090F" w14:textId="279AE329" w:rsidR="001F13AA" w:rsidRPr="00AE0F51" w:rsidRDefault="001F13AA" w:rsidP="00975167">
            <w:pPr>
              <w:spacing w:line="480" w:lineRule="auto"/>
              <w:jc w:val="center"/>
              <w:rPr>
                <w:sz w:val="32"/>
                <w:szCs w:val="28"/>
              </w:rPr>
            </w:pPr>
            <w:r w:rsidRPr="00AE0F51">
              <w:rPr>
                <w:sz w:val="32"/>
                <w:szCs w:val="28"/>
              </w:rPr>
              <w:t>LeftArm fwd</w:t>
            </w:r>
          </w:p>
        </w:tc>
        <w:tc>
          <w:tcPr>
            <w:tcW w:w="7558" w:type="dxa"/>
          </w:tcPr>
          <w:p w14:paraId="565E6ED9" w14:textId="1AEFE87C" w:rsidR="001F13AA" w:rsidRPr="00AE0F51" w:rsidRDefault="001F13AA" w:rsidP="00975167">
            <w:pPr>
              <w:spacing w:line="480" w:lineRule="auto"/>
              <w:jc w:val="both"/>
              <w:rPr>
                <w:sz w:val="32"/>
                <w:szCs w:val="28"/>
              </w:rPr>
            </w:pPr>
            <w:r w:rsidRPr="00AE0F51">
              <w:rPr>
                <w:sz w:val="32"/>
                <w:szCs w:val="28"/>
              </w:rPr>
              <w:t>gaccatgattacgccaagcttgcatgcctgcaggtcgactGCCACAGTGCTCCGCTTTCC</w:t>
            </w:r>
          </w:p>
        </w:tc>
      </w:tr>
      <w:tr w:rsidR="00CD5557" w:rsidRPr="00AE0F51" w14:paraId="326EBB67" w14:textId="77777777" w:rsidTr="00D55580">
        <w:tc>
          <w:tcPr>
            <w:tcW w:w="1838" w:type="dxa"/>
            <w:vAlign w:val="center"/>
          </w:tcPr>
          <w:p w14:paraId="4F88A0D0" w14:textId="0FC66581" w:rsidR="001F13AA" w:rsidRPr="00AE0F51" w:rsidRDefault="001F13AA" w:rsidP="00975167">
            <w:pPr>
              <w:spacing w:line="480" w:lineRule="auto"/>
              <w:jc w:val="center"/>
              <w:rPr>
                <w:sz w:val="32"/>
                <w:szCs w:val="28"/>
              </w:rPr>
            </w:pPr>
            <w:r w:rsidRPr="00AE0F51">
              <w:rPr>
                <w:sz w:val="32"/>
                <w:szCs w:val="28"/>
              </w:rPr>
              <w:t>LeftArm rev</w:t>
            </w:r>
          </w:p>
        </w:tc>
        <w:tc>
          <w:tcPr>
            <w:tcW w:w="7558" w:type="dxa"/>
          </w:tcPr>
          <w:p w14:paraId="478E2002" w14:textId="1376B2DA" w:rsidR="001F13AA" w:rsidRPr="00AE0F51" w:rsidRDefault="001F13AA" w:rsidP="00975167">
            <w:pPr>
              <w:spacing w:line="480" w:lineRule="auto"/>
              <w:jc w:val="both"/>
              <w:rPr>
                <w:sz w:val="32"/>
                <w:szCs w:val="28"/>
              </w:rPr>
            </w:pPr>
            <w:r w:rsidRPr="00AE0F51">
              <w:rPr>
                <w:sz w:val="32"/>
                <w:szCs w:val="28"/>
              </w:rPr>
              <w:t>gcgacggatccttcagccatTGTGGAACTAGAGGAGCGGC</w:t>
            </w:r>
          </w:p>
        </w:tc>
      </w:tr>
      <w:tr w:rsidR="00CD5557" w:rsidRPr="00AE0F51" w14:paraId="6790B638" w14:textId="77777777" w:rsidTr="00D55580">
        <w:tc>
          <w:tcPr>
            <w:tcW w:w="1838" w:type="dxa"/>
            <w:vAlign w:val="center"/>
          </w:tcPr>
          <w:p w14:paraId="5D182D9E" w14:textId="64285C4B" w:rsidR="001F13AA" w:rsidRPr="00AE0F51" w:rsidRDefault="001F13AA" w:rsidP="00975167">
            <w:pPr>
              <w:spacing w:line="480" w:lineRule="auto"/>
              <w:jc w:val="center"/>
              <w:rPr>
                <w:sz w:val="32"/>
                <w:szCs w:val="28"/>
              </w:rPr>
            </w:pPr>
            <w:r w:rsidRPr="00AE0F51">
              <w:rPr>
                <w:sz w:val="32"/>
                <w:szCs w:val="28"/>
              </w:rPr>
              <w:t>Linker-iRFP fwd</w:t>
            </w:r>
          </w:p>
        </w:tc>
        <w:tc>
          <w:tcPr>
            <w:tcW w:w="7558" w:type="dxa"/>
          </w:tcPr>
          <w:p w14:paraId="039AE004" w14:textId="17A7B9AC" w:rsidR="001F13AA" w:rsidRPr="00AE0F51" w:rsidRDefault="001F13AA" w:rsidP="00975167">
            <w:pPr>
              <w:spacing w:line="480" w:lineRule="auto"/>
              <w:jc w:val="both"/>
              <w:rPr>
                <w:sz w:val="32"/>
                <w:szCs w:val="28"/>
              </w:rPr>
            </w:pPr>
            <w:r w:rsidRPr="00AE0F51">
              <w:rPr>
                <w:sz w:val="32"/>
                <w:szCs w:val="28"/>
              </w:rPr>
              <w:t>gccgctcctctagttccacaATGGCTGAAGGATCCGTCGC</w:t>
            </w:r>
          </w:p>
        </w:tc>
      </w:tr>
      <w:tr w:rsidR="00CD5557" w:rsidRPr="00AE0F51" w14:paraId="2C3B6565" w14:textId="77777777" w:rsidTr="00D55580">
        <w:tc>
          <w:tcPr>
            <w:tcW w:w="1838" w:type="dxa"/>
            <w:vAlign w:val="center"/>
          </w:tcPr>
          <w:p w14:paraId="35AB6819" w14:textId="48DFE5CE" w:rsidR="001F13AA" w:rsidRPr="00AE0F51" w:rsidRDefault="001F13AA" w:rsidP="00975167">
            <w:pPr>
              <w:spacing w:line="480" w:lineRule="auto"/>
              <w:jc w:val="center"/>
              <w:rPr>
                <w:sz w:val="32"/>
                <w:szCs w:val="28"/>
              </w:rPr>
            </w:pPr>
            <w:r w:rsidRPr="00AE0F51">
              <w:rPr>
                <w:sz w:val="32"/>
                <w:szCs w:val="28"/>
              </w:rPr>
              <w:t>Linker-iRFP rev</w:t>
            </w:r>
          </w:p>
        </w:tc>
        <w:tc>
          <w:tcPr>
            <w:tcW w:w="7558" w:type="dxa"/>
          </w:tcPr>
          <w:p w14:paraId="0BC55430" w14:textId="15E487A1" w:rsidR="001F13AA" w:rsidRPr="00AE0F51" w:rsidRDefault="001F13AA" w:rsidP="00975167">
            <w:pPr>
              <w:spacing w:line="480" w:lineRule="auto"/>
              <w:jc w:val="both"/>
              <w:rPr>
                <w:sz w:val="32"/>
                <w:szCs w:val="28"/>
              </w:rPr>
            </w:pPr>
            <w:r w:rsidRPr="00AE0F51">
              <w:rPr>
                <w:sz w:val="32"/>
                <w:szCs w:val="28"/>
              </w:rPr>
              <w:t>ccgaagtctgcgcgcgtggaCCGGATTGGCCACTCTTCCAT</w:t>
            </w:r>
          </w:p>
        </w:tc>
      </w:tr>
      <w:tr w:rsidR="00CD5557" w:rsidRPr="00AE0F51" w14:paraId="73285ECA" w14:textId="77777777" w:rsidTr="00D55580">
        <w:tc>
          <w:tcPr>
            <w:tcW w:w="1838" w:type="dxa"/>
            <w:vAlign w:val="center"/>
          </w:tcPr>
          <w:p w14:paraId="7DAD90C1" w14:textId="0FC4E9D0" w:rsidR="001F13AA" w:rsidRPr="00AE0F51" w:rsidRDefault="001F13AA" w:rsidP="00975167">
            <w:pPr>
              <w:spacing w:line="480" w:lineRule="auto"/>
              <w:jc w:val="center"/>
              <w:rPr>
                <w:sz w:val="32"/>
                <w:szCs w:val="28"/>
              </w:rPr>
            </w:pPr>
            <w:r w:rsidRPr="00AE0F51">
              <w:rPr>
                <w:sz w:val="32"/>
                <w:szCs w:val="28"/>
              </w:rPr>
              <w:t>RightA</w:t>
            </w:r>
            <w:r w:rsidRPr="00AE0F51">
              <w:rPr>
                <w:sz w:val="32"/>
                <w:szCs w:val="28"/>
              </w:rPr>
              <w:lastRenderedPageBreak/>
              <w:t>rm fwd</w:t>
            </w:r>
          </w:p>
        </w:tc>
        <w:tc>
          <w:tcPr>
            <w:tcW w:w="7558" w:type="dxa"/>
          </w:tcPr>
          <w:p w14:paraId="06973DBE" w14:textId="6E7D3ECF" w:rsidR="001F13AA" w:rsidRPr="00AE0F51" w:rsidRDefault="001F13AA" w:rsidP="00975167">
            <w:pPr>
              <w:spacing w:line="480" w:lineRule="auto"/>
              <w:jc w:val="both"/>
              <w:rPr>
                <w:sz w:val="32"/>
                <w:szCs w:val="28"/>
              </w:rPr>
            </w:pPr>
            <w:r w:rsidRPr="00AE0F51">
              <w:rPr>
                <w:sz w:val="32"/>
                <w:szCs w:val="28"/>
              </w:rPr>
              <w:lastRenderedPageBreak/>
              <w:t>tggaagagtggccaatccggTCCACGgGaGgAGACTTCGG</w:t>
            </w:r>
          </w:p>
        </w:tc>
      </w:tr>
      <w:tr w:rsidR="001F13AA" w:rsidRPr="00AE0F51" w14:paraId="2A3F8010" w14:textId="77777777" w:rsidTr="00D55580">
        <w:tc>
          <w:tcPr>
            <w:tcW w:w="1838" w:type="dxa"/>
            <w:vAlign w:val="center"/>
          </w:tcPr>
          <w:p w14:paraId="6EC95122" w14:textId="7EDFE538" w:rsidR="001F13AA" w:rsidRPr="00AE0F51" w:rsidRDefault="001F13AA" w:rsidP="00975167">
            <w:pPr>
              <w:spacing w:line="480" w:lineRule="auto"/>
              <w:jc w:val="center"/>
              <w:rPr>
                <w:sz w:val="32"/>
                <w:szCs w:val="28"/>
              </w:rPr>
            </w:pPr>
            <w:r w:rsidRPr="00AE0F51">
              <w:rPr>
                <w:sz w:val="32"/>
                <w:szCs w:val="28"/>
              </w:rPr>
              <w:lastRenderedPageBreak/>
              <w:t>RightArm rev</w:t>
            </w:r>
          </w:p>
        </w:tc>
        <w:tc>
          <w:tcPr>
            <w:tcW w:w="7558" w:type="dxa"/>
          </w:tcPr>
          <w:p w14:paraId="3C3A78F7" w14:textId="4B9B3681" w:rsidR="001F13AA" w:rsidRPr="00AE0F51" w:rsidRDefault="001F13AA" w:rsidP="00975167">
            <w:pPr>
              <w:spacing w:line="480" w:lineRule="auto"/>
              <w:jc w:val="both"/>
              <w:rPr>
                <w:sz w:val="32"/>
                <w:szCs w:val="28"/>
              </w:rPr>
            </w:pPr>
            <w:r w:rsidRPr="00AE0F51">
              <w:rPr>
                <w:sz w:val="32"/>
                <w:szCs w:val="28"/>
              </w:rPr>
              <w:t>Gggttttcccagtcacgacgt</w:t>
            </w:r>
            <w:r w:rsidR="00D55580" w:rsidRPr="00AE0F51">
              <w:rPr>
                <w:sz w:val="32"/>
                <w:szCs w:val="28"/>
              </w:rPr>
              <w:t>tgtaaaacgacggccagtgCAGTGATGAAAG</w:t>
            </w:r>
            <w:r w:rsidRPr="00AE0F51">
              <w:rPr>
                <w:sz w:val="32"/>
                <w:szCs w:val="28"/>
              </w:rPr>
              <w:t>TCAAGAGAACAAAATG</w:t>
            </w:r>
            <w:r w:rsidR="00D55580" w:rsidRPr="00AE0F51">
              <w:rPr>
                <w:sz w:val="32"/>
                <w:szCs w:val="28"/>
              </w:rPr>
              <w:t xml:space="preserve"> </w:t>
            </w:r>
            <w:r w:rsidRPr="00AE0F51">
              <w:rPr>
                <w:sz w:val="32"/>
                <w:szCs w:val="28"/>
              </w:rPr>
              <w:t>AGGTTTTCCG</w:t>
            </w:r>
          </w:p>
        </w:tc>
      </w:tr>
    </w:tbl>
    <w:p w14:paraId="22500DAB" w14:textId="72FEA063" w:rsidR="001F13AA" w:rsidRPr="00AE0F51" w:rsidRDefault="001F13AA" w:rsidP="00975167">
      <w:pPr>
        <w:spacing w:line="480" w:lineRule="auto"/>
        <w:jc w:val="both"/>
        <w:rPr>
          <w:b/>
          <w:sz w:val="32"/>
          <w:szCs w:val="28"/>
        </w:rPr>
      </w:pPr>
    </w:p>
    <w:p w14:paraId="7480B436" w14:textId="2E687C65" w:rsidR="009836D8" w:rsidRPr="00AE0F51" w:rsidRDefault="009836D8" w:rsidP="00975167">
      <w:pPr>
        <w:spacing w:line="480" w:lineRule="auto"/>
        <w:jc w:val="both"/>
        <w:rPr>
          <w:b/>
          <w:sz w:val="40"/>
          <w:szCs w:val="28"/>
        </w:rPr>
      </w:pPr>
      <w:r w:rsidRPr="00AE0F51">
        <w:rPr>
          <w:b/>
          <w:sz w:val="40"/>
          <w:szCs w:val="28"/>
        </w:rPr>
        <w:t>Micropatterning</w:t>
      </w:r>
    </w:p>
    <w:p w14:paraId="7978FAAA" w14:textId="52A78A68" w:rsidR="00921A61" w:rsidRPr="00AE0F51" w:rsidRDefault="006007F7" w:rsidP="00975167">
      <w:pPr>
        <w:spacing w:before="240" w:after="0" w:line="480" w:lineRule="auto"/>
        <w:jc w:val="both"/>
        <w:rPr>
          <w:sz w:val="32"/>
          <w:szCs w:val="28"/>
        </w:rPr>
      </w:pPr>
      <w:r w:rsidRPr="00AE0F51">
        <w:rPr>
          <w:b/>
          <w:sz w:val="32"/>
          <w:szCs w:val="28"/>
        </w:rPr>
        <w:t>Coverslip preparation.</w:t>
      </w:r>
      <w:r w:rsidRPr="00AE0F51">
        <w:rPr>
          <w:sz w:val="32"/>
          <w:szCs w:val="28"/>
        </w:rPr>
        <w:t xml:space="preserve"> Coverslips for live-cell imaging were prepared by cleaning round glass coverslips (d=25 mm, 0.17 mm thickness) (Menzel Gläser, Thermo Fisher Scientiﬁc, Waltham, MA) for 1 min in O</w:t>
      </w:r>
      <w:r w:rsidRPr="00AE0F51">
        <w:rPr>
          <w:sz w:val="32"/>
          <w:szCs w:val="28"/>
          <w:vertAlign w:val="subscript"/>
        </w:rPr>
        <w:t>2</w:t>
      </w:r>
      <w:r w:rsidRPr="00AE0F51">
        <w:rPr>
          <w:sz w:val="32"/>
          <w:szCs w:val="28"/>
        </w:rPr>
        <w:t xml:space="preserve"> plasma and incubating them with ﬁbronectin (2 µg/mL) (</w:t>
      </w:r>
      <w:r w:rsidR="00D06070" w:rsidRPr="00AE0F51">
        <w:rPr>
          <w:sz w:val="32"/>
        </w:rPr>
        <w:t>Sigma-Aldrich, St.Louis, MO</w:t>
      </w:r>
      <w:r w:rsidRPr="00AE0F51">
        <w:rPr>
          <w:sz w:val="32"/>
          <w:szCs w:val="28"/>
        </w:rPr>
        <w:t>) in 100 mM NaHCO</w:t>
      </w:r>
      <w:r w:rsidRPr="00AE0F51">
        <w:rPr>
          <w:sz w:val="32"/>
          <w:szCs w:val="28"/>
          <w:vertAlign w:val="subscript"/>
        </w:rPr>
        <w:t>3</w:t>
      </w:r>
      <w:r w:rsidRPr="00AE0F51">
        <w:rPr>
          <w:sz w:val="32"/>
          <w:szCs w:val="28"/>
        </w:rPr>
        <w:t xml:space="preserve"> (pH 8.5) for 1 h in room temperature. Coverslips were washed with PBS (1x) three times and stored in +4°C in PBS (1x).</w:t>
      </w:r>
    </w:p>
    <w:p w14:paraId="40FDBBA8" w14:textId="07806BCA" w:rsidR="006007F7" w:rsidRPr="00AE0F51" w:rsidRDefault="006007F7" w:rsidP="00975167">
      <w:pPr>
        <w:spacing w:before="240" w:after="0" w:line="480" w:lineRule="auto"/>
        <w:jc w:val="both"/>
        <w:rPr>
          <w:sz w:val="32"/>
          <w:szCs w:val="28"/>
        </w:rPr>
      </w:pPr>
      <w:r w:rsidRPr="00AE0F51">
        <w:rPr>
          <w:b/>
          <w:sz w:val="32"/>
          <w:szCs w:val="28"/>
        </w:rPr>
        <w:t>Static pattern.</w:t>
      </w:r>
      <w:r w:rsidRPr="00AE0F51">
        <w:rPr>
          <w:sz w:val="32"/>
          <w:szCs w:val="28"/>
        </w:rPr>
        <w:t xml:space="preserve"> Micropatterned coverslips were prepared as described by </w:t>
      </w:r>
      <w:r w:rsidR="00CF1B6D" w:rsidRPr="00AE0F51">
        <w:rPr>
          <w:sz w:val="32"/>
          <w:szCs w:val="28"/>
        </w:rPr>
        <w:fldChar w:fldCharType="begin" w:fldLock="1"/>
      </w:r>
      <w:r w:rsidR="00250225" w:rsidRPr="00AE0F51">
        <w:rPr>
          <w:sz w:val="32"/>
          <w:szCs w:val="28"/>
        </w:rPr>
        <w:instrText>ADDIN CSL_CITATION {"citationItems":[{"id":"ITEM-1","itemData":{"DOI":"10.1039/b821581m","ISBN":"1473-0197 (Print)\\r1473-0189 (Linking)","ISSN":"1473-0197","PMID":"19458875","abstract":"We present a simple and environmentally friendly process for cell patterning on glass covered with an ultrathin layer of poly-l-lysine-grafted-polyethylene glycol (PLL-g-PEG) by exposure to deep UV light. The patterned substrates are stable for months in the lab atmosphere before incubation with proteins. Incubation with proteins resulted in well defined patterns, with high feature resolution. RPE-1 cells seeded on fibronectin/fibrinogen-Alexa 488 patterns were constrained for days on the deep UV exposed regions. Finally, large glass plates were patterned with high homogeneity enabling the assembly of micro-patterned microplates in 96-well format.","author":[{"dropping-particle":"","family":"Azioune","given":"Ammar","non-dropping-particle":"","parse-names":false,"suffix":""},{"dropping-particle":"","family":"Storch","given":"Marko","non-dropping-particle":"","parse-names":false,"suffix":""},{"dropping-particle":"","family":"Bornens","given":"Michel","non-dropping-particle":"","parse-names":false,"suffix":""},{"dropping-particle":"","family":"Théry","given":"Manuel","non-dropping-particle":"","parse-names":false,"suffix":""},{"dropping-particle":"","family":"Piel","given":"Matthieu","non-dropping-particle":"","parse-names":false,"suffix":""}],"container-title":"Lab on a Chip","id":"ITEM-1","issue":"11","issued":{"date-parts":[["2009"]]},"page":"1640","title":"Simple and rapid process for single cell micro-patterning","type":"article-journal","volume":"9"},"uris":["http://www.mendeley.com/documents/?uuid=51dfb620-d5fe-4b53-b93e-32189f46f335"]}],"mendeley":{"formattedCitation":"(Azioune et al., 2009)","plainTextFormattedCitation":"(Azioune et al., 2009)","previouslyFormattedCitation":"(Azioune et al., 2009)"},"properties":{"noteIndex":0},"schema":"https://github.com/citation-style-language/schema/raw/master/csl-citation.json"}</w:instrText>
      </w:r>
      <w:r w:rsidR="00CF1B6D" w:rsidRPr="00AE0F51">
        <w:rPr>
          <w:sz w:val="32"/>
          <w:szCs w:val="28"/>
        </w:rPr>
        <w:fldChar w:fldCharType="separate"/>
      </w:r>
      <w:r w:rsidR="00250225" w:rsidRPr="00AE0F51">
        <w:rPr>
          <w:noProof/>
          <w:sz w:val="32"/>
          <w:szCs w:val="28"/>
        </w:rPr>
        <w:t>(Azioune et al., 2009)</w:t>
      </w:r>
      <w:r w:rsidR="00CF1B6D" w:rsidRPr="00AE0F51">
        <w:rPr>
          <w:sz w:val="32"/>
          <w:szCs w:val="28"/>
        </w:rPr>
        <w:fldChar w:fldCharType="end"/>
      </w:r>
      <w:r w:rsidRPr="00AE0F51">
        <w:rPr>
          <w:sz w:val="32"/>
          <w:szCs w:val="28"/>
        </w:rPr>
        <w:t>: O</w:t>
      </w:r>
      <w:r w:rsidRPr="00AE0F51">
        <w:rPr>
          <w:sz w:val="32"/>
          <w:szCs w:val="28"/>
          <w:vertAlign w:val="subscript"/>
        </w:rPr>
        <w:t>2</w:t>
      </w:r>
      <w:r w:rsidRPr="00AE0F51">
        <w:rPr>
          <w:sz w:val="32"/>
          <w:szCs w:val="28"/>
        </w:rPr>
        <w:t xml:space="preserve"> plasma-cleaned coverslips were incubated with 100 µg/mL of PLL-g-PEG (Surface Solutions, Switzerland) in 10 mM HEPES, pH 7.4 for 1 h. They were then exposed to deep UV through </w:t>
      </w:r>
      <w:r w:rsidRPr="00AE0F51">
        <w:rPr>
          <w:sz w:val="32"/>
          <w:szCs w:val="28"/>
        </w:rPr>
        <w:lastRenderedPageBreak/>
        <w:t>micropatterned quartz/chrome photomasks (Toppan, Round Rock, TX) for 5 min, and incubated with ﬁbronectin (20 µg/mL) in 100 mM NaHCO</w:t>
      </w:r>
      <w:r w:rsidRPr="00AE0F51">
        <w:rPr>
          <w:sz w:val="32"/>
          <w:szCs w:val="28"/>
          <w:vertAlign w:val="subscript"/>
        </w:rPr>
        <w:t>3</w:t>
      </w:r>
      <w:r w:rsidRPr="00AE0F51">
        <w:rPr>
          <w:sz w:val="32"/>
          <w:szCs w:val="28"/>
        </w:rPr>
        <w:t xml:space="preserve"> (pH 8.5) for 1 h.</w:t>
      </w:r>
    </w:p>
    <w:p w14:paraId="64621F71" w14:textId="43B2D510" w:rsidR="006007F7" w:rsidRPr="00AE0F51" w:rsidRDefault="006007F7" w:rsidP="00975167">
      <w:pPr>
        <w:spacing w:before="240" w:line="480" w:lineRule="auto"/>
        <w:jc w:val="both"/>
        <w:rPr>
          <w:sz w:val="32"/>
          <w:szCs w:val="28"/>
        </w:rPr>
      </w:pPr>
      <w:r w:rsidRPr="00AE0F51">
        <w:rPr>
          <w:b/>
          <w:sz w:val="32"/>
          <w:szCs w:val="28"/>
        </w:rPr>
        <w:t xml:space="preserve">Releasable (dynamic) patterns. </w:t>
      </w:r>
      <w:r w:rsidRPr="00AE0F51">
        <w:rPr>
          <w:sz w:val="32"/>
          <w:szCs w:val="28"/>
        </w:rPr>
        <w:t xml:space="preserve">Releasable micropatterns were prepared similarly, with PLL-g-PEG being replaced by azido-PLL-g-PEG (APP) at 100 µg/mL and ﬁbronectin used at lower concentration (10 µg/mL). Migration was released by addition of 20 µM BCN-RGD for 10 min (described in </w:t>
      </w:r>
      <w:r w:rsidR="00CF1B6D" w:rsidRPr="00AE0F51">
        <w:rPr>
          <w:sz w:val="32"/>
          <w:szCs w:val="28"/>
        </w:rPr>
        <w:fldChar w:fldCharType="begin" w:fldLock="1"/>
      </w:r>
      <w:r w:rsidR="00250225" w:rsidRPr="00AE0F51">
        <w:rPr>
          <w:sz w:val="32"/>
          <w:szCs w:val="28"/>
        </w:rPr>
        <w:instrText>ADDIN CSL_CITATION {"citationItems":[{"id":"ITEM-1","itemData":{"DOI":"10.1002/adma.201204474","ISBN":"0935-9648","ISSN":"09359648","PMID":"23355329","abstract":"There's an APP for that: cell-repellent APP (azido-[polylysine-g-PEG]) is used to create substrates for spatially controlled dynamic cell adhesion. The simple addition of a functional peptide to the culture medium rapidly triggers cell adhesion. This highly accessible yet powerful technique allows diverse applications, demonstrated through tissue motility assays, patterned coculturing and triggered cell shape change.","author":[{"dropping-particle":"","family":"Dongen","given":"Stijn F. M.","non-dropping-particle":"van","parse-names":false,"suffix":""},{"dropping-particle":"","family":"Maiuri","given":"Paolo","non-dropping-particle":"","parse-names":false,"suffix":""},{"dropping-particle":"","family":"Marie","given":"Emmanuelle","non-dropping-particle":"","parse-names":false,"suffix":""},{"dropping-particle":"","family":"Tribet","given":"Christophe","non-dropping-particle":"","parse-names":false,"suffix":""},{"dropping-particle":"","family":"Piel","given":"Matthieu","non-dropping-particle":"","parse-names":false,"suffix":""}],"container-title":"Advanced Materials","id":"ITEM-1","issue":"12","issued":{"date-parts":[["2013"]]},"page":"1687-1691","title":"Triggering Cell Adhesion, Migration or Shape Change with a Dynamic Surface Coating","type":"article-journal","volume":"25"},"uris":["http://www.mendeley.com/documents/?uuid=f056615a-8d2a-415d-8563-b85b480a5ae4"]}],"mendeley":{"formattedCitation":"(van Dongen et al., 2013)","plainTextFormattedCitation":"(van Dongen et al., 2013)","previouslyFormattedCitation":"(van Dongen et al., 2013)"},"properties":{"noteIndex":0},"schema":"https://github.com/citation-style-language/schema/raw/master/csl-citation.json"}</w:instrText>
      </w:r>
      <w:r w:rsidR="00CF1B6D" w:rsidRPr="00AE0F51">
        <w:rPr>
          <w:sz w:val="32"/>
          <w:szCs w:val="28"/>
        </w:rPr>
        <w:fldChar w:fldCharType="separate"/>
      </w:r>
      <w:r w:rsidR="00250225" w:rsidRPr="00AE0F51">
        <w:rPr>
          <w:noProof/>
          <w:sz w:val="32"/>
          <w:szCs w:val="28"/>
        </w:rPr>
        <w:t>(van Dongen et al., 2013)</w:t>
      </w:r>
      <w:r w:rsidR="00CF1B6D" w:rsidRPr="00AE0F51">
        <w:rPr>
          <w:sz w:val="32"/>
          <w:szCs w:val="28"/>
        </w:rPr>
        <w:fldChar w:fldCharType="end"/>
      </w:r>
      <w:r w:rsidRPr="00AE0F51">
        <w:rPr>
          <w:sz w:val="32"/>
          <w:szCs w:val="28"/>
        </w:rPr>
        <w:t>).</w:t>
      </w:r>
    </w:p>
    <w:p w14:paraId="088E6C50" w14:textId="2F09FF85" w:rsidR="009836D8" w:rsidRPr="00AE0F51" w:rsidRDefault="009836D8" w:rsidP="00975167">
      <w:pPr>
        <w:spacing w:line="480" w:lineRule="auto"/>
        <w:jc w:val="both"/>
        <w:rPr>
          <w:b/>
          <w:sz w:val="40"/>
          <w:szCs w:val="28"/>
        </w:rPr>
      </w:pPr>
      <w:r w:rsidRPr="00AE0F51">
        <w:rPr>
          <w:b/>
          <w:sz w:val="40"/>
          <w:szCs w:val="28"/>
        </w:rPr>
        <w:t>Drug assays</w:t>
      </w:r>
    </w:p>
    <w:p w14:paraId="2D9C64B7" w14:textId="5084F119" w:rsidR="006007F7" w:rsidRPr="00AE0F51" w:rsidRDefault="006007F7" w:rsidP="00975167">
      <w:pPr>
        <w:spacing w:line="480" w:lineRule="auto"/>
        <w:jc w:val="both"/>
        <w:rPr>
          <w:sz w:val="32"/>
        </w:rPr>
      </w:pPr>
      <w:r w:rsidRPr="00AE0F51">
        <w:rPr>
          <w:sz w:val="32"/>
        </w:rPr>
        <w:t>In drug assays</w:t>
      </w:r>
      <w:r w:rsidR="00D50A64" w:rsidRPr="00AE0F51">
        <w:rPr>
          <w:sz w:val="32"/>
        </w:rPr>
        <w:t xml:space="preserve"> for 60x resolution experiments</w:t>
      </w:r>
      <w:r w:rsidRPr="00AE0F51">
        <w:rPr>
          <w:sz w:val="32"/>
        </w:rPr>
        <w:t>, RPE1 cells were treated with</w:t>
      </w:r>
      <w:r w:rsidR="00660E89" w:rsidRPr="00AE0F51">
        <w:rPr>
          <w:sz w:val="32"/>
        </w:rPr>
        <w:t xml:space="preserve"> Nocodazole (0.1 µM) (</w:t>
      </w:r>
      <w:r w:rsidRPr="00AE0F51">
        <w:rPr>
          <w:sz w:val="32"/>
        </w:rPr>
        <w:t>Sigma-Aldrich, St.Louis, MO) in complete DMEM/F-12 medium at 37 °C in 5% CO</w:t>
      </w:r>
      <w:r w:rsidRPr="00AE0F51">
        <w:rPr>
          <w:sz w:val="32"/>
          <w:vertAlign w:val="subscript"/>
        </w:rPr>
        <w:t>2</w:t>
      </w:r>
      <w:r w:rsidRPr="00AE0F51">
        <w:rPr>
          <w:sz w:val="32"/>
        </w:rPr>
        <w:t xml:space="preserve"> for the duration of the experiment. 30 min before the experiment and before addition of the drug, cells were incubated with Hoechst 33342 (1 µg/ml) dye (Thermo Fisher Scientiﬁc, Waltham, MA), to label cell nuclei. Then, the dye was washed with 1X PBS buﬀer (pH = 7.5) and a drug</w:t>
      </w:r>
      <w:r w:rsidR="004A6A20" w:rsidRPr="00AE0F51">
        <w:rPr>
          <w:sz w:val="32"/>
        </w:rPr>
        <w:t>,</w:t>
      </w:r>
      <w:r w:rsidRPr="00AE0F51">
        <w:rPr>
          <w:sz w:val="32"/>
        </w:rPr>
        <w:t xml:space="preserve"> diluted in complete </w:t>
      </w:r>
      <w:r w:rsidRPr="00AE0F51">
        <w:rPr>
          <w:sz w:val="32"/>
        </w:rPr>
        <w:lastRenderedPageBreak/>
        <w:t>medium</w:t>
      </w:r>
      <w:r w:rsidR="004A6A20" w:rsidRPr="00AE0F51">
        <w:rPr>
          <w:sz w:val="32"/>
        </w:rPr>
        <w:t>,</w:t>
      </w:r>
      <w:r w:rsidRPr="00AE0F51">
        <w:rPr>
          <w:sz w:val="32"/>
        </w:rPr>
        <w:t xml:space="preserve"> was added. Cells were imaged immediately after addition of a drug.</w:t>
      </w:r>
    </w:p>
    <w:p w14:paraId="17222D0B" w14:textId="422E247B" w:rsidR="00D50A64" w:rsidRPr="00AE0F51" w:rsidRDefault="00D50A64" w:rsidP="00D50A64">
      <w:pPr>
        <w:spacing w:line="480" w:lineRule="auto"/>
        <w:jc w:val="both"/>
        <w:rPr>
          <w:sz w:val="32"/>
        </w:rPr>
      </w:pPr>
      <w:r w:rsidRPr="00AE0F51">
        <w:rPr>
          <w:sz w:val="32"/>
        </w:rPr>
        <w:t>In drug assays for Cytonote 6W experiments, RPE1 cells were treated with Nocodazole (0.1 µM) (Sigma-Aldrich, St.Louis, MO), Golgicide A (0.7 µM, 7 µM, 10 µM, 14 µM, 35 µM and 70 µM) (Sigma-Aldrich, St.Louis, MO) or Taxol (Paclitaxel) (0.1 µM) (Sigma-Aldrich, St.Louis, MO) in complete DMEM/F-12 medium at 37 °C in 5% CO</w:t>
      </w:r>
      <w:r w:rsidRPr="00AE0F51">
        <w:rPr>
          <w:sz w:val="32"/>
          <w:vertAlign w:val="subscript"/>
        </w:rPr>
        <w:t>2</w:t>
      </w:r>
      <w:r w:rsidRPr="00AE0F51">
        <w:rPr>
          <w:sz w:val="32"/>
        </w:rPr>
        <w:t xml:space="preserve"> for the duration of the experiment.</w:t>
      </w:r>
    </w:p>
    <w:p w14:paraId="5ADDF3BB" w14:textId="20696737" w:rsidR="009836D8" w:rsidRPr="00AE0F51" w:rsidRDefault="009836D8" w:rsidP="00975167">
      <w:pPr>
        <w:spacing w:line="480" w:lineRule="auto"/>
        <w:jc w:val="both"/>
        <w:rPr>
          <w:b/>
          <w:sz w:val="40"/>
          <w:szCs w:val="28"/>
        </w:rPr>
      </w:pPr>
      <w:r w:rsidRPr="00AE0F51">
        <w:rPr>
          <w:b/>
          <w:sz w:val="40"/>
          <w:szCs w:val="28"/>
        </w:rPr>
        <w:t>RUSH and SPI assays</w:t>
      </w:r>
    </w:p>
    <w:p w14:paraId="06A96EE4" w14:textId="0696DE09" w:rsidR="004E5845" w:rsidRPr="00AE0F51" w:rsidRDefault="004E5845" w:rsidP="00975167">
      <w:pPr>
        <w:spacing w:line="480" w:lineRule="auto"/>
        <w:jc w:val="both"/>
        <w:rPr>
          <w:sz w:val="32"/>
          <w:szCs w:val="28"/>
        </w:rPr>
      </w:pPr>
      <w:r w:rsidRPr="00AE0F51">
        <w:rPr>
          <w:b/>
          <w:sz w:val="32"/>
          <w:szCs w:val="28"/>
        </w:rPr>
        <w:t>RUSH assay.</w:t>
      </w:r>
      <w:r w:rsidRPr="00AE0F51">
        <w:rPr>
          <w:sz w:val="32"/>
          <w:szCs w:val="28"/>
        </w:rPr>
        <w:t xml:space="preserve"> Retention using selective hooks (RUSH) assay was performed as described in </w:t>
      </w:r>
      <w:r w:rsidR="00CF1B6D" w:rsidRPr="00AE0F51">
        <w:rPr>
          <w:sz w:val="32"/>
          <w:szCs w:val="28"/>
        </w:rPr>
        <w:fldChar w:fldCharType="begin" w:fldLock="1"/>
      </w:r>
      <w:r w:rsidR="00250225" w:rsidRPr="00AE0F51">
        <w:rPr>
          <w:sz w:val="32"/>
          <w:szCs w:val="28"/>
        </w:rPr>
        <w:instrText>ADDIN CSL_CITATION {"citationItems":[{"id":"ITEM-1","itemData":{"DOI":"10.1038/nmeth.1928","ISBN":"3356117599","ISSN":"15487091","PMID":"22406856","abstract":"To dissect secretory traffic, we developed the retention using selective hooks (RUSH) system. RUSH is a two-state assay based on the reversible interaction of a hook protein fused to core streptavidin and stably anchored in the donor compartment with a reporter protein of interest fused to streptavidin-binding peptide (SBP). Biotin addition causes a synchronous release of the reporter from the hook. Using the RUSH system, we analyzed different transport characteristics of various Golgi and plasma membrane reporters at physiological temperature in living cells. Using dual-color simultaneous live-cell imaging of two cargos, we observed intra- and post-Golgi segregation of cargo traffic, consistent with observation in other systems. We show preliminarily that the RUSH system is usable for automated screening. The system should help increase the understanding of the mechanisms of trafficking and enable screens for molecules that perturb pathological protein transport.","author":[{"dropping-particle":"","family":"Boncompain","given":"Gaelle","non-dropping-particle":"","parse-names":false,"suffix":""},{"dropping-particle":"","family":"Divoux","given":"Severine","non-dropping-particle":"","parse-names":false,"suffix":""},{"dropping-particle":"","family":"Gareil","given":"Nelly","non-dropping-particle":"","parse-names":false,"suffix":""},{"dropping-particle":"","family":"Forges","given":"Helene","non-dropping-particle":"De","parse-names":false,"suffix":""},{"dropping-particle":"","family":"Lescure","given":"Aurianne","non-dropping-particle":"","parse-names":false,"suffix":""},{"dropping-particle":"","family":"Latreche","given":"Lynda","non-dropping-particle":"","parse-names":false,"suffix":""},{"dropping-particle":"","family":"Mercanti","given":"Valentina","non-dropping-particle":"","parse-names":false,"suffix":""},{"dropping-particle":"","family":"Jollivet","given":"Florence","non-dropping-particle":"","parse-names":false,"suffix":""},{"dropping-particle":"","family":"Raposo","given":"Graça","non-dropping-particle":"","parse-names":false,"suffix":""},{"dropping-particle":"","family":"Perez","given":"Franck","non-dropping-particle":"","parse-names":false,"suffix":""}],"container-title":"Nature Methods","id":"ITEM-1","issue":"5","issued":{"date-parts":[["2012"]]},"page":"493-498","title":"Synchronization of secretory protein traffic in populations of cells","type":"article-journal","volume":"9"},"uris":["http://www.mendeley.com/documents/?uuid=0c6546f5-7568-405c-93c6-660cce62b63e"]}],"mendeley":{"formattedCitation":"(Boncompain et al., 2012)","plainTextFormattedCitation":"(Boncompain et al., 2012)","previouslyFormattedCitation":"(Boncompain et al., 2012)"},"properties":{"noteIndex":0},"schema":"https://github.com/citation-style-language/schema/raw/master/csl-citation.json"}</w:instrText>
      </w:r>
      <w:r w:rsidR="00CF1B6D" w:rsidRPr="00AE0F51">
        <w:rPr>
          <w:sz w:val="32"/>
          <w:szCs w:val="28"/>
        </w:rPr>
        <w:fldChar w:fldCharType="separate"/>
      </w:r>
      <w:r w:rsidR="00250225" w:rsidRPr="00AE0F51">
        <w:rPr>
          <w:noProof/>
          <w:sz w:val="32"/>
          <w:szCs w:val="28"/>
        </w:rPr>
        <w:t>(Boncompain et al., 2012)</w:t>
      </w:r>
      <w:r w:rsidR="00CF1B6D" w:rsidRPr="00AE0F51">
        <w:rPr>
          <w:sz w:val="32"/>
          <w:szCs w:val="28"/>
        </w:rPr>
        <w:fldChar w:fldCharType="end"/>
      </w:r>
      <w:r w:rsidRPr="00AE0F51">
        <w:rPr>
          <w:sz w:val="32"/>
          <w:szCs w:val="28"/>
        </w:rPr>
        <w:t xml:space="preserve"> and </w:t>
      </w:r>
      <w:r w:rsidR="00CF1B6D" w:rsidRPr="00AE0F51">
        <w:rPr>
          <w:sz w:val="32"/>
          <w:szCs w:val="28"/>
        </w:rPr>
        <w:fldChar w:fldCharType="begin" w:fldLock="1"/>
      </w:r>
      <w:r w:rsidR="00250225" w:rsidRPr="00AE0F51">
        <w:rPr>
          <w:sz w:val="32"/>
          <w:szCs w:val="28"/>
        </w:rPr>
        <w:instrText>ADDIN CSL_CITATION {"citationItems":[{"id":"ITEM-1","itemData":{"DOI":"10.1002/0471143030.cb1519s57","ISBN":"0471143030","ISSN":"19342500","abstract":"To be secreted or transported to their target compartments, newly synthesized proteins leave the endoplasmic reticulum to reach the Golgi apparatus, where they are processed and sorted toward their final destinations along the secretory pathway. It is now clear that many Golgi-intersecting and non-intersecting pathways exist in cells to carry out proper transport, modification, and addressing. To analyze and visualize the intracellular trafficking of any secretory protein, we developed the retention using selective hooks (RUSH) system. This assay allows the simultaneous release of a pool of particular secretory proteins from the endoplasmic reticulum and the monitoring of their anterograde trafficking. The use of the RUSH system is detailed in these protocols, from sub-cloning the sequence coding for the protein of interest into RUSH plasmids to visualization of its trafficking. © 2012 by JohnWiley &amp; Sons, Inc.","author":[{"dropping-particle":"","family":"Boncompain","given":"Gaelle","non-dropping-particle":"","parse-names":false,"suffix":""},{"dropping-particle":"","family":"Perez","given":"Franck","non-dropping-particle":"","parse-names":false,"suffix":""}],"container-title":"Current Protocols in Cell Biology","id":"ITEM-1","issue":"SUPPL.57","issued":{"date-parts":[["2012"]]},"page":"1-16","title":"Synchronizing protein transport in the secretory pathway","type":"article-journal","volume":"57"},"uris":["http://www.mendeley.com/documents/?uuid=12c02c73-b408-4c2b-a4a5-7602eeb8b6cb"]}],"mendeley":{"formattedCitation":"(Boncompain and Perez, 2012)","plainTextFormattedCitation":"(Boncompain and Perez, 2012)","previouslyFormattedCitation":"(Boncompain and Perez, 2012)"},"properties":{"noteIndex":0},"schema":"https://github.com/citation-style-language/schema/raw/master/csl-citation.json"}</w:instrText>
      </w:r>
      <w:r w:rsidR="00CF1B6D" w:rsidRPr="00AE0F51">
        <w:rPr>
          <w:sz w:val="32"/>
          <w:szCs w:val="28"/>
        </w:rPr>
        <w:fldChar w:fldCharType="separate"/>
      </w:r>
      <w:r w:rsidR="00250225" w:rsidRPr="00AE0F51">
        <w:rPr>
          <w:noProof/>
          <w:sz w:val="32"/>
          <w:szCs w:val="28"/>
        </w:rPr>
        <w:t>(Boncompain and Perez, 2012)</w:t>
      </w:r>
      <w:r w:rsidR="00CF1B6D" w:rsidRPr="00AE0F51">
        <w:rPr>
          <w:sz w:val="32"/>
          <w:szCs w:val="28"/>
        </w:rPr>
        <w:fldChar w:fldCharType="end"/>
      </w:r>
      <w:r w:rsidRPr="00AE0F51">
        <w:rPr>
          <w:sz w:val="32"/>
          <w:szCs w:val="28"/>
        </w:rPr>
        <w:t xml:space="preserve">. RPE1 cells were transfected with 2 µg of plasmid containing the RUSH system (Str-KDEL-SBP-EGFP-Col10A1) </w:t>
      </w:r>
      <w:r w:rsidR="004A6A20" w:rsidRPr="00AE0F51">
        <w:rPr>
          <w:sz w:val="32"/>
          <w:szCs w:val="28"/>
        </w:rPr>
        <w:t>and a GFP-</w:t>
      </w:r>
      <w:r w:rsidRPr="00AE0F51">
        <w:rPr>
          <w:sz w:val="32"/>
          <w:szCs w:val="28"/>
        </w:rPr>
        <w:t>labelled Collagen type X (ColX) cargo. 24 h after transfection, cells were put on anti-GFP antibody coated glass coverslips and let to attach. After 2 h</w:t>
      </w:r>
      <w:r w:rsidR="00D720D1" w:rsidRPr="00AE0F51">
        <w:rPr>
          <w:sz w:val="32"/>
          <w:szCs w:val="28"/>
        </w:rPr>
        <w:t>,</w:t>
      </w:r>
      <w:r w:rsidRPr="00AE0F51">
        <w:rPr>
          <w:sz w:val="32"/>
          <w:szCs w:val="28"/>
        </w:rPr>
        <w:t xml:space="preserve"> biotin was added (40 µM ﬁnal concentration from 4 mM stock) to </w:t>
      </w:r>
      <w:r w:rsidRPr="00AE0F51">
        <w:rPr>
          <w:sz w:val="32"/>
          <w:szCs w:val="28"/>
        </w:rPr>
        <w:lastRenderedPageBreak/>
        <w:t xml:space="preserve">the full </w:t>
      </w:r>
      <w:r w:rsidR="00D720D1" w:rsidRPr="00AE0F51">
        <w:rPr>
          <w:sz w:val="32"/>
          <w:szCs w:val="28"/>
        </w:rPr>
        <w:t>medium, triggering the release of the cargo</w:t>
      </w:r>
      <w:r w:rsidRPr="00AE0F51">
        <w:rPr>
          <w:sz w:val="32"/>
          <w:szCs w:val="28"/>
        </w:rPr>
        <w:t>. Cells were imaged for 2 h, until the ColX cargo passed from the endoplasmic reticulum (ER) to the Golgi comple</w:t>
      </w:r>
      <w:r w:rsidR="00D720D1" w:rsidRPr="00AE0F51">
        <w:rPr>
          <w:sz w:val="32"/>
          <w:szCs w:val="28"/>
        </w:rPr>
        <w:t>x and then was secreted. Coverslip being</w:t>
      </w:r>
      <w:r w:rsidRPr="00AE0F51">
        <w:rPr>
          <w:sz w:val="32"/>
          <w:szCs w:val="28"/>
        </w:rPr>
        <w:t xml:space="preserve"> covered </w:t>
      </w:r>
      <w:r w:rsidR="00D720D1" w:rsidRPr="00AE0F51">
        <w:rPr>
          <w:sz w:val="32"/>
          <w:szCs w:val="28"/>
        </w:rPr>
        <w:t>with anti-GFP antibodies</w:t>
      </w:r>
      <w:r w:rsidRPr="00AE0F51">
        <w:rPr>
          <w:sz w:val="32"/>
          <w:szCs w:val="28"/>
        </w:rPr>
        <w:t xml:space="preserve"> enabled the GFP-labelled ColX cargo capture upon secretion.</w:t>
      </w:r>
    </w:p>
    <w:p w14:paraId="4A62BAE6" w14:textId="5FC59986" w:rsidR="004E5845" w:rsidRPr="00AE0F51" w:rsidRDefault="004E5845" w:rsidP="00975167">
      <w:pPr>
        <w:spacing w:line="480" w:lineRule="auto"/>
        <w:jc w:val="both"/>
        <w:rPr>
          <w:sz w:val="32"/>
          <w:szCs w:val="28"/>
        </w:rPr>
      </w:pPr>
      <w:r w:rsidRPr="00AE0F51">
        <w:rPr>
          <w:b/>
          <w:sz w:val="32"/>
          <w:szCs w:val="28"/>
        </w:rPr>
        <w:t xml:space="preserve">SPI assay. </w:t>
      </w:r>
      <w:r w:rsidRPr="00AE0F51">
        <w:rPr>
          <w:sz w:val="32"/>
          <w:szCs w:val="28"/>
        </w:rPr>
        <w:t xml:space="preserve">Selective protein immobilization (SPI) assay was performed as described in </w:t>
      </w:r>
      <w:r w:rsidR="00CF1B6D" w:rsidRPr="00AE0F51">
        <w:rPr>
          <w:sz w:val="32"/>
          <w:szCs w:val="28"/>
        </w:rPr>
        <w:fldChar w:fldCharType="begin" w:fldLock="1"/>
      </w:r>
      <w:r w:rsidR="00250225" w:rsidRPr="00AE0F51">
        <w:rPr>
          <w:sz w:val="32"/>
          <w:szCs w:val="28"/>
        </w:rPr>
        <w:instrText>ADDIN CSL_CITATION {"citationItems":[{"id":"ITEM-1","itemData":{"DOI":"10.1083/jcb.201805002","ISSN":"0021-9525","abstract":"To ensure their homeostasis and sustain differentiated functions, cells continuously transport diverse cargos to various cell compartments and in particular to the cell surface. Secreted proteins are transported along intracellular routes from the endoplasmic reticulum through the Golgi complex before reaching the plasma membrane along microtubule tracks. Using a synchronized secretion assay, we report here that exocytosis does not occur randomly at the cell surface but on localized hotspots juxtaposed to focal adhesions. Although microtubules are involved, the RAB6-dependent machinery plays an essential role. We observed that, irrespective of the transported cargos, most post-Golgi carriers are positive for RAB6 and that its inactivation leads to a broad reduction of protein secretion. RAB6 may thus be a general regulator of post-Golgi secretion.","author":[{"dropping-particle":"","family":"Fourriere","given":"Lou","non-dropping-particle":"","parse-names":false,"suffix":""},{"dropping-particle":"","family":"Kasri","given":"Amal","non-dropping-particle":"","parse-names":false,"suffix":""},{"dropping-particle":"","family":"Gareil","given":"Nelly","non-dropping-particle":"","parse-names":false,"suffix":""},{"dropping-particle":"","family":"Bardin","given":"Sabine","non-dropping-particle":"","parse-names":false,"suffix":""},{"dropping-particle":"","family":"Bousquet","given":"Hugo","non-dropping-particle":"","parse-names":false,"suffix":""},{"dropping-particle":"","family":"Pereira","given":"David","non-dropping-particle":"","parse-names":false,"suffix":""},{"dropping-particle":"","family":"Perez","given":"Franck","non-dropping-particle":"","parse-names":false,"suffix":""},{"dropping-particle":"","family":"Goud","given":"Bruno","non-dropping-particle":"","parse-names":false,"suffix":""},{"dropping-particle":"","family":"Boncompain","given":"Gaelle","non-dropping-particle":"","parse-names":false,"suffix":""},{"dropping-particle":"","family":"Miserey-Lenkei","given":"Stéphanie","non-dropping-particle":"","parse-names":false,"suffix":""}],"container-title":"The Journal of Cell Biology","id":"ITEM-1","issue":"7","issued":{"date-parts":[["2019"]]},"page":"2215-2231","title":"RAB6 and microtubules restrict protein secretion to focal adhesions","type":"article-journal","volume":"218"},"uris":["http://www.mendeley.com/documents/?uuid=810e1729-d179-4cf7-82d8-ff2c6c161e5d"]}],"mendeley":{"formattedCitation":"(Fourriere et al., 2019)","plainTextFormattedCitation":"(Fourriere et al., 2019)","previouslyFormattedCitation":"(Fourriere et al., 2019)"},"properties":{"noteIndex":0},"schema":"https://github.com/citation-style-language/schema/raw/master/csl-citation.json"}</w:instrText>
      </w:r>
      <w:r w:rsidR="00CF1B6D" w:rsidRPr="00AE0F51">
        <w:rPr>
          <w:sz w:val="32"/>
          <w:szCs w:val="28"/>
        </w:rPr>
        <w:fldChar w:fldCharType="separate"/>
      </w:r>
      <w:r w:rsidR="00250225" w:rsidRPr="00AE0F51">
        <w:rPr>
          <w:noProof/>
          <w:sz w:val="32"/>
          <w:szCs w:val="28"/>
        </w:rPr>
        <w:t>(Fourriere et al., 2019)</w:t>
      </w:r>
      <w:r w:rsidR="00CF1B6D" w:rsidRPr="00AE0F51">
        <w:rPr>
          <w:sz w:val="32"/>
          <w:szCs w:val="28"/>
        </w:rPr>
        <w:fldChar w:fldCharType="end"/>
      </w:r>
      <w:r w:rsidRPr="00AE0F51">
        <w:rPr>
          <w:sz w:val="32"/>
          <w:szCs w:val="28"/>
        </w:rPr>
        <w:t xml:space="preserve">. Round glass coverslips (d = 25 mm) were either autoclaved and incubated in bicarbonate buﬀer (0.1 M pH 9.5) for 1 h at 37°C (300 µL, upside down) or plasma cleaned (2 min vacuum, 1 min plasma). Next, the coverslips were transferred to poly-L-lysine (0.01% diluted in water) and incubated for 1 h at 37°C (300 µL, upside down). After being washed in </w:t>
      </w:r>
      <w:r w:rsidR="0070771C" w:rsidRPr="00AE0F51">
        <w:rPr>
          <w:sz w:val="32"/>
          <w:szCs w:val="28"/>
        </w:rPr>
        <w:t xml:space="preserve">1X </w:t>
      </w:r>
      <w:r w:rsidRPr="00AE0F51">
        <w:rPr>
          <w:sz w:val="32"/>
          <w:szCs w:val="28"/>
        </w:rPr>
        <w:t>PBS and dried</w:t>
      </w:r>
      <w:r w:rsidR="0070771C" w:rsidRPr="00AE0F51">
        <w:rPr>
          <w:sz w:val="32"/>
          <w:szCs w:val="28"/>
        </w:rPr>
        <w:t>,</w:t>
      </w:r>
      <w:r w:rsidRPr="00AE0F51">
        <w:rPr>
          <w:sz w:val="32"/>
          <w:szCs w:val="28"/>
        </w:rPr>
        <w:t xml:space="preserve"> they were transferred to a solution of anti-GFP antibodies (diluted in bicarbonate buﬀer) and incubated for 3 h at 37°C (70 µL, upside down). After another wash with PBS, cells were seeded on top of coated coverslips in complete medium (at least 2 h given for cells to attach before </w:t>
      </w:r>
      <w:r w:rsidRPr="00AE0F51">
        <w:rPr>
          <w:sz w:val="32"/>
          <w:szCs w:val="28"/>
        </w:rPr>
        <w:lastRenderedPageBreak/>
        <w:t xml:space="preserve">conducting </w:t>
      </w:r>
      <w:r w:rsidR="0070771C" w:rsidRPr="00AE0F51">
        <w:rPr>
          <w:sz w:val="32"/>
          <w:szCs w:val="28"/>
        </w:rPr>
        <w:t>a RUSH assay</w:t>
      </w:r>
      <w:r w:rsidRPr="00AE0F51">
        <w:rPr>
          <w:sz w:val="32"/>
          <w:szCs w:val="28"/>
        </w:rPr>
        <w:t>). Antibodies used for coating in this study were rabbit anti-GFP (A-P-R#06; Recombinant Antibody Platform of the Institut Curie; dilution 1:100).</w:t>
      </w:r>
    </w:p>
    <w:p w14:paraId="0FDC2F65" w14:textId="0A170A76" w:rsidR="009836D8" w:rsidRPr="00AE0F51" w:rsidRDefault="009836D8" w:rsidP="00975167">
      <w:pPr>
        <w:spacing w:line="480" w:lineRule="auto"/>
        <w:jc w:val="both"/>
        <w:rPr>
          <w:b/>
          <w:sz w:val="40"/>
          <w:szCs w:val="28"/>
        </w:rPr>
      </w:pPr>
      <w:r w:rsidRPr="00AE0F51">
        <w:rPr>
          <w:b/>
          <w:sz w:val="40"/>
          <w:szCs w:val="28"/>
        </w:rPr>
        <w:t>Optogenetics</w:t>
      </w:r>
    </w:p>
    <w:p w14:paraId="30F909BD" w14:textId="4CE0C98F" w:rsidR="004E5845" w:rsidRPr="00AE0F51" w:rsidRDefault="004E5845" w:rsidP="00975167">
      <w:pPr>
        <w:spacing w:line="480" w:lineRule="auto"/>
        <w:jc w:val="both"/>
        <w:rPr>
          <w:sz w:val="32"/>
          <w:szCs w:val="28"/>
        </w:rPr>
      </w:pPr>
      <w:r w:rsidRPr="00AE0F51">
        <w:rPr>
          <w:sz w:val="32"/>
          <w:szCs w:val="28"/>
        </w:rPr>
        <w:t>For local subcellular activation of a RhoGTPase Cdc42, an optogenetic dimer iLID-SspB</w:t>
      </w:r>
      <w:r w:rsidR="002753DB" w:rsidRPr="00AE0F51">
        <w:rPr>
          <w:sz w:val="32"/>
          <w:szCs w:val="28"/>
        </w:rPr>
        <w:t xml:space="preserve"> was used</w:t>
      </w:r>
      <w:r w:rsidRPr="00AE0F51">
        <w:rPr>
          <w:sz w:val="32"/>
          <w:szCs w:val="28"/>
        </w:rPr>
        <w:t xml:space="preserve"> as described in </w:t>
      </w:r>
      <w:r w:rsidR="00CF1B6D" w:rsidRPr="00AE0F51">
        <w:rPr>
          <w:sz w:val="32"/>
          <w:szCs w:val="28"/>
        </w:rPr>
        <w:fldChar w:fldCharType="begin" w:fldLock="1"/>
      </w:r>
      <w:r w:rsidR="00250225" w:rsidRPr="00AE0F51">
        <w:rPr>
          <w:sz w:val="32"/>
          <w:szCs w:val="28"/>
        </w:rPr>
        <w:instrText>ADDIN CSL_CITATION {"citationItems":[{"id":"ITEM-1","itemData":{"DOI":"10.1073/pnas.1417910112","ISSN":"0027-8424","author":[{"dropping-particle":"","family":"Guntas","given":"Gurkan","non-dropping-particle":"","parse-names":false,"suffix":""},{"dropping-particle":"","family":"Hallett","given":"Ryan a.","non-dropping-particle":"","parse-names":false,"suffix":""},{"dropping-particle":"","family":"Zimmerman","given":"Seth P.","non-dropping-particle":"","parse-names":false,"suffix":""},{"dropping-particle":"","family":"Williams","given":"Tishan","non-dropping-particle":"","parse-names":false,"suffix":""},{"dropping-particle":"","family":"Yumerefendi","given":"Hayretin","non-dropping-particle":"","parse-names":false,"suffix":""},{"dropping-particle":"","family":"Bear","given":"James E.","non-dropping-particle":"","parse-names":false,"suffix":""},{"dropping-particle":"","family":"Kuhlman","given":"Brian","non-dropping-particle":"","parse-names":false,"suffix":""}],"container-title":"Proceedings of the National Academy of Sciences","id":"ITEM-1","issue":"1","issued":{"date-parts":[["2015"]]},"page":"112-117","title":"Engineering an improved light-induced dimer (iLID) for controlling the localization and activity of signaling proteins","type":"article-journal","volume":"112"},"uris":["http://www.mendeley.com/documents/?uuid=a9a59f2a-1489-4dd2-988c-9b6035861aed"]}],"mendeley":{"formattedCitation":"(Guntas et al., 2015)","plainTextFormattedCitation":"(Guntas et al., 2015)","previouslyFormattedCitation":"(Guntas et al., 2015)"},"properties":{"noteIndex":0},"schema":"https://github.com/citation-style-language/schema/raw/master/csl-citation.json"}</w:instrText>
      </w:r>
      <w:r w:rsidR="00CF1B6D" w:rsidRPr="00AE0F51">
        <w:rPr>
          <w:sz w:val="32"/>
          <w:szCs w:val="28"/>
        </w:rPr>
        <w:fldChar w:fldCharType="separate"/>
      </w:r>
      <w:r w:rsidR="00250225" w:rsidRPr="00AE0F51">
        <w:rPr>
          <w:noProof/>
          <w:sz w:val="32"/>
          <w:szCs w:val="28"/>
        </w:rPr>
        <w:t>(Guntas et al., 2015)</w:t>
      </w:r>
      <w:r w:rsidR="00CF1B6D" w:rsidRPr="00AE0F51">
        <w:rPr>
          <w:sz w:val="32"/>
          <w:szCs w:val="28"/>
        </w:rPr>
        <w:fldChar w:fldCharType="end"/>
      </w:r>
      <w:r w:rsidR="002753DB" w:rsidRPr="00AE0F51">
        <w:rPr>
          <w:sz w:val="32"/>
          <w:szCs w:val="28"/>
        </w:rPr>
        <w:t>. It was activated by</w:t>
      </w:r>
      <w:r w:rsidRPr="00AE0F51">
        <w:rPr>
          <w:sz w:val="32"/>
          <w:szCs w:val="28"/>
        </w:rPr>
        <w:t xml:space="preserve"> illumination with blue light (440±10 nm). RPE1 cells used in the optogenetic experiments were engineered to stably express the optogenetic dimer and selected for average-high ﬂuorescence level by FACS (the highest expressing cells were discarded, as they were not responsive to optogenetic activation). Experiments were performed in live-cell </w:t>
      </w:r>
      <w:r w:rsidR="002B316E" w:rsidRPr="00AE0F51">
        <w:rPr>
          <w:sz w:val="32"/>
          <w:szCs w:val="28"/>
        </w:rPr>
        <w:t>imaging conditions described in the paragraph “Imaging”</w:t>
      </w:r>
      <w:r w:rsidRPr="00AE0F51">
        <w:rPr>
          <w:sz w:val="32"/>
          <w:szCs w:val="28"/>
        </w:rPr>
        <w:t xml:space="preserve">, using a DMD projector and a blue (440±10 nm) LED illumination source. The projection of blue light was controlled with an interface of a MATLAB script and a microscope controlling MetaMorph software by sending a static pattern of light, or using the imaging routine described below. The </w:t>
      </w:r>
      <w:r w:rsidRPr="00AE0F51">
        <w:rPr>
          <w:sz w:val="32"/>
          <w:szCs w:val="28"/>
        </w:rPr>
        <w:lastRenderedPageBreak/>
        <w:t>illumination pattern was optimised for a local signal and weak illumination to reduce the phototoxicity and enable long-term experiments.</w:t>
      </w:r>
    </w:p>
    <w:p w14:paraId="66A14585" w14:textId="7748C44C" w:rsidR="008A3064" w:rsidRPr="00AE0F51" w:rsidRDefault="008A3064" w:rsidP="00975167">
      <w:pPr>
        <w:spacing w:line="480" w:lineRule="auto"/>
        <w:jc w:val="both"/>
        <w:rPr>
          <w:b/>
          <w:sz w:val="40"/>
          <w:szCs w:val="28"/>
        </w:rPr>
      </w:pPr>
      <w:r w:rsidRPr="00AE0F51">
        <w:rPr>
          <w:b/>
          <w:sz w:val="40"/>
          <w:szCs w:val="28"/>
        </w:rPr>
        <w:t>Immunofluorescence</w:t>
      </w:r>
      <w:r w:rsidR="000806B0" w:rsidRPr="00AE0F51">
        <w:rPr>
          <w:b/>
          <w:sz w:val="40"/>
          <w:szCs w:val="28"/>
        </w:rPr>
        <w:t xml:space="preserve"> (IF)</w:t>
      </w:r>
    </w:p>
    <w:p w14:paraId="0BFF0FCB" w14:textId="105794E7" w:rsidR="008A3064" w:rsidRPr="00AE0F51" w:rsidRDefault="000806B0" w:rsidP="00975167">
      <w:pPr>
        <w:spacing w:line="480" w:lineRule="auto"/>
        <w:jc w:val="both"/>
        <w:rPr>
          <w:sz w:val="32"/>
          <w:szCs w:val="28"/>
        </w:rPr>
      </w:pPr>
      <w:r w:rsidRPr="00AE0F51">
        <w:rPr>
          <w:sz w:val="32"/>
          <w:szCs w:val="28"/>
        </w:rPr>
        <w:t>Cells grown on fibronectin covered coverslips were initially fixed with cold (-20</w:t>
      </w:r>
      <w:r w:rsidRPr="00AE0F51">
        <w:rPr>
          <w:rFonts w:cstheme="minorHAnsi"/>
          <w:sz w:val="32"/>
          <w:szCs w:val="28"/>
        </w:rPr>
        <w:t>°</w:t>
      </w:r>
      <w:r w:rsidRPr="00AE0F51">
        <w:rPr>
          <w:sz w:val="32"/>
          <w:szCs w:val="28"/>
        </w:rPr>
        <w:t xml:space="preserve"> C) </w:t>
      </w:r>
      <w:r w:rsidRPr="00AE0F51">
        <w:rPr>
          <w:bCs/>
          <w:sz w:val="32"/>
          <w:szCs w:val="28"/>
        </w:rPr>
        <w:t>methanol</w:t>
      </w:r>
      <w:r w:rsidRPr="00AE0F51">
        <w:rPr>
          <w:sz w:val="32"/>
          <w:szCs w:val="28"/>
        </w:rPr>
        <w:t xml:space="preserve"> (</w:t>
      </w:r>
      <w:r w:rsidR="005E4C15" w:rsidRPr="00AE0F51">
        <w:rPr>
          <w:sz w:val="32"/>
          <w:szCs w:val="28"/>
        </w:rPr>
        <w:t>Carlo Erba Reagents, Val-de-Reuil, France</w:t>
      </w:r>
      <w:r w:rsidRPr="00AE0F51">
        <w:rPr>
          <w:sz w:val="32"/>
          <w:szCs w:val="28"/>
        </w:rPr>
        <w:t xml:space="preserve">) and afterwards rehydrated with PBST buffer (x3). Coverslips were blocked with 3% </w:t>
      </w:r>
      <w:r w:rsidRPr="00AE0F51">
        <w:rPr>
          <w:bCs/>
          <w:sz w:val="32"/>
          <w:szCs w:val="28"/>
        </w:rPr>
        <w:t>BSA</w:t>
      </w:r>
      <w:r w:rsidR="003C68FD" w:rsidRPr="00AE0F51">
        <w:rPr>
          <w:sz w:val="32"/>
          <w:szCs w:val="28"/>
        </w:rPr>
        <w:t xml:space="preserve"> (</w:t>
      </w:r>
      <w:r w:rsidR="005E4C15" w:rsidRPr="00AE0F51">
        <w:rPr>
          <w:sz w:val="32"/>
        </w:rPr>
        <w:t>Sigma-Aldrich, St.Louis, MO</w:t>
      </w:r>
      <w:r w:rsidR="003C68FD" w:rsidRPr="00AE0F51">
        <w:rPr>
          <w:sz w:val="32"/>
          <w:szCs w:val="28"/>
        </w:rPr>
        <w:t>)</w:t>
      </w:r>
      <w:r w:rsidRPr="00AE0F51">
        <w:rPr>
          <w:sz w:val="32"/>
          <w:szCs w:val="28"/>
        </w:rPr>
        <w:t xml:space="preserve"> in PBST buffer for 1h. Antibodies against </w:t>
      </w:r>
      <w:r w:rsidRPr="00AE0F51">
        <w:rPr>
          <w:rFonts w:cstheme="minorHAnsi"/>
          <w:bCs/>
          <w:sz w:val="32"/>
          <w:szCs w:val="28"/>
        </w:rPr>
        <w:t>α-Tubulin</w:t>
      </w:r>
      <w:r w:rsidRPr="00AE0F51">
        <w:rPr>
          <w:sz w:val="32"/>
          <w:szCs w:val="28"/>
        </w:rPr>
        <w:t xml:space="preserve"> (</w:t>
      </w:r>
      <w:r w:rsidR="00E92CDD" w:rsidRPr="00AE0F51">
        <w:rPr>
          <w:sz w:val="32"/>
          <w:szCs w:val="28"/>
        </w:rPr>
        <w:t>mouse</w:t>
      </w:r>
      <w:r w:rsidR="005E4C15" w:rsidRPr="00AE0F51">
        <w:rPr>
          <w:sz w:val="32"/>
          <w:szCs w:val="28"/>
        </w:rPr>
        <w:t>, T5168 Clone B-5-1-2</w:t>
      </w:r>
      <w:r w:rsidRPr="00AE0F51">
        <w:rPr>
          <w:sz w:val="32"/>
          <w:szCs w:val="28"/>
        </w:rPr>
        <w:t>, dilution 1:1000</w:t>
      </w:r>
      <w:r w:rsidR="00E92CDD" w:rsidRPr="00AE0F51">
        <w:rPr>
          <w:sz w:val="32"/>
          <w:szCs w:val="28"/>
        </w:rPr>
        <w:t xml:space="preserve">; 40 min incubation; </w:t>
      </w:r>
      <w:r w:rsidR="005E4C15" w:rsidRPr="00AE0F51">
        <w:rPr>
          <w:sz w:val="32"/>
        </w:rPr>
        <w:t>Sigma-Aldrich, St.Louis, MO</w:t>
      </w:r>
      <w:r w:rsidRPr="00AE0F51">
        <w:rPr>
          <w:sz w:val="32"/>
          <w:szCs w:val="28"/>
        </w:rPr>
        <w:t xml:space="preserve">) and secondary antibodies </w:t>
      </w:r>
      <w:r w:rsidRPr="00AE0F51">
        <w:rPr>
          <w:bCs/>
          <w:sz w:val="32"/>
          <w:szCs w:val="28"/>
        </w:rPr>
        <w:t>against mouse</w:t>
      </w:r>
      <w:r w:rsidRPr="00AE0F51">
        <w:rPr>
          <w:sz w:val="32"/>
          <w:szCs w:val="28"/>
        </w:rPr>
        <w:t xml:space="preserve"> (</w:t>
      </w:r>
      <w:r w:rsidR="00E92CDD" w:rsidRPr="00AE0F51">
        <w:rPr>
          <w:sz w:val="32"/>
          <w:szCs w:val="28"/>
        </w:rPr>
        <w:t>AlexaFluor 546 F(ab’)2</w:t>
      </w:r>
      <w:r w:rsidR="005E4C15" w:rsidRPr="00AE0F51">
        <w:rPr>
          <w:sz w:val="32"/>
          <w:szCs w:val="28"/>
        </w:rPr>
        <w:t xml:space="preserve"> fragment of goat anti mouse IgG (H+L)</w:t>
      </w:r>
      <w:r w:rsidRPr="00AE0F51">
        <w:rPr>
          <w:sz w:val="32"/>
          <w:szCs w:val="28"/>
        </w:rPr>
        <w:t>,</w:t>
      </w:r>
      <w:r w:rsidR="00E92CDD" w:rsidRPr="00AE0F51">
        <w:rPr>
          <w:sz w:val="32"/>
          <w:szCs w:val="28"/>
        </w:rPr>
        <w:t xml:space="preserve"> </w:t>
      </w:r>
      <w:r w:rsidRPr="00AE0F51">
        <w:rPr>
          <w:sz w:val="32"/>
          <w:szCs w:val="28"/>
        </w:rPr>
        <w:t>dilution 1:100</w:t>
      </w:r>
      <w:r w:rsidR="00E92CDD" w:rsidRPr="00AE0F51">
        <w:rPr>
          <w:sz w:val="32"/>
          <w:szCs w:val="28"/>
        </w:rPr>
        <w:t xml:space="preserve">0; 30 min incubation; </w:t>
      </w:r>
      <w:r w:rsidR="005E4C15" w:rsidRPr="00AE0F51">
        <w:rPr>
          <w:sz w:val="32"/>
          <w:szCs w:val="28"/>
        </w:rPr>
        <w:t>Life Technologies, Carlsbad, CA</w:t>
      </w:r>
      <w:r w:rsidRPr="00AE0F51">
        <w:rPr>
          <w:sz w:val="32"/>
          <w:szCs w:val="28"/>
        </w:rPr>
        <w:t xml:space="preserve">) were used for immunofluorescence (IF) staining. </w:t>
      </w:r>
      <w:r w:rsidR="00D73613" w:rsidRPr="00AE0F51">
        <w:rPr>
          <w:sz w:val="32"/>
          <w:szCs w:val="28"/>
        </w:rPr>
        <w:t xml:space="preserve">Coverslips were incubated with </w:t>
      </w:r>
      <w:r w:rsidR="00D73613" w:rsidRPr="00AE0F51">
        <w:rPr>
          <w:bCs/>
          <w:sz w:val="32"/>
          <w:szCs w:val="28"/>
        </w:rPr>
        <w:t>DAPI</w:t>
      </w:r>
      <w:r w:rsidR="00D73613" w:rsidRPr="00AE0F51">
        <w:rPr>
          <w:sz w:val="32"/>
          <w:szCs w:val="28"/>
        </w:rPr>
        <w:t xml:space="preserve"> (</w:t>
      </w:r>
      <w:r w:rsidR="005E4C15" w:rsidRPr="00AE0F51">
        <w:rPr>
          <w:sz w:val="32"/>
          <w:szCs w:val="28"/>
        </w:rPr>
        <w:t xml:space="preserve">1 </w:t>
      </w:r>
      <w:r w:rsidR="005E4C15" w:rsidRPr="00AE0F51">
        <w:rPr>
          <w:rFonts w:cstheme="minorHAnsi"/>
          <w:sz w:val="32"/>
          <w:szCs w:val="28"/>
        </w:rPr>
        <w:t>µ</w:t>
      </w:r>
      <w:r w:rsidR="004A7F95" w:rsidRPr="00AE0F51">
        <w:rPr>
          <w:rFonts w:cstheme="minorHAnsi"/>
          <w:sz w:val="32"/>
          <w:szCs w:val="28"/>
        </w:rPr>
        <w:t>g/mL, Merck, Kenilworth, NJ</w:t>
      </w:r>
      <w:r w:rsidR="00D73613" w:rsidRPr="00AE0F51">
        <w:rPr>
          <w:sz w:val="32"/>
          <w:szCs w:val="28"/>
        </w:rPr>
        <w:t>) for 15 min to stain cell nuclei. All washes were done with a PBST buffer</w:t>
      </w:r>
      <w:r w:rsidRPr="00AE0F51">
        <w:rPr>
          <w:sz w:val="32"/>
          <w:szCs w:val="28"/>
        </w:rPr>
        <w:t>.</w:t>
      </w:r>
      <w:r w:rsidR="00EB54CE" w:rsidRPr="00AE0F51">
        <w:rPr>
          <w:sz w:val="32"/>
          <w:szCs w:val="28"/>
        </w:rPr>
        <w:t xml:space="preserve"> Afterwards, coverslips were drained on a Kimwipe (Kimtech, Irving, TX) </w:t>
      </w:r>
      <w:r w:rsidR="00EB54CE" w:rsidRPr="00AE0F51">
        <w:rPr>
          <w:sz w:val="32"/>
          <w:szCs w:val="28"/>
        </w:rPr>
        <w:lastRenderedPageBreak/>
        <w:t xml:space="preserve">and mounted on </w:t>
      </w:r>
      <w:r w:rsidR="00EB54CE" w:rsidRPr="00AE0F51">
        <w:rPr>
          <w:bCs/>
          <w:sz w:val="32"/>
          <w:szCs w:val="28"/>
        </w:rPr>
        <w:t>Fluoromount</w:t>
      </w:r>
      <w:r w:rsidR="00EB54CE" w:rsidRPr="00AE0F51">
        <w:rPr>
          <w:sz w:val="32"/>
          <w:szCs w:val="28"/>
        </w:rPr>
        <w:t xml:space="preserve"> (</w:t>
      </w:r>
      <w:r w:rsidR="004A7F95" w:rsidRPr="00AE0F51">
        <w:rPr>
          <w:sz w:val="32"/>
        </w:rPr>
        <w:t>Sigma-Aldrich, St.Louis, MO</w:t>
      </w:r>
      <w:r w:rsidR="00EB54CE" w:rsidRPr="00AE0F51">
        <w:rPr>
          <w:sz w:val="32"/>
          <w:szCs w:val="28"/>
        </w:rPr>
        <w:t>)</w:t>
      </w:r>
      <w:r w:rsidR="009A1462" w:rsidRPr="00AE0F51">
        <w:rPr>
          <w:sz w:val="32"/>
          <w:szCs w:val="28"/>
        </w:rPr>
        <w:t xml:space="preserve"> before being imaged.</w:t>
      </w:r>
    </w:p>
    <w:p w14:paraId="0D12DCBC" w14:textId="7F31AA70" w:rsidR="009836D8" w:rsidRPr="00AE0F51" w:rsidRDefault="00FF007D" w:rsidP="00975167">
      <w:pPr>
        <w:spacing w:line="480" w:lineRule="auto"/>
        <w:jc w:val="both"/>
        <w:rPr>
          <w:b/>
          <w:sz w:val="40"/>
          <w:szCs w:val="28"/>
        </w:rPr>
      </w:pPr>
      <w:r w:rsidRPr="00AE0F51">
        <w:rPr>
          <w:b/>
          <w:sz w:val="40"/>
          <w:szCs w:val="28"/>
        </w:rPr>
        <w:t>Imaging</w:t>
      </w:r>
    </w:p>
    <w:p w14:paraId="2F649874" w14:textId="7FC5A81C" w:rsidR="00582A3D" w:rsidRPr="00AE0F51" w:rsidRDefault="00582A3D" w:rsidP="00975167">
      <w:pPr>
        <w:spacing w:line="480" w:lineRule="auto"/>
        <w:jc w:val="both"/>
        <w:rPr>
          <w:sz w:val="32"/>
          <w:szCs w:val="28"/>
        </w:rPr>
      </w:pPr>
      <w:r w:rsidRPr="00AE0F51">
        <w:rPr>
          <w:b/>
          <w:sz w:val="32"/>
          <w:szCs w:val="28"/>
        </w:rPr>
        <w:t>Live-cell imaging.</w:t>
      </w:r>
      <w:r w:rsidRPr="00AE0F51">
        <w:rPr>
          <w:sz w:val="32"/>
          <w:szCs w:val="28"/>
        </w:rPr>
        <w:t xml:space="preserve"> All imaging</w:t>
      </w:r>
      <w:r w:rsidR="00B7546C" w:rsidRPr="00AE0F51">
        <w:rPr>
          <w:sz w:val="32"/>
          <w:szCs w:val="28"/>
        </w:rPr>
        <w:t xml:space="preserve"> except microtubule (MT) dynamics experiments</w:t>
      </w:r>
      <w:r w:rsidRPr="00AE0F51">
        <w:rPr>
          <w:sz w:val="32"/>
          <w:szCs w:val="28"/>
        </w:rPr>
        <w:t xml:space="preserve"> was performed at 37</w:t>
      </w:r>
      <w:r w:rsidRPr="00AE0F51">
        <w:rPr>
          <w:rFonts w:cstheme="minorHAnsi"/>
          <w:sz w:val="32"/>
          <w:szCs w:val="28"/>
        </w:rPr>
        <w:t>°</w:t>
      </w:r>
      <w:r w:rsidRPr="00AE0F51">
        <w:rPr>
          <w:sz w:val="32"/>
          <w:szCs w:val="28"/>
        </w:rPr>
        <w:t xml:space="preserve"> C in 5% CO</w:t>
      </w:r>
      <w:r w:rsidRPr="00AE0F51">
        <w:rPr>
          <w:sz w:val="32"/>
          <w:szCs w:val="28"/>
          <w:vertAlign w:val="subscript"/>
        </w:rPr>
        <w:t>2</w:t>
      </w:r>
      <w:r w:rsidRPr="00AE0F51">
        <w:rPr>
          <w:sz w:val="32"/>
          <w:szCs w:val="28"/>
        </w:rPr>
        <w:t xml:space="preserve"> with an IX71 inverted fluorescence and Differential Interference Contrast (DIC) microscope (Olympus, Melville, NY), controlled with MetaMorph software (Molecular Devices, Eugene, OR). The microscope was equipped with a 60x objective (NA=1.45), motorized stage and filter wheel with SmartShutter Lambda 10-3 control system (Sutter Instrument Company, Novato, CA), a stage-top incubation chamber with temperature and CO</w:t>
      </w:r>
      <w:r w:rsidRPr="00AE0F51">
        <w:rPr>
          <w:sz w:val="32"/>
          <w:szCs w:val="28"/>
          <w:vertAlign w:val="subscript"/>
        </w:rPr>
        <w:t>2</w:t>
      </w:r>
      <w:r w:rsidRPr="00AE0F51">
        <w:rPr>
          <w:sz w:val="32"/>
          <w:szCs w:val="28"/>
        </w:rPr>
        <w:t xml:space="preserve"> control (Pecon, Meyer Instruments, Houston, TX), ORCA-Flash4.0 V3 Digital CMOS camera (Hamamatsu Photonics K.K., Japan), z-axis guiding piezo motor (PI, Karlsruhe, Germany), CRISP autofocus system (ASI, Eugene, OR), a laser control system with azimuthal TIRF configuration (iLas2, Roper Scientific, Tucson, AZ) and a DMD pattern projection </w:t>
      </w:r>
      <w:r w:rsidRPr="00AE0F51">
        <w:rPr>
          <w:sz w:val="32"/>
          <w:szCs w:val="28"/>
        </w:rPr>
        <w:lastRenderedPageBreak/>
        <w:t>device (DLP Light Crafter, Texas instruments, Dalas, TX), illuminated with a SPECTRA Light Engine (Lumencor, Beaverton, OR) at 440±10 nm. Before imaging, cells were dissociated using Versene Solution (Thermo Fisher Scientific, Waltham, MA) and seeded for adhesion on previously mentioned prepared coverslips.</w:t>
      </w:r>
    </w:p>
    <w:p w14:paraId="5CCF289D" w14:textId="70F834A3" w:rsidR="00B7546C" w:rsidRPr="00AE0F51" w:rsidRDefault="00B7546C" w:rsidP="00975167">
      <w:pPr>
        <w:spacing w:line="480" w:lineRule="auto"/>
        <w:jc w:val="both"/>
        <w:rPr>
          <w:sz w:val="32"/>
          <w:szCs w:val="28"/>
        </w:rPr>
      </w:pPr>
      <w:r w:rsidRPr="00AE0F51">
        <w:rPr>
          <w:sz w:val="32"/>
          <w:szCs w:val="28"/>
        </w:rPr>
        <w:t>Live-imaging for microtubule (MT) dynamics experiments was performed at 37</w:t>
      </w:r>
      <w:r w:rsidRPr="00AE0F51">
        <w:rPr>
          <w:rFonts w:cstheme="minorHAnsi"/>
          <w:sz w:val="32"/>
          <w:szCs w:val="28"/>
        </w:rPr>
        <w:t>°</w:t>
      </w:r>
      <w:r w:rsidRPr="00AE0F51">
        <w:rPr>
          <w:sz w:val="32"/>
          <w:szCs w:val="28"/>
        </w:rPr>
        <w:t xml:space="preserve"> C in 5% CO</w:t>
      </w:r>
      <w:r w:rsidRPr="00AE0F51">
        <w:rPr>
          <w:sz w:val="32"/>
          <w:szCs w:val="28"/>
          <w:vertAlign w:val="subscript"/>
        </w:rPr>
        <w:t>2</w:t>
      </w:r>
      <w:r w:rsidRPr="00AE0F51">
        <w:rPr>
          <w:sz w:val="32"/>
          <w:szCs w:val="28"/>
        </w:rPr>
        <w:t xml:space="preserve"> with an IX71 inverted fluorescence microscope (Olympus, Melville, NY) with a </w:t>
      </w:r>
      <w:r w:rsidR="00066ED6" w:rsidRPr="00AE0F51">
        <w:rPr>
          <w:sz w:val="32"/>
          <w:szCs w:val="28"/>
        </w:rPr>
        <w:t>spinning disk confocal unit CSU-X1 (</w:t>
      </w:r>
      <w:r w:rsidR="00066ED6" w:rsidRPr="00AE0F51">
        <w:rPr>
          <w:sz w:val="32"/>
        </w:rPr>
        <w:t>Yokogawa Electric Corporation, Tokyo, Japan)</w:t>
      </w:r>
      <w:r w:rsidRPr="00AE0F51">
        <w:rPr>
          <w:sz w:val="32"/>
          <w:szCs w:val="28"/>
        </w:rPr>
        <w:t>, controlled with MetaMorph software (Molecular Devices, Eugene, OR). The m</w:t>
      </w:r>
      <w:r w:rsidR="00557C4F" w:rsidRPr="00AE0F51">
        <w:rPr>
          <w:sz w:val="32"/>
          <w:szCs w:val="28"/>
        </w:rPr>
        <w:t>icroscope was equipped with a 100</w:t>
      </w:r>
      <w:r w:rsidRPr="00AE0F51">
        <w:rPr>
          <w:sz w:val="32"/>
          <w:szCs w:val="28"/>
        </w:rPr>
        <w:t xml:space="preserve">x objective (NA=1.45), motorized stage and filter wheel with SmartShutter Lambda 10-3 control system (Sutter Instrument Company, Novato, CA), </w:t>
      </w:r>
      <w:r w:rsidR="00CD5557" w:rsidRPr="00AE0F51">
        <w:rPr>
          <w:sz w:val="32"/>
          <w:szCs w:val="28"/>
        </w:rPr>
        <w:t>a stage</w:t>
      </w:r>
      <w:r w:rsidRPr="00AE0F51">
        <w:rPr>
          <w:sz w:val="32"/>
          <w:szCs w:val="28"/>
        </w:rPr>
        <w:t>-top incubation chamber with temperature and CO</w:t>
      </w:r>
      <w:r w:rsidRPr="00AE0F51">
        <w:rPr>
          <w:sz w:val="32"/>
          <w:szCs w:val="28"/>
          <w:vertAlign w:val="subscript"/>
        </w:rPr>
        <w:t>2</w:t>
      </w:r>
      <w:r w:rsidRPr="00AE0F51">
        <w:rPr>
          <w:sz w:val="32"/>
          <w:szCs w:val="28"/>
        </w:rPr>
        <w:t xml:space="preserve"> control (</w:t>
      </w:r>
      <w:r w:rsidR="00066ED6" w:rsidRPr="00AE0F51">
        <w:rPr>
          <w:sz w:val="32"/>
          <w:szCs w:val="28"/>
        </w:rPr>
        <w:t xml:space="preserve">Tokai Hit, </w:t>
      </w:r>
      <w:r w:rsidR="008A6E7A" w:rsidRPr="00AE0F51">
        <w:rPr>
          <w:sz w:val="32"/>
          <w:szCs w:val="28"/>
        </w:rPr>
        <w:t>Shizuoka</w:t>
      </w:r>
      <w:r w:rsidR="00066ED6" w:rsidRPr="00AE0F51">
        <w:rPr>
          <w:sz w:val="32"/>
          <w:szCs w:val="28"/>
        </w:rPr>
        <w:t>, Japan</w:t>
      </w:r>
      <w:r w:rsidRPr="00AE0F51">
        <w:rPr>
          <w:sz w:val="32"/>
          <w:szCs w:val="28"/>
        </w:rPr>
        <w:t xml:space="preserve">), </w:t>
      </w:r>
      <w:r w:rsidR="00557C4F" w:rsidRPr="00AE0F51">
        <w:rPr>
          <w:sz w:val="32"/>
          <w:szCs w:val="28"/>
        </w:rPr>
        <w:t>Prime BSI Scientific CMOS</w:t>
      </w:r>
      <w:r w:rsidRPr="00AE0F51">
        <w:rPr>
          <w:sz w:val="32"/>
          <w:szCs w:val="28"/>
        </w:rPr>
        <w:t xml:space="preserve"> camera </w:t>
      </w:r>
      <w:r w:rsidR="00557C4F" w:rsidRPr="00AE0F51">
        <w:rPr>
          <w:sz w:val="32"/>
          <w:szCs w:val="28"/>
        </w:rPr>
        <w:t>(Teledyne Photometrics, Tucson, AZ</w:t>
      </w:r>
      <w:r w:rsidRPr="00AE0F51">
        <w:rPr>
          <w:sz w:val="32"/>
          <w:szCs w:val="28"/>
        </w:rPr>
        <w:t>), z-axis guiding piezo motor (PI, Karlsruhe, Germany)</w:t>
      </w:r>
      <w:r w:rsidR="00557C4F" w:rsidRPr="00AE0F51">
        <w:rPr>
          <w:sz w:val="32"/>
          <w:szCs w:val="28"/>
        </w:rPr>
        <w:t xml:space="preserve"> and a laser control system </w:t>
      </w:r>
      <w:r w:rsidR="00066ED6" w:rsidRPr="00AE0F51">
        <w:rPr>
          <w:sz w:val="32"/>
          <w:szCs w:val="28"/>
        </w:rPr>
        <w:lastRenderedPageBreak/>
        <w:t>(Gataca Systems, Massy, France</w:t>
      </w:r>
      <w:r w:rsidRPr="00AE0F51">
        <w:rPr>
          <w:sz w:val="32"/>
          <w:szCs w:val="28"/>
        </w:rPr>
        <w:t xml:space="preserve">). </w:t>
      </w:r>
      <w:r w:rsidR="00557C4F" w:rsidRPr="00AE0F51">
        <w:rPr>
          <w:sz w:val="32"/>
          <w:szCs w:val="28"/>
        </w:rPr>
        <w:t>Cells were imaged adhered to a Fluorodish (World Precision Instruments, Sarasota, FL) coated with fibronectin as previously mentioned.</w:t>
      </w:r>
    </w:p>
    <w:p w14:paraId="1EC97759" w14:textId="68DA889E" w:rsidR="00582A3D" w:rsidRPr="00AE0F51" w:rsidRDefault="00582A3D" w:rsidP="00975167">
      <w:pPr>
        <w:spacing w:line="480" w:lineRule="auto"/>
        <w:jc w:val="both"/>
        <w:rPr>
          <w:sz w:val="32"/>
          <w:szCs w:val="28"/>
        </w:rPr>
      </w:pPr>
      <w:r w:rsidRPr="00AE0F51">
        <w:rPr>
          <w:b/>
          <w:sz w:val="32"/>
          <w:szCs w:val="28"/>
        </w:rPr>
        <w:t xml:space="preserve">TIRF microscopy. </w:t>
      </w:r>
      <w:r w:rsidRPr="00AE0F51">
        <w:rPr>
          <w:sz w:val="32"/>
          <w:szCs w:val="28"/>
        </w:rPr>
        <w:t xml:space="preserve">Total Internal Reflection Microscopy (TIRF) was used to excite a thin band of fluorophores close to the membrane of adherent cells and avoid out-of-focus fluorescence </w:t>
      </w:r>
      <w:r w:rsidR="00CF1B6D" w:rsidRPr="00AE0F51">
        <w:rPr>
          <w:sz w:val="32"/>
          <w:szCs w:val="28"/>
        </w:rPr>
        <w:fldChar w:fldCharType="begin" w:fldLock="1"/>
      </w:r>
      <w:r w:rsidR="00250225" w:rsidRPr="00AE0F51">
        <w:rPr>
          <w:sz w:val="32"/>
          <w:szCs w:val="28"/>
        </w:rPr>
        <w:instrText xml:space="preserve">ADDIN CSL_CITATION {"citationItems":[{"id":"ITEM-1","itemData":{"DOI":"10.1242/jcs.056218","ISSN":"00219533","PMID":"20971701","abstract":"Total internal reflection fluorescence (TIRF) microscopy can be used in a wide range of cell biological applications, and is particularly well suited to analysis of the localization and dynamics of molecules and events near the plasma membrane. The TIRF excitation field decreases exponentially with distance from the cover slip on which cells are grown. This means that fluorophores close to the cover slip (e.g. within </w:instrText>
      </w:r>
      <w:r w:rsidR="00250225" w:rsidRPr="00AE0F51">
        <w:rPr>
          <w:rFonts w:ascii="Cambria Math" w:hAnsi="Cambria Math" w:cs="Cambria Math"/>
          <w:sz w:val="32"/>
          <w:szCs w:val="28"/>
        </w:rPr>
        <w:instrText>∼</w:instrText>
      </w:r>
      <w:r w:rsidR="00250225" w:rsidRPr="00AE0F51">
        <w:rPr>
          <w:sz w:val="32"/>
          <w:szCs w:val="28"/>
        </w:rPr>
        <w:instrText>100 nm) are selectively illuminated, highlighting events that occur within this region. The advantages of using TIRF include the ability to obtain high-contrast images of fluorophores near the plasma membrane, very low background from the bulk of the cell, reduced cellular photodamage and rapid exposure times. In this Commentary, we discuss the applications of TIRF to the study of cell biology, the physical basis of TIRF, experimental setup and troubleshooting.","author":[{"dropping-particle":"","family":"Mattheyses","given":"Alexa L.","non-dropping-particle":"","parse-names":false,"suffix":""},{"dropping-particle":"","family":"Simon","given":"Sanford M.","non-dropping-particle":"","parse-names":false,"suffix":""},{"dropping-particle":"","family":"Rappoport","given":"Joshua Z.","non-dropping-particle":"","parse-names":false,"suffix":""}],"container-title":"Journal of Cell Science","id":"ITEM-1","issue":"21","issued":{"date-parts":[["2010"]]},"page":"3621-3628","title":"Imaging with total internal reflection fluorescence microscopy for the cell biologist","type":"article-journal","volume":"123"},"uris":["http://www.mendeley.com/documents/?uuid=3a75274d-c475-46c9-b606-762b981a81aa"]}],"mendeley":{"formattedCitation":"(Mattheyses et al., 2010)","plainTextFormattedCitation":"(Mattheyses et al., 2010)","previouslyFormattedCitation":"(Mattheyses et al., 2010)"},"properties":{"noteIndex":0},"schema":"https://github.com/citation-style-language/schema/raw/master/csl-citation.json"}</w:instrText>
      </w:r>
      <w:r w:rsidR="00CF1B6D" w:rsidRPr="00AE0F51">
        <w:rPr>
          <w:sz w:val="32"/>
          <w:szCs w:val="28"/>
        </w:rPr>
        <w:fldChar w:fldCharType="separate"/>
      </w:r>
      <w:r w:rsidR="00250225" w:rsidRPr="00AE0F51">
        <w:rPr>
          <w:noProof/>
          <w:sz w:val="32"/>
          <w:szCs w:val="28"/>
        </w:rPr>
        <w:t>(Mattheyses et al., 2010)</w:t>
      </w:r>
      <w:r w:rsidR="00CF1B6D" w:rsidRPr="00AE0F51">
        <w:rPr>
          <w:sz w:val="32"/>
          <w:szCs w:val="28"/>
        </w:rPr>
        <w:fldChar w:fldCharType="end"/>
      </w:r>
      <w:r w:rsidRPr="00AE0F51">
        <w:rPr>
          <w:sz w:val="32"/>
          <w:szCs w:val="28"/>
        </w:rPr>
        <w:t xml:space="preserve">. </w:t>
      </w:r>
      <w:r w:rsidR="00D4328D" w:rsidRPr="00AE0F51">
        <w:rPr>
          <w:sz w:val="32"/>
          <w:szCs w:val="28"/>
        </w:rPr>
        <w:t>A</w:t>
      </w:r>
      <w:r w:rsidRPr="00AE0F51">
        <w:rPr>
          <w:sz w:val="32"/>
          <w:szCs w:val="28"/>
        </w:rPr>
        <w:t xml:space="preserve"> variation of TIRF, called azimuthal TIRF,</w:t>
      </w:r>
      <w:r w:rsidR="00D4328D" w:rsidRPr="00AE0F51">
        <w:rPr>
          <w:sz w:val="32"/>
          <w:szCs w:val="28"/>
        </w:rPr>
        <w:t xml:space="preserve"> was used to</w:t>
      </w:r>
      <w:r w:rsidRPr="00AE0F51">
        <w:rPr>
          <w:sz w:val="32"/>
          <w:szCs w:val="28"/>
        </w:rPr>
        <w:t xml:space="preserve"> gen</w:t>
      </w:r>
      <w:r w:rsidR="00D4328D" w:rsidRPr="00AE0F51">
        <w:rPr>
          <w:sz w:val="32"/>
          <w:szCs w:val="28"/>
        </w:rPr>
        <w:t>erate homogeneous illumination and</w:t>
      </w:r>
      <w:r w:rsidRPr="00AE0F51">
        <w:rPr>
          <w:sz w:val="32"/>
          <w:szCs w:val="28"/>
        </w:rPr>
        <w:t xml:space="preserve"> to avoid fringe interferences and imaging artefacts.</w:t>
      </w:r>
    </w:p>
    <w:p w14:paraId="6FAD83C4" w14:textId="784DC43D" w:rsidR="00986B22" w:rsidRPr="00AE0F51" w:rsidRDefault="002C2A8E" w:rsidP="00975167">
      <w:pPr>
        <w:spacing w:line="480" w:lineRule="auto"/>
        <w:jc w:val="both"/>
        <w:rPr>
          <w:sz w:val="32"/>
          <w:szCs w:val="28"/>
        </w:rPr>
      </w:pPr>
      <w:r w:rsidRPr="00AE0F51">
        <w:rPr>
          <w:b/>
          <w:sz w:val="32"/>
          <w:szCs w:val="28"/>
        </w:rPr>
        <w:t xml:space="preserve">HILO microscopy. </w:t>
      </w:r>
      <w:r w:rsidR="00986B22" w:rsidRPr="00AE0F51">
        <w:rPr>
          <w:sz w:val="32"/>
          <w:szCs w:val="28"/>
        </w:rPr>
        <w:t xml:space="preserve">Highly inclined and laminated </w:t>
      </w:r>
      <w:r w:rsidRPr="00AE0F51">
        <w:rPr>
          <w:sz w:val="32"/>
          <w:szCs w:val="28"/>
        </w:rPr>
        <w:t>optical sheet (HILO) microscopy was used to illuminate the cell at an angle with a thin inclined beam, which increased</w:t>
      </w:r>
      <w:r w:rsidR="00986B22" w:rsidRPr="00AE0F51">
        <w:rPr>
          <w:sz w:val="32"/>
          <w:szCs w:val="28"/>
        </w:rPr>
        <w:t xml:space="preserve"> the signal-to-noise ratio (SNR) </w:t>
      </w:r>
      <w:r w:rsidRPr="00AE0F51">
        <w:rPr>
          <w:sz w:val="32"/>
          <w:szCs w:val="28"/>
        </w:rPr>
        <w:t>when imaging</w:t>
      </w:r>
      <w:r w:rsidR="00986B22" w:rsidRPr="00AE0F51">
        <w:rPr>
          <w:sz w:val="32"/>
          <w:szCs w:val="28"/>
        </w:rPr>
        <w:t xml:space="preserve"> the Golgi complex and nuclear markers in the cell.</w:t>
      </w:r>
    </w:p>
    <w:p w14:paraId="5A6E5E0E" w14:textId="7F448038" w:rsidR="00093E79" w:rsidRPr="00AE0F51" w:rsidRDefault="00093E79" w:rsidP="00F00029">
      <w:pPr>
        <w:spacing w:line="480" w:lineRule="auto"/>
        <w:jc w:val="both"/>
        <w:rPr>
          <w:sz w:val="32"/>
          <w:szCs w:val="28"/>
        </w:rPr>
      </w:pPr>
      <w:r w:rsidRPr="00AE0F51">
        <w:rPr>
          <w:b/>
          <w:sz w:val="32"/>
          <w:szCs w:val="28"/>
        </w:rPr>
        <w:t>Cytonote 6W live-cell imaging.</w:t>
      </w:r>
      <w:r w:rsidR="00F00029" w:rsidRPr="00AE0F51">
        <w:rPr>
          <w:b/>
          <w:sz w:val="32"/>
          <w:szCs w:val="28"/>
        </w:rPr>
        <w:t xml:space="preserve"> </w:t>
      </w:r>
      <w:r w:rsidR="00F00029" w:rsidRPr="00AE0F51">
        <w:rPr>
          <w:sz w:val="32"/>
          <w:szCs w:val="28"/>
        </w:rPr>
        <w:t xml:space="preserve">Cells were imaged with a lens-less Cytonote 6W imaging system (IPRASENSE, Montpellier, France) in a </w:t>
      </w:r>
      <w:r w:rsidR="00F00029" w:rsidRPr="00AE0F51">
        <w:rPr>
          <w:sz w:val="32"/>
          <w:szCs w:val="28"/>
        </w:rPr>
        <w:lastRenderedPageBreak/>
        <w:t>glass-bottomed 6-well (#1.5, Cellvis, Mountain View, CA) placed in an incubator at 37</w:t>
      </w:r>
      <w:r w:rsidR="00F00029" w:rsidRPr="00AE0F51">
        <w:rPr>
          <w:rFonts w:cstheme="minorHAnsi"/>
          <w:sz w:val="32"/>
          <w:szCs w:val="28"/>
        </w:rPr>
        <w:t>°</w:t>
      </w:r>
      <w:r w:rsidR="00F00029" w:rsidRPr="00AE0F51">
        <w:rPr>
          <w:sz w:val="32"/>
          <w:szCs w:val="28"/>
        </w:rPr>
        <w:t xml:space="preserve"> C in 5% CO</w:t>
      </w:r>
      <w:r w:rsidR="00F00029" w:rsidRPr="00AE0F51">
        <w:rPr>
          <w:sz w:val="32"/>
          <w:szCs w:val="28"/>
          <w:vertAlign w:val="subscript"/>
        </w:rPr>
        <w:t>2</w:t>
      </w:r>
      <w:r w:rsidR="00F00029" w:rsidRPr="00AE0F51">
        <w:rPr>
          <w:sz w:val="32"/>
          <w:szCs w:val="28"/>
        </w:rPr>
        <w:t>.</w:t>
      </w:r>
    </w:p>
    <w:p w14:paraId="796CBAD1" w14:textId="46D61CA7" w:rsidR="008A6E7A" w:rsidRPr="00AE0F51" w:rsidRDefault="008A6E7A" w:rsidP="00975167">
      <w:pPr>
        <w:spacing w:line="480" w:lineRule="auto"/>
        <w:jc w:val="both"/>
        <w:rPr>
          <w:sz w:val="32"/>
          <w:szCs w:val="28"/>
        </w:rPr>
      </w:pPr>
      <w:r w:rsidRPr="00AE0F51">
        <w:rPr>
          <w:b/>
          <w:sz w:val="32"/>
          <w:szCs w:val="28"/>
        </w:rPr>
        <w:t xml:space="preserve">Fixed-cell imaging. </w:t>
      </w:r>
      <w:r w:rsidRPr="00AE0F51">
        <w:rPr>
          <w:sz w:val="32"/>
          <w:szCs w:val="28"/>
        </w:rPr>
        <w:t xml:space="preserve">Static imaging of IF stained microtubules was performed with a </w:t>
      </w:r>
      <w:r w:rsidR="00331598" w:rsidRPr="00AE0F51">
        <w:rPr>
          <w:sz w:val="32"/>
          <w:szCs w:val="28"/>
        </w:rPr>
        <w:t xml:space="preserve">Leica DMi8 </w:t>
      </w:r>
      <w:r w:rsidRPr="00AE0F51">
        <w:rPr>
          <w:bCs/>
          <w:sz w:val="32"/>
          <w:szCs w:val="28"/>
        </w:rPr>
        <w:t xml:space="preserve">microscope </w:t>
      </w:r>
      <w:r w:rsidRPr="00AE0F51">
        <w:rPr>
          <w:sz w:val="32"/>
          <w:szCs w:val="28"/>
        </w:rPr>
        <w:t>(</w:t>
      </w:r>
      <w:r w:rsidR="00331598" w:rsidRPr="00AE0F51">
        <w:rPr>
          <w:sz w:val="32"/>
          <w:szCs w:val="28"/>
        </w:rPr>
        <w:t>Leica Camera AG, Wetzlar, Germany</w:t>
      </w:r>
      <w:r w:rsidRPr="00AE0F51">
        <w:rPr>
          <w:sz w:val="32"/>
          <w:szCs w:val="28"/>
        </w:rPr>
        <w:t>)</w:t>
      </w:r>
      <w:r w:rsidR="009D318F" w:rsidRPr="00AE0F51">
        <w:rPr>
          <w:sz w:val="32"/>
          <w:szCs w:val="28"/>
        </w:rPr>
        <w:t xml:space="preserve"> with a CSU-X spinning disk unit (</w:t>
      </w:r>
      <w:r w:rsidR="009D318F" w:rsidRPr="00AE0F51">
        <w:rPr>
          <w:sz w:val="32"/>
        </w:rPr>
        <w:t>Yokogawa Electric Corporation, Tokyo, Japan</w:t>
      </w:r>
      <w:r w:rsidR="009D318F" w:rsidRPr="00AE0F51">
        <w:rPr>
          <w:sz w:val="32"/>
          <w:szCs w:val="28"/>
        </w:rPr>
        <w:t>)</w:t>
      </w:r>
      <w:r w:rsidRPr="00AE0F51">
        <w:rPr>
          <w:sz w:val="32"/>
          <w:szCs w:val="28"/>
        </w:rPr>
        <w:t xml:space="preserve">, controlled with MetaMorph software (Molecular Devices, Eugene, OR). The microscope was equipped with a </w:t>
      </w:r>
      <w:r w:rsidRPr="00AE0F51">
        <w:rPr>
          <w:bCs/>
          <w:sz w:val="32"/>
          <w:szCs w:val="28"/>
        </w:rPr>
        <w:t>63x</w:t>
      </w:r>
      <w:r w:rsidR="00331598" w:rsidRPr="00AE0F51">
        <w:rPr>
          <w:bCs/>
          <w:sz w:val="32"/>
          <w:szCs w:val="28"/>
        </w:rPr>
        <w:t xml:space="preserve"> oil</w:t>
      </w:r>
      <w:r w:rsidRPr="00AE0F51">
        <w:rPr>
          <w:bCs/>
          <w:sz w:val="32"/>
          <w:szCs w:val="28"/>
        </w:rPr>
        <w:t xml:space="preserve"> objective (NA=</w:t>
      </w:r>
      <w:r w:rsidR="00331598" w:rsidRPr="00AE0F51">
        <w:rPr>
          <w:bCs/>
          <w:sz w:val="32"/>
          <w:szCs w:val="28"/>
        </w:rPr>
        <w:t>1.40</w:t>
      </w:r>
      <w:r w:rsidRPr="00AE0F51">
        <w:rPr>
          <w:bCs/>
          <w:sz w:val="32"/>
          <w:szCs w:val="28"/>
        </w:rPr>
        <w:t>),</w:t>
      </w:r>
      <w:r w:rsidRPr="00AE0F51">
        <w:rPr>
          <w:sz w:val="32"/>
          <w:szCs w:val="28"/>
        </w:rPr>
        <w:t xml:space="preserve"> motorized stage and </w:t>
      </w:r>
      <w:r w:rsidR="009D318F" w:rsidRPr="00AE0F51">
        <w:rPr>
          <w:sz w:val="32"/>
          <w:szCs w:val="28"/>
        </w:rPr>
        <w:t xml:space="preserve">Rotr </w:t>
      </w:r>
      <w:r w:rsidRPr="00AE0F51">
        <w:rPr>
          <w:sz w:val="32"/>
          <w:szCs w:val="28"/>
        </w:rPr>
        <w:t>filter wheel</w:t>
      </w:r>
      <w:r w:rsidR="00331598" w:rsidRPr="00AE0F51">
        <w:rPr>
          <w:sz w:val="32"/>
          <w:szCs w:val="28"/>
        </w:rPr>
        <w:t xml:space="preserve"> (</w:t>
      </w:r>
      <w:r w:rsidR="009D318F" w:rsidRPr="00AE0F51">
        <w:rPr>
          <w:sz w:val="32"/>
          <w:szCs w:val="28"/>
        </w:rPr>
        <w:t>Andor, Belfast, UK</w:t>
      </w:r>
      <w:r w:rsidR="00331598" w:rsidRPr="00AE0F51">
        <w:rPr>
          <w:sz w:val="32"/>
          <w:szCs w:val="28"/>
        </w:rPr>
        <w:t>)</w:t>
      </w:r>
      <w:r w:rsidRPr="00AE0F51">
        <w:rPr>
          <w:sz w:val="32"/>
          <w:szCs w:val="28"/>
        </w:rPr>
        <w:t xml:space="preserve">, </w:t>
      </w:r>
      <w:r w:rsidRPr="00AE0F51">
        <w:rPr>
          <w:bCs/>
          <w:sz w:val="32"/>
          <w:szCs w:val="28"/>
        </w:rPr>
        <w:t>ORCA-Flash4.0 V</w:t>
      </w:r>
      <w:r w:rsidR="00331598" w:rsidRPr="00AE0F51">
        <w:rPr>
          <w:bCs/>
          <w:sz w:val="32"/>
          <w:szCs w:val="28"/>
        </w:rPr>
        <w:t>2</w:t>
      </w:r>
      <w:r w:rsidRPr="00AE0F51">
        <w:rPr>
          <w:bCs/>
          <w:sz w:val="32"/>
          <w:szCs w:val="28"/>
        </w:rPr>
        <w:t xml:space="preserve"> Digital CMOS camera</w:t>
      </w:r>
      <w:r w:rsidRPr="00AE0F51">
        <w:rPr>
          <w:sz w:val="32"/>
          <w:szCs w:val="28"/>
        </w:rPr>
        <w:t xml:space="preserve"> (Hamamatsu Photonics K.K., Japan), </w:t>
      </w:r>
      <w:r w:rsidR="00AA7D2A" w:rsidRPr="00AE0F51">
        <w:rPr>
          <w:sz w:val="32"/>
          <w:szCs w:val="28"/>
        </w:rPr>
        <w:t xml:space="preserve">NanoScanZ </w:t>
      </w:r>
      <w:r w:rsidRPr="00AE0F51">
        <w:rPr>
          <w:bCs/>
          <w:sz w:val="32"/>
          <w:szCs w:val="28"/>
        </w:rPr>
        <w:t>z-axis guiding piezo motor</w:t>
      </w:r>
      <w:r w:rsidRPr="00AE0F51">
        <w:rPr>
          <w:sz w:val="32"/>
          <w:szCs w:val="28"/>
        </w:rPr>
        <w:t xml:space="preserve"> (</w:t>
      </w:r>
      <w:r w:rsidR="00AA7D2A" w:rsidRPr="00AE0F51">
        <w:rPr>
          <w:sz w:val="32"/>
          <w:szCs w:val="28"/>
        </w:rPr>
        <w:t>Prior Scientific, Cambridge, UK</w:t>
      </w:r>
      <w:r w:rsidRPr="00AE0F51">
        <w:rPr>
          <w:sz w:val="32"/>
          <w:szCs w:val="28"/>
        </w:rPr>
        <w:t>) and a</w:t>
      </w:r>
      <w:r w:rsidR="00295411" w:rsidRPr="00AE0F51">
        <w:rPr>
          <w:sz w:val="32"/>
          <w:szCs w:val="28"/>
        </w:rPr>
        <w:t>n ILE</w:t>
      </w:r>
      <w:r w:rsidRPr="00AE0F51">
        <w:rPr>
          <w:sz w:val="32"/>
          <w:szCs w:val="28"/>
        </w:rPr>
        <w:t xml:space="preserve"> </w:t>
      </w:r>
      <w:r w:rsidRPr="00AE0F51">
        <w:rPr>
          <w:bCs/>
          <w:sz w:val="32"/>
          <w:szCs w:val="28"/>
        </w:rPr>
        <w:t>laser control system</w:t>
      </w:r>
      <w:r w:rsidRPr="00AE0F51">
        <w:rPr>
          <w:sz w:val="32"/>
          <w:szCs w:val="28"/>
        </w:rPr>
        <w:t xml:space="preserve"> </w:t>
      </w:r>
      <w:r w:rsidR="00A067F0" w:rsidRPr="00AE0F51">
        <w:rPr>
          <w:sz w:val="32"/>
          <w:szCs w:val="28"/>
        </w:rPr>
        <w:t xml:space="preserve">with enhanced illumination and imaging upgrade Borealis </w:t>
      </w:r>
      <w:r w:rsidRPr="00AE0F51">
        <w:rPr>
          <w:sz w:val="32"/>
          <w:szCs w:val="28"/>
        </w:rPr>
        <w:t>(</w:t>
      </w:r>
      <w:r w:rsidR="00C1140F" w:rsidRPr="00AE0F51">
        <w:rPr>
          <w:sz w:val="32"/>
          <w:szCs w:val="28"/>
        </w:rPr>
        <w:t>Andor, Belfast, UK</w:t>
      </w:r>
      <w:r w:rsidRPr="00AE0F51">
        <w:rPr>
          <w:sz w:val="32"/>
          <w:szCs w:val="28"/>
        </w:rPr>
        <w:t>). Before imaging, cells were fi</w:t>
      </w:r>
      <w:r w:rsidR="003E78A3" w:rsidRPr="00AE0F51">
        <w:rPr>
          <w:sz w:val="32"/>
          <w:szCs w:val="28"/>
        </w:rPr>
        <w:t>xed following a previously described</w:t>
      </w:r>
      <w:r w:rsidRPr="00AE0F51">
        <w:rPr>
          <w:sz w:val="32"/>
          <w:szCs w:val="28"/>
        </w:rPr>
        <w:t xml:space="preserve"> IF</w:t>
      </w:r>
      <w:r w:rsidR="003E78A3" w:rsidRPr="00AE0F51">
        <w:rPr>
          <w:sz w:val="32"/>
          <w:szCs w:val="28"/>
        </w:rPr>
        <w:t xml:space="preserve"> protocol</w:t>
      </w:r>
      <w:r w:rsidRPr="00AE0F51">
        <w:rPr>
          <w:sz w:val="32"/>
          <w:szCs w:val="28"/>
        </w:rPr>
        <w:t>.</w:t>
      </w:r>
    </w:p>
    <w:p w14:paraId="27AABDC3" w14:textId="3D977C56" w:rsidR="00FF007D" w:rsidRPr="00AE0F51" w:rsidRDefault="00FF007D" w:rsidP="00975167">
      <w:pPr>
        <w:spacing w:line="480" w:lineRule="auto"/>
        <w:jc w:val="both"/>
        <w:rPr>
          <w:b/>
          <w:sz w:val="40"/>
          <w:szCs w:val="28"/>
        </w:rPr>
      </w:pPr>
      <w:r w:rsidRPr="00AE0F51">
        <w:rPr>
          <w:b/>
          <w:sz w:val="40"/>
          <w:szCs w:val="28"/>
        </w:rPr>
        <w:t>Feedback routine and DMD illumination</w:t>
      </w:r>
    </w:p>
    <w:p w14:paraId="7A97C260" w14:textId="27488871" w:rsidR="00C846C9" w:rsidRPr="00AE0F51" w:rsidRDefault="00C846C9" w:rsidP="00975167">
      <w:pPr>
        <w:spacing w:line="480" w:lineRule="auto"/>
        <w:jc w:val="both"/>
        <w:rPr>
          <w:sz w:val="32"/>
          <w:szCs w:val="28"/>
        </w:rPr>
      </w:pPr>
      <w:r w:rsidRPr="00AE0F51">
        <w:rPr>
          <w:b/>
          <w:sz w:val="32"/>
          <w:szCs w:val="28"/>
        </w:rPr>
        <w:lastRenderedPageBreak/>
        <w:t xml:space="preserve">Feedback routine. </w:t>
      </w:r>
      <w:r w:rsidR="008F0CEA" w:rsidRPr="00AE0F51">
        <w:rPr>
          <w:sz w:val="32"/>
          <w:szCs w:val="28"/>
        </w:rPr>
        <w:t xml:space="preserve">Imaging feedback routine to follow migrating cells with high magnification (60x) </w:t>
      </w:r>
      <w:r w:rsidR="00944679" w:rsidRPr="00AE0F51">
        <w:rPr>
          <w:sz w:val="32"/>
          <w:szCs w:val="28"/>
        </w:rPr>
        <w:t>was established by using</w:t>
      </w:r>
      <w:r w:rsidR="008F0CEA" w:rsidRPr="00AE0F51">
        <w:rPr>
          <w:sz w:val="32"/>
          <w:szCs w:val="28"/>
        </w:rPr>
        <w:t xml:space="preserve"> a combination of scripts in MetaMorph and MATLAB. It ensures that the microscope stage moves together with a moving cell, </w:t>
      </w:r>
      <w:r w:rsidR="00A66193" w:rsidRPr="00AE0F51">
        <w:rPr>
          <w:sz w:val="32"/>
          <w:szCs w:val="28"/>
        </w:rPr>
        <w:t xml:space="preserve">always </w:t>
      </w:r>
      <w:r w:rsidR="008F0CEA" w:rsidRPr="00AE0F51">
        <w:rPr>
          <w:sz w:val="32"/>
          <w:szCs w:val="28"/>
        </w:rPr>
        <w:t xml:space="preserve">keeping it in the field of view. </w:t>
      </w:r>
      <w:r w:rsidRPr="00AE0F51">
        <w:rPr>
          <w:sz w:val="32"/>
          <w:szCs w:val="28"/>
        </w:rPr>
        <w:t xml:space="preserve">The main script </w:t>
      </w:r>
      <w:r w:rsidR="00944679" w:rsidRPr="00AE0F51">
        <w:rPr>
          <w:sz w:val="32"/>
          <w:szCs w:val="28"/>
        </w:rPr>
        <w:t>was</w:t>
      </w:r>
      <w:r w:rsidRPr="00AE0F51">
        <w:rPr>
          <w:sz w:val="32"/>
          <w:szCs w:val="28"/>
        </w:rPr>
        <w:t xml:space="preserve"> written in MATLAB</w:t>
      </w:r>
      <w:r w:rsidR="008F0CEA" w:rsidRPr="00AE0F51">
        <w:rPr>
          <w:sz w:val="32"/>
          <w:szCs w:val="28"/>
        </w:rPr>
        <w:t>, which commands</w:t>
      </w:r>
      <w:r w:rsidRPr="00AE0F51">
        <w:rPr>
          <w:sz w:val="32"/>
          <w:szCs w:val="28"/>
        </w:rPr>
        <w:t xml:space="preserve"> MetaMorph through calling its macros called 'journals'.</w:t>
      </w:r>
      <w:r w:rsidR="00944679" w:rsidRPr="00AE0F51">
        <w:rPr>
          <w:sz w:val="32"/>
          <w:szCs w:val="28"/>
        </w:rPr>
        <w:t xml:space="preserve"> It enables imaging of multiple stage positions (i.e. multiple cells) in multiple wavelengths in one experiment.</w:t>
      </w:r>
      <w:r w:rsidRPr="00AE0F51">
        <w:rPr>
          <w:sz w:val="32"/>
          <w:szCs w:val="28"/>
        </w:rPr>
        <w:t xml:space="preserve"> </w:t>
      </w:r>
      <w:r w:rsidR="008F0CEA" w:rsidRPr="00AE0F51">
        <w:rPr>
          <w:sz w:val="32"/>
          <w:szCs w:val="28"/>
        </w:rPr>
        <w:t xml:space="preserve">It can be controlled </w:t>
      </w:r>
      <w:r w:rsidRPr="00AE0F51">
        <w:rPr>
          <w:sz w:val="32"/>
          <w:szCs w:val="28"/>
        </w:rPr>
        <w:t xml:space="preserve">with a </w:t>
      </w:r>
      <w:r w:rsidR="008F0CEA" w:rsidRPr="00AE0F51">
        <w:rPr>
          <w:sz w:val="32"/>
          <w:szCs w:val="28"/>
        </w:rPr>
        <w:t>GUI, which</w:t>
      </w:r>
      <w:r w:rsidRPr="00AE0F51">
        <w:rPr>
          <w:sz w:val="32"/>
          <w:szCs w:val="28"/>
        </w:rPr>
        <w:t xml:space="preserve"> displays a selected position and its coordinates</w:t>
      </w:r>
      <w:r w:rsidR="00F95A89" w:rsidRPr="00AE0F51">
        <w:rPr>
          <w:sz w:val="32"/>
          <w:szCs w:val="28"/>
        </w:rPr>
        <w:t xml:space="preserve"> and</w:t>
      </w:r>
      <w:r w:rsidRPr="00AE0F51">
        <w:rPr>
          <w:sz w:val="32"/>
          <w:szCs w:val="28"/>
        </w:rPr>
        <w:t xml:space="preserve"> pattern of activation</w:t>
      </w:r>
      <w:r w:rsidR="00F95A89" w:rsidRPr="00AE0F51">
        <w:rPr>
          <w:sz w:val="32"/>
          <w:szCs w:val="28"/>
        </w:rPr>
        <w:t xml:space="preserve"> for every cell. The amount of acquisition channels and timing can be selected globally for the full set of cells in the experiment</w:t>
      </w:r>
      <w:r w:rsidR="00944679" w:rsidRPr="00AE0F51">
        <w:rPr>
          <w:sz w:val="32"/>
          <w:szCs w:val="28"/>
        </w:rPr>
        <w:t>.</w:t>
      </w:r>
      <w:r w:rsidR="00F95A89" w:rsidRPr="00AE0F51">
        <w:rPr>
          <w:sz w:val="32"/>
          <w:szCs w:val="28"/>
        </w:rPr>
        <w:t xml:space="preserve"> </w:t>
      </w:r>
      <w:r w:rsidRPr="00AE0F51">
        <w:rPr>
          <w:sz w:val="32"/>
          <w:szCs w:val="28"/>
        </w:rPr>
        <w:t xml:space="preserve">One specific wavelength is chosen as segmentation channel. The images from this channel </w:t>
      </w:r>
      <w:r w:rsidR="00F95A89" w:rsidRPr="00AE0F51">
        <w:rPr>
          <w:sz w:val="32"/>
          <w:szCs w:val="28"/>
        </w:rPr>
        <w:t>are</w:t>
      </w:r>
      <w:r w:rsidRPr="00AE0F51">
        <w:rPr>
          <w:sz w:val="32"/>
          <w:szCs w:val="28"/>
        </w:rPr>
        <w:t xml:space="preserve"> used to segment the shape of the cell and to instruct its position. The segmentation threshold can be adjusted for every position and the watershed algorithms can be chosen to separate two touching obje</w:t>
      </w:r>
      <w:r w:rsidR="00F95A89" w:rsidRPr="00AE0F51">
        <w:rPr>
          <w:sz w:val="32"/>
          <w:szCs w:val="28"/>
        </w:rPr>
        <w:t>cts (i.e. cells) in every case.</w:t>
      </w:r>
    </w:p>
    <w:p w14:paraId="07611790" w14:textId="60BDB5C4" w:rsidR="002D6A44" w:rsidRPr="00AE0F51" w:rsidRDefault="00C846C9" w:rsidP="00975167">
      <w:pPr>
        <w:spacing w:line="480" w:lineRule="auto"/>
        <w:jc w:val="both"/>
        <w:rPr>
          <w:sz w:val="32"/>
          <w:szCs w:val="28"/>
        </w:rPr>
      </w:pPr>
      <w:r w:rsidRPr="00AE0F51">
        <w:rPr>
          <w:b/>
          <w:sz w:val="32"/>
          <w:szCs w:val="28"/>
        </w:rPr>
        <w:lastRenderedPageBreak/>
        <w:t>DMD illumination.</w:t>
      </w:r>
      <w:r w:rsidR="008F0CEA" w:rsidRPr="00AE0F51">
        <w:rPr>
          <w:sz w:val="32"/>
          <w:szCs w:val="28"/>
        </w:rPr>
        <w:t xml:space="preserve"> </w:t>
      </w:r>
      <w:r w:rsidR="002D6A44" w:rsidRPr="00AE0F51">
        <w:rPr>
          <w:sz w:val="32"/>
          <w:szCs w:val="28"/>
        </w:rPr>
        <w:t xml:space="preserve">Local subcellular activation with light for optogenetic experiments was achieved by a Digital Micromirror Device (DMD) </w:t>
      </w:r>
      <w:r w:rsidR="00A15491" w:rsidRPr="00AE0F51">
        <w:rPr>
          <w:sz w:val="32"/>
          <w:szCs w:val="28"/>
        </w:rPr>
        <w:fldChar w:fldCharType="begin" w:fldLock="1"/>
      </w:r>
      <w:r w:rsidR="00250225" w:rsidRPr="00AE0F51">
        <w:rPr>
          <w:sz w:val="32"/>
          <w:szCs w:val="28"/>
        </w:rPr>
        <w:instrText>ADDIN CSL_CITATION {"citationItems":[{"id":"ITEM-1","itemData":{"DOI":"10.1533/9780857098610.2.569","ISBN":"9780857098610","abstract":"This chapter discusses several optical microelectromechanical systems (MEMS) devices that are used as displays for portable wireless systems. Two direct-view MEMS-based displays are summarized; these seek to displace the incumbent liquid-crystal based displays that are widely employed in mobile devices. MEMS picoprojector displays are reviewed, including mirror array-based projection and laser beam scanning (LBS). The further application of MEMS-based LBS to head-up and eyewear displays is discussed.","author":[{"dropping-particle":"","family":"Davis","given":"W. O.","non-dropping-particle":"","parse-names":false,"suffix":""}],"container-title":"Handbook of Mems for Wireless and Mobile Applications","id":"ITEM-1","issued":{"date-parts":[["2013"]]},"number-of-pages":"569-594","publisher":"Woodhead Publishing Limited","title":"Optical MEMS for displays in portable systems","type":"book"},"uris":["http://www.mendeley.com/documents/?uuid=e358d0cf-c1d0-4a1c-aa9b-f80627046b7b"]}],"mendeley":{"formattedCitation":"(Davis, 2013)","plainTextFormattedCitation":"(Davis, 2013)","previouslyFormattedCitation":"(Davis, 2013)"},"properties":{"noteIndex":0},"schema":"https://github.com/citation-style-language/schema/raw/master/csl-citation.json"}</w:instrText>
      </w:r>
      <w:r w:rsidR="00A15491" w:rsidRPr="00AE0F51">
        <w:rPr>
          <w:sz w:val="32"/>
          <w:szCs w:val="28"/>
        </w:rPr>
        <w:fldChar w:fldCharType="separate"/>
      </w:r>
      <w:r w:rsidR="00250225" w:rsidRPr="00AE0F51">
        <w:rPr>
          <w:noProof/>
          <w:sz w:val="32"/>
          <w:szCs w:val="28"/>
        </w:rPr>
        <w:t>(Davis, 2013)</w:t>
      </w:r>
      <w:r w:rsidR="00A15491" w:rsidRPr="00AE0F51">
        <w:rPr>
          <w:sz w:val="32"/>
          <w:szCs w:val="28"/>
        </w:rPr>
        <w:fldChar w:fldCharType="end"/>
      </w:r>
      <w:r w:rsidR="000B4115" w:rsidRPr="00AE0F51">
        <w:rPr>
          <w:sz w:val="32"/>
          <w:szCs w:val="28"/>
        </w:rPr>
        <w:t xml:space="preserve"> with dimensions of 640 x 480, able to ge</w:t>
      </w:r>
      <w:r w:rsidR="00C76EB8" w:rsidRPr="00AE0F51">
        <w:rPr>
          <w:sz w:val="32"/>
          <w:szCs w:val="28"/>
        </w:rPr>
        <w:t>nerate 8-bit grayscale patterns</w:t>
      </w:r>
      <w:r w:rsidR="002714F5" w:rsidRPr="00AE0F51">
        <w:rPr>
          <w:sz w:val="32"/>
          <w:szCs w:val="28"/>
        </w:rPr>
        <w:t>.</w:t>
      </w:r>
      <w:r w:rsidR="002D6A44" w:rsidRPr="00AE0F51">
        <w:rPr>
          <w:sz w:val="32"/>
          <w:szCs w:val="28"/>
        </w:rPr>
        <w:t xml:space="preserve"> </w:t>
      </w:r>
      <w:r w:rsidR="002714F5" w:rsidRPr="00AE0F51">
        <w:rPr>
          <w:sz w:val="32"/>
          <w:szCs w:val="28"/>
        </w:rPr>
        <w:t>The</w:t>
      </w:r>
      <w:r w:rsidR="002D6A44" w:rsidRPr="00AE0F51">
        <w:rPr>
          <w:sz w:val="32"/>
          <w:szCs w:val="28"/>
        </w:rPr>
        <w:t xml:space="preserve"> pattern was individually adjusted for every cell</w:t>
      </w:r>
      <w:r w:rsidR="00C76EB8" w:rsidRPr="00AE0F51">
        <w:rPr>
          <w:sz w:val="32"/>
          <w:szCs w:val="28"/>
        </w:rPr>
        <w:t xml:space="preserve"> and dynamically evolved</w:t>
      </w:r>
      <w:r w:rsidR="002714F5" w:rsidRPr="00AE0F51">
        <w:rPr>
          <w:sz w:val="32"/>
          <w:szCs w:val="28"/>
        </w:rPr>
        <w:t xml:space="preserve"> during the experiment</w:t>
      </w:r>
      <w:r w:rsidR="00C76EB8" w:rsidRPr="00AE0F51">
        <w:rPr>
          <w:sz w:val="32"/>
          <w:szCs w:val="28"/>
        </w:rPr>
        <w:t xml:space="preserve"> according to the cell shape</w:t>
      </w:r>
      <w:r w:rsidR="002D6A44" w:rsidRPr="00AE0F51">
        <w:rPr>
          <w:sz w:val="32"/>
          <w:szCs w:val="28"/>
        </w:rPr>
        <w:t>. The activation step was incorporated in the previously described imaging feedback routine</w:t>
      </w:r>
      <w:r w:rsidR="00C76EB8" w:rsidRPr="00AE0F51">
        <w:rPr>
          <w:sz w:val="32"/>
          <w:szCs w:val="28"/>
        </w:rPr>
        <w:t>.</w:t>
      </w:r>
    </w:p>
    <w:p w14:paraId="5F29508C" w14:textId="0197AE44" w:rsidR="00FF007D" w:rsidRPr="00AE0F51" w:rsidRDefault="00FF007D" w:rsidP="00975167">
      <w:pPr>
        <w:spacing w:line="480" w:lineRule="auto"/>
        <w:jc w:val="both"/>
        <w:rPr>
          <w:b/>
          <w:sz w:val="40"/>
          <w:szCs w:val="28"/>
        </w:rPr>
      </w:pPr>
      <w:r w:rsidRPr="00AE0F51">
        <w:rPr>
          <w:b/>
          <w:sz w:val="40"/>
          <w:szCs w:val="28"/>
        </w:rPr>
        <w:t>Image analysis</w:t>
      </w:r>
    </w:p>
    <w:p w14:paraId="003EA388" w14:textId="53854C22" w:rsidR="00D91E05" w:rsidRPr="00AE0F51" w:rsidRDefault="00D91E05" w:rsidP="00975167">
      <w:pPr>
        <w:spacing w:line="480" w:lineRule="auto"/>
        <w:jc w:val="both"/>
        <w:rPr>
          <w:sz w:val="32"/>
          <w:szCs w:val="28"/>
        </w:rPr>
      </w:pPr>
      <w:r w:rsidRPr="00AE0F51">
        <w:rPr>
          <w:b/>
          <w:sz w:val="32"/>
          <w:szCs w:val="28"/>
        </w:rPr>
        <w:t>Image segmentation.</w:t>
      </w:r>
      <w:r w:rsidRPr="00AE0F51">
        <w:rPr>
          <w:sz w:val="32"/>
          <w:szCs w:val="28"/>
        </w:rPr>
        <w:t xml:space="preserve"> Live-cell imaging data obtained using our cell tracking feedback routine was analyzed using a custom-built Matlab script</w:t>
      </w:r>
      <w:r w:rsidR="00D73A4D" w:rsidRPr="00AE0F51">
        <w:rPr>
          <w:sz w:val="32"/>
          <w:szCs w:val="28"/>
        </w:rPr>
        <w:t xml:space="preserve"> (which you can find in </w:t>
      </w:r>
      <w:r w:rsidR="00D73A4D" w:rsidRPr="00AE0F51">
        <w:rPr>
          <w:b/>
          <w:sz w:val="32"/>
          <w:szCs w:val="28"/>
        </w:rPr>
        <w:t>Figure4-Source data1</w:t>
      </w:r>
      <w:r w:rsidR="00D73A4D" w:rsidRPr="00AE0F51">
        <w:rPr>
          <w:sz w:val="32"/>
          <w:szCs w:val="28"/>
        </w:rPr>
        <w:t>)</w:t>
      </w:r>
      <w:r w:rsidRPr="00AE0F51">
        <w:rPr>
          <w:sz w:val="32"/>
          <w:szCs w:val="28"/>
        </w:rPr>
        <w:t xml:space="preserve">, which allowed segmentation of the shape of the cell, the Golgi complex and the nucleus, tracking of their position and visualization of their trajectories. All three structures of interest (cell membrane, the Golgi complex and the nucleus) were fluorescently labelled, so the shape segmentation was done by using a Matlab function 'graythresh' to select the pixels </w:t>
      </w:r>
      <w:r w:rsidRPr="00AE0F51">
        <w:rPr>
          <w:sz w:val="32"/>
          <w:szCs w:val="28"/>
        </w:rPr>
        <w:lastRenderedPageBreak/>
        <w:t xml:space="preserve">over a certain threshold of fluorescence intensity. Next, </w:t>
      </w:r>
      <w:r w:rsidR="00932BFB" w:rsidRPr="00AE0F51">
        <w:rPr>
          <w:sz w:val="32"/>
          <w:szCs w:val="28"/>
        </w:rPr>
        <w:t>the image was</w:t>
      </w:r>
      <w:r w:rsidRPr="00AE0F51">
        <w:rPr>
          <w:sz w:val="32"/>
          <w:szCs w:val="28"/>
        </w:rPr>
        <w:t xml:space="preserve"> binarize</w:t>
      </w:r>
      <w:r w:rsidR="00932BFB" w:rsidRPr="00AE0F51">
        <w:rPr>
          <w:sz w:val="32"/>
          <w:szCs w:val="28"/>
        </w:rPr>
        <w:t>d</w:t>
      </w:r>
      <w:r w:rsidRPr="00AE0F51">
        <w:rPr>
          <w:sz w:val="32"/>
          <w:szCs w:val="28"/>
        </w:rPr>
        <w:t xml:space="preserve"> with a function 'im2bw',</w:t>
      </w:r>
      <w:r w:rsidR="00932BFB" w:rsidRPr="00AE0F51">
        <w:rPr>
          <w:sz w:val="32"/>
          <w:szCs w:val="28"/>
        </w:rPr>
        <w:t xml:space="preserve"> structures touching the image border</w:t>
      </w:r>
      <w:r w:rsidRPr="00AE0F51">
        <w:rPr>
          <w:sz w:val="32"/>
          <w:szCs w:val="28"/>
        </w:rPr>
        <w:t xml:space="preserve"> </w:t>
      </w:r>
      <w:r w:rsidR="00932BFB" w:rsidRPr="00AE0F51">
        <w:rPr>
          <w:sz w:val="32"/>
          <w:szCs w:val="28"/>
        </w:rPr>
        <w:t>were</w:t>
      </w:r>
      <w:r w:rsidRPr="00AE0F51">
        <w:rPr>
          <w:sz w:val="32"/>
          <w:szCs w:val="28"/>
        </w:rPr>
        <w:t xml:space="preserve"> delete</w:t>
      </w:r>
      <w:r w:rsidR="00932BFB" w:rsidRPr="00AE0F51">
        <w:rPr>
          <w:sz w:val="32"/>
          <w:szCs w:val="28"/>
        </w:rPr>
        <w:t>d</w:t>
      </w:r>
      <w:r w:rsidRPr="00AE0F51">
        <w:rPr>
          <w:sz w:val="32"/>
          <w:szCs w:val="28"/>
        </w:rPr>
        <w:t xml:space="preserve"> </w:t>
      </w:r>
      <w:r w:rsidR="00932BFB" w:rsidRPr="00AE0F51">
        <w:rPr>
          <w:sz w:val="32"/>
          <w:szCs w:val="28"/>
        </w:rPr>
        <w:t xml:space="preserve">with 'imclearborder', </w:t>
      </w:r>
      <w:r w:rsidRPr="00AE0F51">
        <w:rPr>
          <w:sz w:val="32"/>
          <w:szCs w:val="28"/>
        </w:rPr>
        <w:t>small objects</w:t>
      </w:r>
      <w:r w:rsidR="00932BFB" w:rsidRPr="00AE0F51">
        <w:rPr>
          <w:sz w:val="32"/>
          <w:szCs w:val="28"/>
        </w:rPr>
        <w:t xml:space="preserve"> were removed</w:t>
      </w:r>
      <w:r w:rsidRPr="00AE0F51">
        <w:rPr>
          <w:sz w:val="32"/>
          <w:szCs w:val="28"/>
        </w:rPr>
        <w:t xml:space="preserve"> from the image with 'bwareaopen</w:t>
      </w:r>
      <w:r w:rsidR="00932BFB" w:rsidRPr="00AE0F51">
        <w:rPr>
          <w:sz w:val="32"/>
          <w:szCs w:val="28"/>
        </w:rPr>
        <w:t xml:space="preserve">’, stuctures were closed by </w:t>
      </w:r>
      <w:r w:rsidRPr="00AE0F51">
        <w:rPr>
          <w:sz w:val="32"/>
          <w:szCs w:val="28"/>
        </w:rPr>
        <w:t xml:space="preserve">dilate-erode </w:t>
      </w:r>
      <w:r w:rsidR="00932BFB" w:rsidRPr="00AE0F51">
        <w:rPr>
          <w:sz w:val="32"/>
          <w:szCs w:val="28"/>
        </w:rPr>
        <w:t>w</w:t>
      </w:r>
      <w:r w:rsidRPr="00AE0F51">
        <w:rPr>
          <w:sz w:val="32"/>
          <w:szCs w:val="28"/>
        </w:rPr>
        <w:t>ith 'imclose', using a disk with a radius of 10 pixels as a structuring element, and</w:t>
      </w:r>
      <w:r w:rsidR="00932BFB" w:rsidRPr="00AE0F51">
        <w:rPr>
          <w:sz w:val="32"/>
          <w:szCs w:val="28"/>
        </w:rPr>
        <w:t xml:space="preserve"> the holes in the structure were</w:t>
      </w:r>
      <w:r w:rsidRPr="00AE0F51">
        <w:rPr>
          <w:sz w:val="32"/>
          <w:szCs w:val="28"/>
        </w:rPr>
        <w:t xml:space="preserve"> fill</w:t>
      </w:r>
      <w:r w:rsidR="00932BFB" w:rsidRPr="00AE0F51">
        <w:rPr>
          <w:sz w:val="32"/>
          <w:szCs w:val="28"/>
        </w:rPr>
        <w:t xml:space="preserve">ed </w:t>
      </w:r>
      <w:r w:rsidRPr="00AE0F51">
        <w:rPr>
          <w:sz w:val="32"/>
          <w:szCs w:val="28"/>
        </w:rPr>
        <w:t xml:space="preserve">with 'imfill' function. </w:t>
      </w:r>
      <w:r w:rsidR="00932BFB" w:rsidRPr="00AE0F51">
        <w:rPr>
          <w:sz w:val="32"/>
          <w:szCs w:val="28"/>
        </w:rPr>
        <w:t xml:space="preserve">The resulting segmented cell shape was then used to extract the 'centroid' of the cell </w:t>
      </w:r>
      <w:r w:rsidR="00940860" w:rsidRPr="00AE0F51">
        <w:rPr>
          <w:sz w:val="32"/>
          <w:szCs w:val="28"/>
        </w:rPr>
        <w:t>by ‘</w:t>
      </w:r>
      <w:r w:rsidR="00932BFB" w:rsidRPr="00AE0F51">
        <w:rPr>
          <w:sz w:val="32"/>
          <w:szCs w:val="28"/>
        </w:rPr>
        <w:t>regionprops' function</w:t>
      </w:r>
      <w:r w:rsidRPr="00AE0F51">
        <w:rPr>
          <w:sz w:val="32"/>
          <w:szCs w:val="28"/>
        </w:rPr>
        <w:t xml:space="preserve">. </w:t>
      </w:r>
      <w:r w:rsidR="00932BFB" w:rsidRPr="00AE0F51">
        <w:rPr>
          <w:sz w:val="32"/>
          <w:szCs w:val="28"/>
        </w:rPr>
        <w:t>The same procedure was used to segment</w:t>
      </w:r>
      <w:r w:rsidRPr="00AE0F51">
        <w:rPr>
          <w:sz w:val="32"/>
          <w:szCs w:val="28"/>
        </w:rPr>
        <w:t xml:space="preserve"> the Golgi complex and the nucleus shapes, but with slightly different threshold range. In addition to that, the centroid search area</w:t>
      </w:r>
      <w:r w:rsidR="00932BFB" w:rsidRPr="00AE0F51">
        <w:rPr>
          <w:sz w:val="32"/>
          <w:szCs w:val="28"/>
        </w:rPr>
        <w:t xml:space="preserve"> was optimized </w:t>
      </w:r>
      <w:r w:rsidRPr="00AE0F51">
        <w:rPr>
          <w:sz w:val="32"/>
          <w:szCs w:val="28"/>
        </w:rPr>
        <w:t xml:space="preserve">by selecting the centroid closest to the centroid in the previous image, which is particularly useful when several regions of interest </w:t>
      </w:r>
      <w:r w:rsidR="00932BFB" w:rsidRPr="00AE0F51">
        <w:rPr>
          <w:sz w:val="32"/>
          <w:szCs w:val="28"/>
        </w:rPr>
        <w:t xml:space="preserve">are found in the image. </w:t>
      </w:r>
      <w:r w:rsidRPr="00AE0F51">
        <w:rPr>
          <w:sz w:val="32"/>
          <w:szCs w:val="28"/>
        </w:rPr>
        <w:t xml:space="preserve">The extracted centroids of all three structures </w:t>
      </w:r>
      <w:r w:rsidR="00932BFB" w:rsidRPr="00AE0F51">
        <w:rPr>
          <w:sz w:val="32"/>
          <w:szCs w:val="28"/>
        </w:rPr>
        <w:t>were then</w:t>
      </w:r>
      <w:r w:rsidRPr="00AE0F51">
        <w:rPr>
          <w:sz w:val="32"/>
          <w:szCs w:val="28"/>
        </w:rPr>
        <w:t xml:space="preserve"> concatenated into trajectories depicting the movement through the full experiment. Using our tracking routine implies that the microscope stage would move when a cell moves out of the defined field of view. In this case, the trajectory presents jumps, due </w:t>
      </w:r>
      <w:r w:rsidRPr="00AE0F51">
        <w:rPr>
          <w:sz w:val="32"/>
          <w:szCs w:val="28"/>
        </w:rPr>
        <w:lastRenderedPageBreak/>
        <w:t xml:space="preserve">to the stage movement. These jumps </w:t>
      </w:r>
      <w:r w:rsidR="00932BFB" w:rsidRPr="00AE0F51">
        <w:rPr>
          <w:sz w:val="32"/>
          <w:szCs w:val="28"/>
        </w:rPr>
        <w:t xml:space="preserve">were </w:t>
      </w:r>
      <w:r w:rsidRPr="00AE0F51">
        <w:rPr>
          <w:sz w:val="32"/>
          <w:szCs w:val="28"/>
        </w:rPr>
        <w:t>corrected using the recorded position</w:t>
      </w:r>
      <w:r w:rsidR="00372B06" w:rsidRPr="00AE0F51">
        <w:rPr>
          <w:sz w:val="32"/>
          <w:szCs w:val="28"/>
        </w:rPr>
        <w:t>s</w:t>
      </w:r>
      <w:r w:rsidRPr="00AE0F51">
        <w:rPr>
          <w:sz w:val="32"/>
          <w:szCs w:val="28"/>
        </w:rPr>
        <w:t xml:space="preserve"> of the stage and a defined scaling parameter. </w:t>
      </w:r>
      <w:r w:rsidR="00932BFB" w:rsidRPr="00AE0F51">
        <w:rPr>
          <w:sz w:val="32"/>
          <w:szCs w:val="28"/>
        </w:rPr>
        <w:t>The</w:t>
      </w:r>
      <w:r w:rsidRPr="00AE0F51">
        <w:rPr>
          <w:sz w:val="32"/>
          <w:szCs w:val="28"/>
        </w:rPr>
        <w:t xml:space="preserve"> corrected real </w:t>
      </w:r>
      <w:r w:rsidR="00932BFB" w:rsidRPr="00AE0F51">
        <w:rPr>
          <w:sz w:val="32"/>
          <w:szCs w:val="28"/>
        </w:rPr>
        <w:t>trajectories were then used for further analysis.</w:t>
      </w:r>
    </w:p>
    <w:p w14:paraId="701C78A8" w14:textId="33C4AE0F" w:rsidR="003A50B7" w:rsidRPr="00AE0F51" w:rsidRDefault="003A50B7" w:rsidP="00975167">
      <w:pPr>
        <w:spacing w:line="480" w:lineRule="auto"/>
        <w:jc w:val="both"/>
        <w:rPr>
          <w:sz w:val="32"/>
          <w:szCs w:val="28"/>
        </w:rPr>
      </w:pPr>
      <w:r w:rsidRPr="00AE0F51">
        <w:rPr>
          <w:b/>
          <w:sz w:val="32"/>
          <w:szCs w:val="28"/>
        </w:rPr>
        <w:t xml:space="preserve">Nucleus tracking (semi-manual). </w:t>
      </w:r>
      <w:r w:rsidR="007E226C" w:rsidRPr="00AE0F51">
        <w:rPr>
          <w:sz w:val="32"/>
          <w:szCs w:val="28"/>
        </w:rPr>
        <w:t>Excitation with blue light had to be avoided in optogenetic experiments because of optogenetic system’s sensitivity to blue light, so the nuclei in these experiments were tracked semi-manually in the DIC channel, using another custom-made Matlab routine</w:t>
      </w:r>
      <w:r w:rsidR="00D73A4D" w:rsidRPr="00AE0F51">
        <w:rPr>
          <w:sz w:val="32"/>
          <w:szCs w:val="28"/>
        </w:rPr>
        <w:t xml:space="preserve"> (which you can find in </w:t>
      </w:r>
      <w:r w:rsidR="00D73A4D" w:rsidRPr="00AE0F51">
        <w:rPr>
          <w:b/>
          <w:sz w:val="32"/>
          <w:szCs w:val="28"/>
        </w:rPr>
        <w:t>Figure2-Source data1</w:t>
      </w:r>
      <w:r w:rsidR="00D73A4D" w:rsidRPr="00AE0F51">
        <w:rPr>
          <w:sz w:val="32"/>
          <w:szCs w:val="28"/>
        </w:rPr>
        <w:t>)</w:t>
      </w:r>
      <w:r w:rsidR="007E226C" w:rsidRPr="00AE0F51">
        <w:rPr>
          <w:sz w:val="32"/>
          <w:szCs w:val="28"/>
        </w:rPr>
        <w:t>. The estimated center of the nucleus was manually chosen by single-clicking on the image, the centroids of the nuclei were recorded, concatenated into a trajectory</w:t>
      </w:r>
      <w:r w:rsidR="00AA1EF3" w:rsidRPr="00AE0F51">
        <w:rPr>
          <w:sz w:val="32"/>
          <w:szCs w:val="28"/>
        </w:rPr>
        <w:t xml:space="preserve"> and</w:t>
      </w:r>
      <w:r w:rsidR="007E226C" w:rsidRPr="00AE0F51">
        <w:rPr>
          <w:sz w:val="32"/>
          <w:szCs w:val="28"/>
        </w:rPr>
        <w:t xml:space="preserve"> corrected according to the stage movement.</w:t>
      </w:r>
    </w:p>
    <w:p w14:paraId="77C778DD" w14:textId="2BDC204C" w:rsidR="00B94196" w:rsidRPr="00AE0F51" w:rsidRDefault="00B94196" w:rsidP="00975167">
      <w:pPr>
        <w:spacing w:line="480" w:lineRule="auto"/>
        <w:jc w:val="both"/>
        <w:rPr>
          <w:sz w:val="32"/>
          <w:szCs w:val="28"/>
        </w:rPr>
      </w:pPr>
      <w:r w:rsidRPr="00AE0F51">
        <w:rPr>
          <w:b/>
          <w:sz w:val="32"/>
          <w:szCs w:val="28"/>
        </w:rPr>
        <w:t>Cell tracking in Cytonote 6W data.</w:t>
      </w:r>
      <w:r w:rsidR="00B53616" w:rsidRPr="00AE0F51">
        <w:rPr>
          <w:sz w:val="32"/>
          <w:szCs w:val="28"/>
        </w:rPr>
        <w:t xml:space="preserve"> Initial videos</w:t>
      </w:r>
      <w:r w:rsidRPr="00AE0F51">
        <w:rPr>
          <w:sz w:val="32"/>
          <w:szCs w:val="28"/>
        </w:rPr>
        <w:t xml:space="preserve"> were pre-processed using Fiji commands Gaussian blur (2.0) and Variance filter (10.0), then a Fiji plug-in Trackmate</w:t>
      </w:r>
      <w:r w:rsidR="00387442" w:rsidRPr="00AE0F51">
        <w:rPr>
          <w:sz w:val="32"/>
          <w:szCs w:val="28"/>
        </w:rPr>
        <w:t xml:space="preserve"> </w:t>
      </w:r>
      <w:r w:rsidR="00387442" w:rsidRPr="00AE0F51">
        <w:rPr>
          <w:sz w:val="32"/>
          <w:szCs w:val="28"/>
        </w:rPr>
        <w:fldChar w:fldCharType="begin" w:fldLock="1"/>
      </w:r>
      <w:r w:rsidR="00BC5DB5" w:rsidRPr="00AE0F51">
        <w:rPr>
          <w:sz w:val="32"/>
          <w:szCs w:val="28"/>
        </w:rPr>
        <w:instrText>ADDIN CSL_CITATION {"citationItems":[{"id":"ITEM-1","itemData":{"DOI":"10.1016/j.ymeth.2016.09.016","ISSN":"10959130","PMID":"27713081","abstract":"We present TrackMate, an open source Fiji plugin for the automated, semi-automated, and manual tracking of single-particles. It offers a versatile and modular solution that works out of the box for end users, through a simple and intuitive user interface. It is also easily scriptable and adaptable, operating equally well on 1D over time, 2D over time, 3D over time, or other single and multi-channel image variants. TrackMate provides several visualization and analysis tools that aid in assessing the relevance of results. The utility of TrackMate is further enhanced through its ability to be readily customized to meet specific tracking problems. TrackMate is an extensible platform where developers can easily write their own detection, particle linking, visualization or analysis algorithms within the TrackMate environment. This evolving framework provides researchers with the opportunity to quickly develop and optimize new algorithms based on existing TrackMate modules without the need of having to write de novo user interfaces, including visualization, analysis and exporting tools. The current capabilities of TrackMate are presented in the context of three different biological problems. First, we perform Caenorhabditis-elegans lineage analysis to assess how light-induced damage during imaging impairs its early development. Our TrackMate-based lineage analysis indicates the lack of a cell-specific light-sensitive mechanism. Second, we investigate the recruitment of NEMO (NF-κB essential modulator) clusters in fibroblasts after stimulation by the cytokine IL-1 and show that photodamage can generate artifacts in the shape of TrackMate characterized movements that confuse motility analysis. Finally, we validate the use of TrackMate for quantitative lifetime analysis of clathrin-mediated endocytosis in plant cells.","author":[{"dropping-particle":"","family":"Tinevez","given":"Jean Yves","non-dropping-particle":"","parse-names":false,"suffix":""},{"dropping-particle":"","family":"Perry","given":"Nick","non-dropping-particle":"","parse-names":false,"suffix":""},{"dropping-particle":"","family":"Schindelin","given":"Johannes","non-dropping-particle":"","parse-names":false,"suffix":""},{"dropping-particle":"","family":"Hoopes","given":"Genevieve M.","non-dropping-particle":"","parse-names":false,"suffix":""},{"dropping-particle":"","family":"Reynolds","given":"Gregory D.","non-dropping-particle":"","parse-names":false,"suffix":""},{"dropping-particle":"","family":"Laplantine","given":"Emmanuel","non-dropping-particle":"","parse-names":false,"suffix":""},{"dropping-particle":"","family":"Bednarek","given":"Sebastian Y.","non-dropping-particle":"","parse-names":false,"suffix":""},{"dropping-particle":"","family":"Shorte","given":"Spencer L.","non-dropping-particle":"","parse-names":false,"suffix":""},{"dropping-particle":"","family":"Eliceiri","given":"Kevin W.","non-dropping-particle":"","parse-names":false,"suffix":""}],"container-title":"Methods","id":"ITEM-1","issue":"2017","issued":{"date-parts":[["2017"]]},"page":"80-90","publisher":"The Author(s)","title":"TrackMate: An open and extensible platform for single-particle tracking","type":"article-journal","volume":"115"},"uris":["http://www.mendeley.com/documents/?uuid=c5a92446-f04d-4eb7-a802-8d55b39c96b0"]}],"mendeley":{"formattedCitation":"(Tinevez et al., 2017)","plainTextFormattedCitation":"(Tinevez et al., 2017)","previouslyFormattedCitation":"(Tinevez et al., 2017)"},"properties":{"noteIndex":0},"schema":"https://github.com/citation-style-language/schema/raw/master/csl-citation.json"}</w:instrText>
      </w:r>
      <w:r w:rsidR="00387442" w:rsidRPr="00AE0F51">
        <w:rPr>
          <w:sz w:val="32"/>
          <w:szCs w:val="28"/>
        </w:rPr>
        <w:fldChar w:fldCharType="separate"/>
      </w:r>
      <w:r w:rsidR="00387442" w:rsidRPr="00AE0F51">
        <w:rPr>
          <w:noProof/>
          <w:sz w:val="32"/>
          <w:szCs w:val="28"/>
        </w:rPr>
        <w:t>(Tinevez et al., 2017)</w:t>
      </w:r>
      <w:r w:rsidR="00387442" w:rsidRPr="00AE0F51">
        <w:rPr>
          <w:sz w:val="32"/>
          <w:szCs w:val="28"/>
        </w:rPr>
        <w:fldChar w:fldCharType="end"/>
      </w:r>
      <w:r w:rsidRPr="00AE0F51">
        <w:rPr>
          <w:sz w:val="32"/>
          <w:szCs w:val="28"/>
        </w:rPr>
        <w:t xml:space="preserve"> was used to track cells and</w:t>
      </w:r>
      <w:r w:rsidR="000F1BFB" w:rsidRPr="00AE0F51">
        <w:rPr>
          <w:sz w:val="32"/>
          <w:szCs w:val="28"/>
        </w:rPr>
        <w:t xml:space="preserve"> extract their trajectories. Parameters used were – DoG detector (diameter – 35 </w:t>
      </w:r>
      <w:r w:rsidR="00CD5557" w:rsidRPr="00AE0F51">
        <w:rPr>
          <w:sz w:val="32"/>
          <w:szCs w:val="28"/>
        </w:rPr>
        <w:t>pixels</w:t>
      </w:r>
      <w:r w:rsidR="000F1BFB" w:rsidRPr="00AE0F51">
        <w:rPr>
          <w:sz w:val="32"/>
          <w:szCs w:val="28"/>
        </w:rPr>
        <w:t xml:space="preserve">, threshold – 5, sub-pixel localization), Simple LAP </w:t>
      </w:r>
      <w:r w:rsidR="000F1BFB" w:rsidRPr="00AE0F51">
        <w:rPr>
          <w:sz w:val="32"/>
          <w:szCs w:val="28"/>
        </w:rPr>
        <w:lastRenderedPageBreak/>
        <w:t>tracker (</w:t>
      </w:r>
      <w:r w:rsidR="00C13A81" w:rsidRPr="00AE0F51">
        <w:rPr>
          <w:sz w:val="32"/>
          <w:szCs w:val="28"/>
        </w:rPr>
        <w:t>linking max distance – 15, gap-closing max distance – 15, gap-closing max frame gap - 5</w:t>
      </w:r>
      <w:r w:rsidR="000F1BFB" w:rsidRPr="00AE0F51">
        <w:rPr>
          <w:sz w:val="32"/>
          <w:szCs w:val="28"/>
        </w:rPr>
        <w:t>). Tracks were filtered with several parameters (“Track displacement” – above 5, “Duration of track” – above 50, “Track start” – below 61). Extracted cell trajectories were further analysed</w:t>
      </w:r>
      <w:r w:rsidRPr="00AE0F51">
        <w:rPr>
          <w:sz w:val="32"/>
          <w:szCs w:val="28"/>
        </w:rPr>
        <w:t xml:space="preserve"> using a custom-made Matlab routine</w:t>
      </w:r>
      <w:r w:rsidR="00793716" w:rsidRPr="00AE0F51">
        <w:rPr>
          <w:sz w:val="32"/>
          <w:szCs w:val="28"/>
        </w:rPr>
        <w:t xml:space="preserve"> (which you can find in </w:t>
      </w:r>
      <w:r w:rsidR="00793716" w:rsidRPr="00AE0F51">
        <w:rPr>
          <w:b/>
          <w:sz w:val="32"/>
          <w:szCs w:val="28"/>
        </w:rPr>
        <w:t>Figure4-Source data1</w:t>
      </w:r>
      <w:r w:rsidR="00793716" w:rsidRPr="00AE0F51">
        <w:rPr>
          <w:sz w:val="32"/>
          <w:szCs w:val="28"/>
        </w:rPr>
        <w:t>)</w:t>
      </w:r>
      <w:r w:rsidRPr="00AE0F51">
        <w:rPr>
          <w:sz w:val="32"/>
          <w:szCs w:val="28"/>
        </w:rPr>
        <w:t>.</w:t>
      </w:r>
    </w:p>
    <w:p w14:paraId="47A23614" w14:textId="06B8ACD1" w:rsidR="00AA1EF3" w:rsidRPr="00AE0F51" w:rsidRDefault="00AA1EF3" w:rsidP="00975167">
      <w:pPr>
        <w:spacing w:line="480" w:lineRule="auto"/>
        <w:jc w:val="both"/>
        <w:rPr>
          <w:sz w:val="32"/>
          <w:szCs w:val="28"/>
        </w:rPr>
      </w:pPr>
      <w:r w:rsidRPr="00AE0F51">
        <w:rPr>
          <w:b/>
          <w:sz w:val="32"/>
          <w:szCs w:val="28"/>
        </w:rPr>
        <w:t xml:space="preserve">Reorientation plot analysis. </w:t>
      </w:r>
      <w:r w:rsidRPr="00AE0F51">
        <w:rPr>
          <w:sz w:val="32"/>
          <w:szCs w:val="28"/>
        </w:rPr>
        <w:t>Evaluation of the Nucleus-Golgi axis reorientation requires two axes: one going through the centroid of the Nucleus and the centroid of the Golgi and another one going through the center of the Nucleus and the center of the optog</w:t>
      </w:r>
      <w:r w:rsidR="001352D0" w:rsidRPr="00AE0F51">
        <w:rPr>
          <w:sz w:val="32"/>
          <w:szCs w:val="28"/>
        </w:rPr>
        <w:t>enetic activation area. T</w:t>
      </w:r>
      <w:r w:rsidRPr="00AE0F51">
        <w:rPr>
          <w:sz w:val="32"/>
          <w:szCs w:val="28"/>
        </w:rPr>
        <w:t>he previously described image segmentation techniques</w:t>
      </w:r>
      <w:r w:rsidR="001352D0" w:rsidRPr="00AE0F51">
        <w:rPr>
          <w:sz w:val="32"/>
          <w:szCs w:val="28"/>
        </w:rPr>
        <w:t xml:space="preserve"> were used</w:t>
      </w:r>
      <w:r w:rsidRPr="00AE0F51">
        <w:rPr>
          <w:sz w:val="32"/>
          <w:szCs w:val="28"/>
        </w:rPr>
        <w:t xml:space="preserve"> to segment the </w:t>
      </w:r>
      <w:r w:rsidR="001352D0" w:rsidRPr="00AE0F51">
        <w:rPr>
          <w:sz w:val="32"/>
          <w:szCs w:val="28"/>
        </w:rPr>
        <w:t>optogenetic activation area</w:t>
      </w:r>
      <w:r w:rsidRPr="00AE0F51">
        <w:rPr>
          <w:sz w:val="32"/>
          <w:szCs w:val="28"/>
        </w:rPr>
        <w:t>. Next, the angle between the two axes</w:t>
      </w:r>
      <w:r w:rsidR="001352D0" w:rsidRPr="00AE0F51">
        <w:rPr>
          <w:sz w:val="32"/>
          <w:szCs w:val="28"/>
        </w:rPr>
        <w:t xml:space="preserve"> was calculated </w:t>
      </w:r>
      <w:r w:rsidRPr="00AE0F51">
        <w:rPr>
          <w:sz w:val="32"/>
          <w:szCs w:val="28"/>
        </w:rPr>
        <w:t>using centroid coordinates and an inverse ta</w:t>
      </w:r>
      <w:r w:rsidR="001352D0" w:rsidRPr="00AE0F51">
        <w:rPr>
          <w:sz w:val="32"/>
          <w:szCs w:val="28"/>
        </w:rPr>
        <w:t>ngent function 'atan' in Matlab</w:t>
      </w:r>
      <w:r w:rsidRPr="00AE0F51">
        <w:rPr>
          <w:sz w:val="32"/>
          <w:szCs w:val="28"/>
        </w:rPr>
        <w:t>. Then, t</w:t>
      </w:r>
      <w:r w:rsidR="001352D0" w:rsidRPr="00AE0F51">
        <w:rPr>
          <w:sz w:val="32"/>
          <w:szCs w:val="28"/>
        </w:rPr>
        <w:t>he angle in radians was wrapped to [0 2pi],</w:t>
      </w:r>
      <w:r w:rsidR="00C66418" w:rsidRPr="00AE0F51">
        <w:rPr>
          <w:sz w:val="32"/>
          <w:szCs w:val="28"/>
        </w:rPr>
        <w:t xml:space="preserve"> using the 'wrapTo2Pi' function and</w:t>
      </w:r>
      <w:r w:rsidRPr="00AE0F51">
        <w:rPr>
          <w:sz w:val="32"/>
          <w:szCs w:val="28"/>
        </w:rPr>
        <w:t xml:space="preserve"> </w:t>
      </w:r>
      <w:r w:rsidR="001352D0" w:rsidRPr="00AE0F51">
        <w:rPr>
          <w:sz w:val="32"/>
          <w:szCs w:val="28"/>
        </w:rPr>
        <w:t>unwrapped with</w:t>
      </w:r>
      <w:r w:rsidR="00C66418" w:rsidRPr="00AE0F51">
        <w:rPr>
          <w:sz w:val="32"/>
          <w:szCs w:val="28"/>
        </w:rPr>
        <w:t xml:space="preserve"> </w:t>
      </w:r>
      <w:r w:rsidR="00C66418" w:rsidRPr="00AE0F51">
        <w:rPr>
          <w:sz w:val="32"/>
          <w:szCs w:val="28"/>
        </w:rPr>
        <w:lastRenderedPageBreak/>
        <w:t>'unwrap' function.</w:t>
      </w:r>
      <w:r w:rsidRPr="00AE0F51">
        <w:rPr>
          <w:sz w:val="32"/>
          <w:szCs w:val="28"/>
        </w:rPr>
        <w:t xml:space="preserve"> </w:t>
      </w:r>
      <w:r w:rsidR="00C66418" w:rsidRPr="00AE0F51">
        <w:rPr>
          <w:sz w:val="32"/>
          <w:szCs w:val="28"/>
        </w:rPr>
        <w:t>T</w:t>
      </w:r>
      <w:r w:rsidRPr="00AE0F51">
        <w:rPr>
          <w:sz w:val="32"/>
          <w:szCs w:val="28"/>
        </w:rPr>
        <w:t>he angle</w:t>
      </w:r>
      <w:r w:rsidR="001352D0" w:rsidRPr="00AE0F51">
        <w:rPr>
          <w:sz w:val="32"/>
          <w:szCs w:val="28"/>
        </w:rPr>
        <w:t>, then, was converted</w:t>
      </w:r>
      <w:r w:rsidRPr="00AE0F51">
        <w:rPr>
          <w:sz w:val="32"/>
          <w:szCs w:val="28"/>
        </w:rPr>
        <w:t xml:space="preserve"> from radians to degrees and p</w:t>
      </w:r>
      <w:r w:rsidR="001352D0" w:rsidRPr="00AE0F51">
        <w:rPr>
          <w:sz w:val="32"/>
          <w:szCs w:val="28"/>
        </w:rPr>
        <w:t>lotted in a graph.</w:t>
      </w:r>
    </w:p>
    <w:p w14:paraId="68E85236" w14:textId="01E51D5A" w:rsidR="00070BE4" w:rsidRPr="00AE0F51" w:rsidRDefault="007A4095" w:rsidP="00975167">
      <w:pPr>
        <w:spacing w:line="480" w:lineRule="auto"/>
        <w:jc w:val="both"/>
        <w:rPr>
          <w:sz w:val="32"/>
          <w:szCs w:val="28"/>
        </w:rPr>
      </w:pPr>
      <w:r w:rsidRPr="00AE0F51">
        <w:rPr>
          <w:b/>
          <w:sz w:val="32"/>
          <w:szCs w:val="28"/>
        </w:rPr>
        <w:t xml:space="preserve">Cumulative plot analysis. </w:t>
      </w:r>
      <w:r w:rsidR="00070BE4" w:rsidRPr="00AE0F51">
        <w:rPr>
          <w:sz w:val="32"/>
          <w:szCs w:val="28"/>
        </w:rPr>
        <w:t>The speed of the axis reorientation process in different experimental conditions was compared by plotting the</w:t>
      </w:r>
      <w:r w:rsidR="00AF07F9" w:rsidRPr="00AE0F51">
        <w:rPr>
          <w:sz w:val="32"/>
          <w:szCs w:val="28"/>
        </w:rPr>
        <w:t xml:space="preserve"> data from the previously d</w:t>
      </w:r>
      <w:r w:rsidR="00070BE4" w:rsidRPr="00AE0F51">
        <w:rPr>
          <w:sz w:val="32"/>
          <w:szCs w:val="28"/>
        </w:rPr>
        <w:t>escribed reorientation analysis. The first time point, when the angle reached 30</w:t>
      </w:r>
      <w:r w:rsidR="00070BE4" w:rsidRPr="00AE0F51">
        <w:rPr>
          <w:rFonts w:cstheme="minorHAnsi"/>
          <w:sz w:val="32"/>
          <w:szCs w:val="28"/>
        </w:rPr>
        <w:t xml:space="preserve">° was chosen </w:t>
      </w:r>
      <w:r w:rsidR="00AF07F9" w:rsidRPr="00AE0F51">
        <w:rPr>
          <w:sz w:val="32"/>
          <w:szCs w:val="28"/>
        </w:rPr>
        <w:t xml:space="preserve">to delineate </w:t>
      </w:r>
      <w:r w:rsidR="00070BE4" w:rsidRPr="00AE0F51">
        <w:rPr>
          <w:sz w:val="32"/>
          <w:szCs w:val="28"/>
        </w:rPr>
        <w:t>that the Nucleus-Golgi axis has reoriented, which gave the timing of the reorientation for each cell. Next, the 'cumsum' function in Matlab was used to get the cumulative sum of how many cells have reoriented at a certain time point, which was then normalized to 1 (depicting 'all cells') by dividing by the total number of cells in the dataset.</w:t>
      </w:r>
    </w:p>
    <w:p w14:paraId="1ED084AA" w14:textId="4A3234B3" w:rsidR="00685C4F" w:rsidRPr="00AE0F51" w:rsidRDefault="00685C4F" w:rsidP="00975167">
      <w:pPr>
        <w:spacing w:line="480" w:lineRule="auto"/>
        <w:jc w:val="both"/>
        <w:rPr>
          <w:sz w:val="32"/>
          <w:szCs w:val="28"/>
        </w:rPr>
      </w:pPr>
      <w:r w:rsidRPr="00AE0F51">
        <w:rPr>
          <w:b/>
          <w:sz w:val="32"/>
          <w:szCs w:val="28"/>
        </w:rPr>
        <w:t xml:space="preserve">Morphodynamic map analysis. </w:t>
      </w:r>
      <w:r w:rsidRPr="00AE0F51">
        <w:rPr>
          <w:sz w:val="32"/>
          <w:szCs w:val="28"/>
        </w:rPr>
        <w:t xml:space="preserve">Morphodynamic map analysis was based </w:t>
      </w:r>
      <w:r w:rsidR="00941696" w:rsidRPr="00AE0F51">
        <w:rPr>
          <w:sz w:val="32"/>
          <w:szCs w:val="28"/>
        </w:rPr>
        <w:t xml:space="preserve">on the similar analysis in </w:t>
      </w:r>
      <w:r w:rsidR="00C23CA3" w:rsidRPr="00AE0F51">
        <w:rPr>
          <w:sz w:val="32"/>
          <w:szCs w:val="28"/>
        </w:rPr>
        <w:fldChar w:fldCharType="begin" w:fldLock="1"/>
      </w:r>
      <w:r w:rsidR="00250225" w:rsidRPr="00AE0F51">
        <w:rPr>
          <w:sz w:val="32"/>
          <w:szCs w:val="28"/>
        </w:rPr>
        <w:instrText>ADDIN CSL_CITATION {"citationItems":[{"id":"ITEM-1","itemData":{"DOI":"10.1038/ncb3292","ISBN":"1476-4679 (Electronic)\\r1465-7392 (Linking)","ISSN":"1465-7392","PMID":"26689677","abstract":"Neutrophils and other amoeboid cells chemotax by steering their front ends towards chemoattractant. Although Ras, Rac, Cdc42 and RhoA small GTPases all regulate chemotaxis, it has been unclear how they spatiotemporally control polarization and steering. Using fluorescence biosensors in neutrophil-like PLB-985 cells and photorelease of chemoattractant, we show that local Cdc42 signals, but not those of Rac, RhoA or Ras, precede cell turning during chemotaxis. Furthermore, pre-existing local Cdc42 signals in morphologically unpolarized cells predict the future direction of movement on uniform stimulation. Moreover, inhibition of actin polymerization uncovers recurring local Cdc42 activity pulses, suggesting that Cdc42 has the excitable characteristic of the compass activity proposed in models of chemotaxis. Globally, Cdc42 antagonizes RhoA, and maintains a steep spatial activity gradient during migration, whereas Ras and Rac form shallow gradients. Thus, chemotactic steering and de novo polarization are both directed by locally excitable Cdc42 signals.","author":[{"dropping-particle":"","family":"Yang","given":"Hee Won","non-dropping-particle":"","parse-names":false,"suffix":""},{"dropping-particle":"","family":"Collins","given":"Sean R.","non-dropping-particle":"","parse-names":false,"suffix":""},{"dropping-particle":"","family":"Meyer","given":"Tobias","non-dropping-particle":"","parse-names":false,"suffix":""}],"container-title":"Nature Cell Biology","id":"ITEM-1","issue":"2","issued":{"date-parts":[["2015"]]},"page":"191-201","title":"Locally excitable Cdc42 signals steer cells during chemotaxis","type":"article-journal","volume":"18"},"uris":["http://www.mendeley.com/documents/?uuid=92553911-8895-41c0-aa17-b615dd390633"]}],"mendeley":{"formattedCitation":"(Yang et al., 2015)","plainTextFormattedCitation":"(Yang et al., 2015)","previouslyFormattedCitation":"(Yang et al., 2015)"},"properties":{"noteIndex":0},"schema":"https://github.com/citation-style-language/schema/raw/master/csl-citation.json"}</w:instrText>
      </w:r>
      <w:r w:rsidR="00C23CA3" w:rsidRPr="00AE0F51">
        <w:rPr>
          <w:sz w:val="32"/>
          <w:szCs w:val="28"/>
        </w:rPr>
        <w:fldChar w:fldCharType="separate"/>
      </w:r>
      <w:r w:rsidR="00250225" w:rsidRPr="00AE0F51">
        <w:rPr>
          <w:noProof/>
          <w:sz w:val="32"/>
          <w:szCs w:val="28"/>
        </w:rPr>
        <w:t>(Yang et al., 2015)</w:t>
      </w:r>
      <w:r w:rsidR="00C23CA3" w:rsidRPr="00AE0F51">
        <w:rPr>
          <w:sz w:val="32"/>
          <w:szCs w:val="28"/>
        </w:rPr>
        <w:fldChar w:fldCharType="end"/>
      </w:r>
      <w:r w:rsidRPr="00AE0F51">
        <w:rPr>
          <w:sz w:val="32"/>
          <w:szCs w:val="28"/>
        </w:rPr>
        <w:t xml:space="preserve">. The cell displacement was followed from frame to frame, providing information, where cell plasma membrane was protruding and where it was retracting. In </w:t>
      </w:r>
      <w:r w:rsidR="006D4202" w:rsidRPr="00AE0F51">
        <w:rPr>
          <w:sz w:val="32"/>
          <w:szCs w:val="28"/>
        </w:rPr>
        <w:t>practice</w:t>
      </w:r>
      <w:r w:rsidRPr="00AE0F51">
        <w:rPr>
          <w:sz w:val="32"/>
          <w:szCs w:val="28"/>
        </w:rPr>
        <w:t>, the contour of the cell in each</w:t>
      </w:r>
      <w:r w:rsidR="00EB49AB" w:rsidRPr="00AE0F51">
        <w:rPr>
          <w:sz w:val="32"/>
          <w:szCs w:val="28"/>
        </w:rPr>
        <w:t xml:space="preserve"> frame of the</w:t>
      </w:r>
      <w:r w:rsidR="00B53616" w:rsidRPr="00AE0F51">
        <w:rPr>
          <w:sz w:val="32"/>
          <w:szCs w:val="28"/>
        </w:rPr>
        <w:t xml:space="preserve"> video</w:t>
      </w:r>
      <w:r w:rsidRPr="00AE0F51">
        <w:rPr>
          <w:sz w:val="32"/>
          <w:szCs w:val="28"/>
        </w:rPr>
        <w:t xml:space="preserve"> </w:t>
      </w:r>
      <w:r w:rsidRPr="00AE0F51">
        <w:rPr>
          <w:sz w:val="32"/>
          <w:szCs w:val="28"/>
        </w:rPr>
        <w:lastRenderedPageBreak/>
        <w:t>was equidistantly divided into 100 points, called markers. From one frame to another, the pairing of markers was chosen by minimizing the total square distances between ma</w:t>
      </w:r>
      <w:r w:rsidR="00941696" w:rsidRPr="00AE0F51">
        <w:rPr>
          <w:sz w:val="32"/>
          <w:szCs w:val="28"/>
        </w:rPr>
        <w:t>r</w:t>
      </w:r>
      <w:r w:rsidRPr="00AE0F51">
        <w:rPr>
          <w:sz w:val="32"/>
          <w:szCs w:val="28"/>
        </w:rPr>
        <w:t>kers at time t and t+dt by testing all possible circular shifts of the contour at t+dt. The position of the Nucleus-Golgi axis, calculated from the Golgi an</w:t>
      </w:r>
      <w:r w:rsidR="006D4202" w:rsidRPr="00AE0F51">
        <w:rPr>
          <w:sz w:val="32"/>
          <w:szCs w:val="28"/>
        </w:rPr>
        <w:t>d</w:t>
      </w:r>
      <w:r w:rsidR="00A138CA" w:rsidRPr="00AE0F51">
        <w:rPr>
          <w:sz w:val="32"/>
          <w:szCs w:val="28"/>
        </w:rPr>
        <w:t xml:space="preserve"> nucleus centroid positions</w:t>
      </w:r>
      <w:r w:rsidR="00B60449" w:rsidRPr="00AE0F51">
        <w:rPr>
          <w:sz w:val="32"/>
          <w:szCs w:val="28"/>
        </w:rPr>
        <w:t>,</w:t>
      </w:r>
      <w:r w:rsidR="00A138CA" w:rsidRPr="00AE0F51">
        <w:rPr>
          <w:sz w:val="32"/>
          <w:szCs w:val="28"/>
        </w:rPr>
        <w:t xml:space="preserve"> was</w:t>
      </w:r>
      <w:r w:rsidRPr="00AE0F51">
        <w:rPr>
          <w:sz w:val="32"/>
          <w:szCs w:val="28"/>
        </w:rPr>
        <w:t xml:space="preserve"> plotted on top of the morphodynamic map, showing which way it was poi</w:t>
      </w:r>
      <w:r w:rsidR="00941696" w:rsidRPr="00AE0F51">
        <w:rPr>
          <w:sz w:val="32"/>
          <w:szCs w:val="28"/>
        </w:rPr>
        <w:t>nting</w:t>
      </w:r>
      <w:r w:rsidRPr="00AE0F51">
        <w:rPr>
          <w:sz w:val="32"/>
          <w:szCs w:val="28"/>
        </w:rPr>
        <w:t>.</w:t>
      </w:r>
      <w:r w:rsidR="007E7256" w:rsidRPr="00AE0F51">
        <w:rPr>
          <w:sz w:val="32"/>
          <w:szCs w:val="28"/>
        </w:rPr>
        <w:t xml:space="preserve"> For further analysis and visualization, each column of the obtained morphodynamic maps could be (circularly) shifted, so that the middle marker always represents the Nucleus-Golgi axis, cell trajectory or the x-axis of the image by using Matlab's 'circshift' function.</w:t>
      </w:r>
    </w:p>
    <w:p w14:paraId="7FE8DD6A" w14:textId="27F8D572" w:rsidR="00941696" w:rsidRPr="00AE0F51" w:rsidRDefault="00941696" w:rsidP="00975167">
      <w:pPr>
        <w:spacing w:line="480" w:lineRule="auto"/>
        <w:jc w:val="both"/>
        <w:rPr>
          <w:sz w:val="32"/>
          <w:szCs w:val="28"/>
        </w:rPr>
      </w:pPr>
      <w:r w:rsidRPr="00AE0F51">
        <w:rPr>
          <w:b/>
          <w:sz w:val="32"/>
          <w:szCs w:val="28"/>
        </w:rPr>
        <w:t xml:space="preserve">Autocorrelation plot. </w:t>
      </w:r>
      <w:r w:rsidRPr="00AE0F51">
        <w:rPr>
          <w:sz w:val="32"/>
          <w:szCs w:val="28"/>
        </w:rPr>
        <w:t xml:space="preserve">Autocorrelation data were plotted following the </w:t>
      </w:r>
      <w:r w:rsidR="00C23CA3" w:rsidRPr="00AE0F51">
        <w:rPr>
          <w:sz w:val="32"/>
          <w:szCs w:val="28"/>
        </w:rPr>
        <w:fldChar w:fldCharType="begin" w:fldLock="1"/>
      </w:r>
      <w:r w:rsidR="00250225" w:rsidRPr="00AE0F51">
        <w:rPr>
          <w:sz w:val="32"/>
          <w:szCs w:val="28"/>
        </w:rPr>
        <w:instrText>ADDIN CSL_CITATION {"citationItems":[{"id":"ITEM-1","itemData":{"DOI":"10.1038/nprot.2014.131","ISSN":"1754-2189","author":[{"dropping-particle":"","family":"Gorelik","given":"Roman","non-dropping-particle":"","parse-names":false,"suffix":""},{"dropping-particle":"","family":"Gautreau","given":"Alexis","non-dropping-particle":"","parse-names":false,"suffix":""}],"container-title":"Nature Protocols","id":"ITEM-1","issue":"8","issued":{"date-parts":[["2014"]]},"page":"1931-1943","publisher":"Nature Publishing Group","title":"Quantitative and unbiased analysis of directional persistence in cell migration","type":"article-journal","volume":"9"},"uris":["http://www.mendeley.com/documents/?uuid=3328eec9-f5da-4ef2-87b2-d166ae5bd617"]}],"mendeley":{"formattedCitation":"(Gorelik and Gautreau, 2014)","plainTextFormattedCitation":"(Gorelik and Gautreau, 2014)","previouslyFormattedCitation":"(Gorelik and Gautreau, 2014)"},"properties":{"noteIndex":0},"schema":"https://github.com/citation-style-language/schema/raw/master/csl-citation.json"}</w:instrText>
      </w:r>
      <w:r w:rsidR="00C23CA3" w:rsidRPr="00AE0F51">
        <w:rPr>
          <w:sz w:val="32"/>
          <w:szCs w:val="28"/>
        </w:rPr>
        <w:fldChar w:fldCharType="separate"/>
      </w:r>
      <w:r w:rsidR="00250225" w:rsidRPr="00AE0F51">
        <w:rPr>
          <w:noProof/>
          <w:sz w:val="32"/>
          <w:szCs w:val="28"/>
        </w:rPr>
        <w:t>(Gorelik and Gautreau, 2014)</w:t>
      </w:r>
      <w:r w:rsidR="00C23CA3" w:rsidRPr="00AE0F51">
        <w:rPr>
          <w:sz w:val="32"/>
          <w:szCs w:val="28"/>
        </w:rPr>
        <w:fldChar w:fldCharType="end"/>
      </w:r>
      <w:r w:rsidR="00C23CA3" w:rsidRPr="00AE0F51">
        <w:rPr>
          <w:sz w:val="32"/>
          <w:szCs w:val="28"/>
        </w:rPr>
        <w:t xml:space="preserve"> </w:t>
      </w:r>
      <w:r w:rsidRPr="00AE0F51">
        <w:rPr>
          <w:sz w:val="32"/>
          <w:szCs w:val="28"/>
        </w:rPr>
        <w:t>paper, but adapted from Excel to Matlab.</w:t>
      </w:r>
    </w:p>
    <w:p w14:paraId="7E14535F" w14:textId="05F67E69" w:rsidR="00D91E05" w:rsidRPr="00AE0F51" w:rsidRDefault="004837BF" w:rsidP="00975167">
      <w:pPr>
        <w:spacing w:line="480" w:lineRule="auto"/>
        <w:jc w:val="both"/>
        <w:rPr>
          <w:sz w:val="32"/>
          <w:szCs w:val="28"/>
        </w:rPr>
      </w:pPr>
      <w:r w:rsidRPr="00AE0F51">
        <w:rPr>
          <w:b/>
          <w:sz w:val="32"/>
          <w:szCs w:val="28"/>
        </w:rPr>
        <w:t>Cross-correlation analysis of t</w:t>
      </w:r>
      <w:r w:rsidR="00941696" w:rsidRPr="00AE0F51">
        <w:rPr>
          <w:b/>
          <w:sz w:val="32"/>
          <w:szCs w:val="28"/>
        </w:rPr>
        <w:t>raffic flow.</w:t>
      </w:r>
      <w:r w:rsidR="00CF7D66" w:rsidRPr="00AE0F51">
        <w:rPr>
          <w:b/>
          <w:sz w:val="32"/>
          <w:szCs w:val="28"/>
        </w:rPr>
        <w:t xml:space="preserve"> </w:t>
      </w:r>
      <w:r w:rsidR="00CF7D66" w:rsidRPr="00AE0F51">
        <w:rPr>
          <w:sz w:val="32"/>
          <w:szCs w:val="28"/>
        </w:rPr>
        <w:t xml:space="preserve">Image stacks in tiff format were adjusted using Fiji's 'Bleach correction - Histogram matching' function. Then, a previously described morphodynamic map of cell </w:t>
      </w:r>
      <w:r w:rsidR="00CF7D66" w:rsidRPr="00AE0F51">
        <w:rPr>
          <w:sz w:val="32"/>
          <w:szCs w:val="28"/>
        </w:rPr>
        <w:lastRenderedPageBreak/>
        <w:t>protrusions was recorded for every cell and a Golgi mask was created using the segmenta</w:t>
      </w:r>
      <w:r w:rsidR="00FC44F0" w:rsidRPr="00AE0F51">
        <w:rPr>
          <w:sz w:val="32"/>
          <w:szCs w:val="28"/>
        </w:rPr>
        <w:t>tion algorithm described in the section of ‘Image segmentation’</w:t>
      </w:r>
      <w:r w:rsidR="00CF7D66" w:rsidRPr="00AE0F51">
        <w:rPr>
          <w:sz w:val="32"/>
          <w:szCs w:val="28"/>
        </w:rPr>
        <w:t>. A line was drawn from every one of 100 points of the cell boundary in the morphomap towards the centroid of the Golgi mask. Using Matlab's function 'improfile', the mean of fluorescence intensity was calculated along every line. Using these calculations another morphomap, depicting the secretion pattern, was drawn and cross-correlation between the two morphomaps was calculated using 'xcov' fu</w:t>
      </w:r>
      <w:r w:rsidR="00DC6046" w:rsidRPr="00AE0F51">
        <w:rPr>
          <w:sz w:val="32"/>
          <w:szCs w:val="28"/>
        </w:rPr>
        <w:t>nction in Matlab.</w:t>
      </w:r>
    </w:p>
    <w:p w14:paraId="5C5C43EE" w14:textId="51082634" w:rsidR="00FC58DD" w:rsidRPr="00AE0F51" w:rsidRDefault="00FC58DD" w:rsidP="00975167">
      <w:pPr>
        <w:spacing w:line="480" w:lineRule="auto"/>
        <w:jc w:val="both"/>
        <w:rPr>
          <w:b/>
          <w:sz w:val="40"/>
          <w:szCs w:val="28"/>
        </w:rPr>
      </w:pPr>
      <w:r w:rsidRPr="00AE0F51">
        <w:rPr>
          <w:b/>
          <w:sz w:val="40"/>
          <w:szCs w:val="28"/>
        </w:rPr>
        <w:t>Statistical analysis</w:t>
      </w:r>
    </w:p>
    <w:p w14:paraId="6BC42181" w14:textId="0E8556D3" w:rsidR="00FE110A" w:rsidRPr="00AE0F51" w:rsidRDefault="00FE110A" w:rsidP="00FE110A">
      <w:pPr>
        <w:spacing w:line="480" w:lineRule="auto"/>
        <w:jc w:val="both"/>
        <w:rPr>
          <w:sz w:val="32"/>
          <w:szCs w:val="28"/>
        </w:rPr>
      </w:pPr>
      <w:r w:rsidRPr="00AE0F51">
        <w:rPr>
          <w:sz w:val="32"/>
          <w:szCs w:val="28"/>
        </w:rPr>
        <w:t>Unless otherwise noted, all experimental results are from at least three independent experiments. For data w</w:t>
      </w:r>
      <w:r w:rsidR="005A6587" w:rsidRPr="00AE0F51">
        <w:rPr>
          <w:sz w:val="32"/>
          <w:szCs w:val="28"/>
        </w:rPr>
        <w:t>hich didn’t follow</w:t>
      </w:r>
      <w:r w:rsidRPr="00AE0F51">
        <w:rPr>
          <w:sz w:val="32"/>
          <w:szCs w:val="28"/>
        </w:rPr>
        <w:t xml:space="preserve"> normal distribution, we used</w:t>
      </w:r>
      <w:r w:rsidR="00114B83" w:rsidRPr="00AE0F51">
        <w:rPr>
          <w:sz w:val="32"/>
          <w:szCs w:val="28"/>
        </w:rPr>
        <w:t xml:space="preserve"> a non-parametric</w:t>
      </w:r>
      <w:r w:rsidRPr="00AE0F51">
        <w:rPr>
          <w:sz w:val="32"/>
          <w:szCs w:val="28"/>
        </w:rPr>
        <w:t xml:space="preserve"> </w:t>
      </w:r>
      <w:r w:rsidR="005A6587" w:rsidRPr="00AE0F51">
        <w:rPr>
          <w:sz w:val="32"/>
          <w:szCs w:val="28"/>
        </w:rPr>
        <w:t>Wilcoxon rank sum test</w:t>
      </w:r>
      <w:r w:rsidRPr="00AE0F51">
        <w:rPr>
          <w:sz w:val="32"/>
          <w:szCs w:val="28"/>
        </w:rPr>
        <w:t xml:space="preserve"> (comparing two groups) or </w:t>
      </w:r>
      <w:r w:rsidR="005A6587" w:rsidRPr="00AE0F51">
        <w:rPr>
          <w:sz w:val="32"/>
          <w:szCs w:val="28"/>
        </w:rPr>
        <w:t>Kruskal–Wallis test</w:t>
      </w:r>
      <w:r w:rsidRPr="00AE0F51">
        <w:rPr>
          <w:sz w:val="32"/>
          <w:szCs w:val="28"/>
        </w:rPr>
        <w:t xml:space="preserve"> (for experiments with more than</w:t>
      </w:r>
      <w:r w:rsidR="005A6587" w:rsidRPr="00AE0F51">
        <w:rPr>
          <w:sz w:val="32"/>
          <w:szCs w:val="28"/>
        </w:rPr>
        <w:t xml:space="preserve"> two groups)</w:t>
      </w:r>
      <w:r w:rsidR="004D6448" w:rsidRPr="00AE0F51">
        <w:rPr>
          <w:sz w:val="32"/>
          <w:szCs w:val="28"/>
        </w:rPr>
        <w:t xml:space="preserve"> </w:t>
      </w:r>
      <w:r w:rsidR="00114B83" w:rsidRPr="00AE0F51">
        <w:rPr>
          <w:sz w:val="32"/>
          <w:szCs w:val="28"/>
        </w:rPr>
        <w:t>followed by a</w:t>
      </w:r>
      <w:r w:rsidR="008C65B7" w:rsidRPr="00AE0F51">
        <w:rPr>
          <w:sz w:val="32"/>
          <w:szCs w:val="28"/>
        </w:rPr>
        <w:t xml:space="preserve"> post hoc</w:t>
      </w:r>
      <w:r w:rsidR="002B0391" w:rsidRPr="00AE0F51">
        <w:rPr>
          <w:sz w:val="32"/>
          <w:szCs w:val="28"/>
        </w:rPr>
        <w:t xml:space="preserve"> Dunn’s</w:t>
      </w:r>
      <w:r w:rsidR="00114B83" w:rsidRPr="00AE0F51">
        <w:rPr>
          <w:sz w:val="32"/>
          <w:szCs w:val="28"/>
        </w:rPr>
        <w:t xml:space="preserve"> multiple comparison test</w:t>
      </w:r>
      <w:r w:rsidRPr="00AE0F51">
        <w:rPr>
          <w:sz w:val="32"/>
          <w:szCs w:val="28"/>
        </w:rPr>
        <w:t xml:space="preserve">. All tests were performed using Matlab. Statistical </w:t>
      </w:r>
      <w:r w:rsidRPr="00AE0F51">
        <w:rPr>
          <w:sz w:val="32"/>
          <w:szCs w:val="28"/>
        </w:rPr>
        <w:lastRenderedPageBreak/>
        <w:t>details of each experiment can be found in the ﬁgure legend. Unless otherwise indicated, error bars represent</w:t>
      </w:r>
      <w:r w:rsidR="005A6587" w:rsidRPr="00AE0F51">
        <w:rPr>
          <w:sz w:val="32"/>
          <w:szCs w:val="28"/>
        </w:rPr>
        <w:t xml:space="preserve"> standard deviation (</w:t>
      </w:r>
      <w:r w:rsidRPr="00AE0F51">
        <w:rPr>
          <w:sz w:val="32"/>
          <w:szCs w:val="28"/>
        </w:rPr>
        <w:t>s.d.</w:t>
      </w:r>
      <w:r w:rsidR="005A6587" w:rsidRPr="00AE0F51">
        <w:rPr>
          <w:sz w:val="32"/>
          <w:szCs w:val="28"/>
        </w:rPr>
        <w:t>).</w:t>
      </w:r>
    </w:p>
    <w:p w14:paraId="468DF3AE" w14:textId="5B8A82AE" w:rsidR="000A32D3" w:rsidRPr="00AE0F51" w:rsidRDefault="000A32D3" w:rsidP="00FE110A">
      <w:pPr>
        <w:spacing w:line="480" w:lineRule="auto"/>
        <w:jc w:val="both"/>
        <w:rPr>
          <w:b/>
          <w:sz w:val="40"/>
          <w:szCs w:val="28"/>
        </w:rPr>
      </w:pPr>
      <w:r w:rsidRPr="00AE0F51">
        <w:rPr>
          <w:b/>
          <w:sz w:val="40"/>
          <w:szCs w:val="28"/>
        </w:rPr>
        <w:t>Modelling</w:t>
      </w:r>
    </w:p>
    <w:p w14:paraId="31FD7241" w14:textId="1CC1AC20" w:rsidR="00181D88" w:rsidRPr="00AE0F51" w:rsidRDefault="00181D88" w:rsidP="00181D88">
      <w:pPr>
        <w:spacing w:line="480" w:lineRule="auto"/>
        <w:jc w:val="both"/>
        <w:rPr>
          <w:rFonts w:cstheme="minorHAnsi"/>
          <w:sz w:val="32"/>
        </w:rPr>
      </w:pPr>
      <w:r w:rsidRPr="00AE0F51">
        <w:rPr>
          <w:rFonts w:cstheme="minorHAnsi"/>
          <w:b/>
          <w:sz w:val="32"/>
        </w:rPr>
        <w:t>Morphodynamic map of a single protrusive event.</w:t>
      </w:r>
      <w:r w:rsidRPr="00AE0F51">
        <w:rPr>
          <w:rFonts w:cstheme="minorHAnsi"/>
          <w:sz w:val="32"/>
        </w:rPr>
        <w:t xml:space="preserve"> As a first step, </w:t>
      </w:r>
      <w:r w:rsidR="001960F0" w:rsidRPr="00AE0F51">
        <w:rPr>
          <w:rFonts w:cstheme="minorHAnsi"/>
          <w:sz w:val="32"/>
        </w:rPr>
        <w:t>a Matlab</w:t>
      </w:r>
      <w:r w:rsidRPr="00AE0F51">
        <w:rPr>
          <w:rFonts w:cstheme="minorHAnsi"/>
          <w:sz w:val="32"/>
        </w:rPr>
        <w:t xml:space="preserve"> code was written to simulate realistic morphodynamic maps for a single protrusive event. Similarly to our data, we considered the movement of 100 markers, </w:t>
      </w:r>
      <m:oMath>
        <m:sSub>
          <m:sSubPr>
            <m:ctrlPr>
              <w:rPr>
                <w:rFonts w:ascii="Cambria Math" w:hAnsi="Cambria Math" w:cstheme="minorHAnsi"/>
                <w:i/>
                <w:sz w:val="32"/>
              </w:rPr>
            </m:ctrlPr>
          </m:sSubPr>
          <m:e>
            <m:r>
              <w:rPr>
                <w:rFonts w:ascii="Cambria Math" w:hAnsi="Cambria Math" w:cstheme="minorHAnsi"/>
                <w:sz w:val="32"/>
              </w:rPr>
              <m:t>x</m:t>
            </m:r>
          </m:e>
          <m:sub>
            <m:r>
              <w:rPr>
                <w:rFonts w:ascii="Cambria Math" w:hAnsi="Cambria Math" w:cstheme="minorHAnsi"/>
                <w:sz w:val="32"/>
              </w:rPr>
              <m:t>i</m:t>
            </m:r>
          </m:sub>
        </m:sSub>
      </m:oMath>
      <w:r w:rsidRPr="00AE0F51">
        <w:rPr>
          <w:rFonts w:cstheme="minorHAnsi"/>
          <w:sz w:val="32"/>
        </w:rPr>
        <w:t xml:space="preserve"> with </w:t>
      </w:r>
      <m:oMath>
        <m:r>
          <w:rPr>
            <w:rFonts w:ascii="Cambria Math" w:hAnsi="Cambria Math" w:cstheme="minorHAnsi"/>
            <w:sz w:val="32"/>
          </w:rPr>
          <m:t>i∈</m:t>
        </m:r>
        <m:d>
          <m:dPr>
            <m:begChr m:val="{"/>
            <m:endChr m:val="}"/>
            <m:ctrlPr>
              <w:rPr>
                <w:rFonts w:ascii="Cambria Math" w:hAnsi="Cambria Math" w:cstheme="minorHAnsi"/>
                <w:i/>
                <w:sz w:val="32"/>
              </w:rPr>
            </m:ctrlPr>
          </m:dPr>
          <m:e>
            <m:r>
              <w:rPr>
                <w:rFonts w:ascii="Cambria Math" w:hAnsi="Cambria Math" w:cstheme="minorHAnsi"/>
                <w:sz w:val="32"/>
              </w:rPr>
              <m:t>0…100</m:t>
            </m:r>
          </m:e>
        </m:d>
      </m:oMath>
      <w:r w:rsidRPr="00AE0F51">
        <w:rPr>
          <w:rFonts w:cstheme="minorHAnsi"/>
          <w:sz w:val="32"/>
        </w:rPr>
        <w:t>, equally distributed along the contour of a synthetic cell. To simulate one protrusive event, we numerically</w:t>
      </w:r>
      <w:r w:rsidR="001960F0" w:rsidRPr="00AE0F51">
        <w:rPr>
          <w:rFonts w:cstheme="minorHAnsi"/>
          <w:sz w:val="32"/>
        </w:rPr>
        <w:t xml:space="preserve"> implemented</w:t>
      </w:r>
      <w:r w:rsidRPr="00AE0F51">
        <w:rPr>
          <w:rFonts w:cstheme="minorHAnsi"/>
          <w:sz w:val="32"/>
        </w:rPr>
        <w:t xml:space="preserve"> a transfer function such that it was similar to the experimental one reported in </w:t>
      </w:r>
      <w:r w:rsidRPr="00AE0F51">
        <w:rPr>
          <w:rFonts w:cstheme="minorHAnsi"/>
          <w:sz w:val="32"/>
        </w:rPr>
        <w:fldChar w:fldCharType="begin" w:fldLock="1"/>
      </w:r>
      <w:r w:rsidR="00250225" w:rsidRPr="00AE0F51">
        <w:rPr>
          <w:rFonts w:cstheme="minorHAnsi"/>
          <w:sz w:val="32"/>
        </w:rPr>
        <w:instrText>ADDIN CSL_CITATION {"citationItems":[{"id":"ITEM-1","itemData":{"DOI":"10.1038/srep17527","ISSN":"2045-2322","author":[{"dropping-particle":"","family":"Yamao","given":"Masataka","non-dropping-particle":"","parse-names":false,"suffix":""},{"dropping-particle":"","family":"Naoki","given":"Honda","non-dropping-particle":"","parse-names":false,"suffix":""},{"dropping-particle":"","family":"Kunida","given":"Katsuyuki","non-dropping-particle":"","parse-names":false,"suffix":""},{"dropping-particle":"","family":"Aoki","given":"Kazuhiro","non-dropping-particle":"","parse-names":false,"suffix":""},{"dropping-particle":"","family":"Matsuda","given":"Michiyuki","non-dropping-particle":"","parse-names":false,"suffix":""},{"dropping-particle":"","family":"Ishii","given":"Shin","non-dropping-particle":"","parse-names":false,"suffix":""}],"container-title":"Scientific Reports","id":"ITEM-1","issued":{"date-parts":[["2015"]]},"page":"17527","publisher":"Nature Publishing Group","title":"Distinct predictive performance of Rac1 and Cdc42 in cell migration","type":"article-journal","volume":"5"},"uris":["http://www.mendeley.com/documents/?uuid=4e5a3764-daa5-4541-9687-b5915133e933"]}],"mendeley":{"formattedCitation":"(Yamao et al., 2015)","plainTextFormattedCitation":"(Yamao et al., 2015)","previouslyFormattedCitation":"(Yamao et al., 2015)"},"properties":{"noteIndex":0},"schema":"https://github.com/citation-style-language/schema/raw/master/csl-citation.json"}</w:instrText>
      </w:r>
      <w:r w:rsidRPr="00AE0F51">
        <w:rPr>
          <w:rFonts w:cstheme="minorHAnsi"/>
          <w:sz w:val="32"/>
        </w:rPr>
        <w:fldChar w:fldCharType="separate"/>
      </w:r>
      <w:r w:rsidR="00250225" w:rsidRPr="00AE0F51">
        <w:rPr>
          <w:rFonts w:cstheme="minorHAnsi"/>
          <w:noProof/>
          <w:sz w:val="32"/>
        </w:rPr>
        <w:t>(Yamao et al., 2015)</w:t>
      </w:r>
      <w:r w:rsidRPr="00AE0F51">
        <w:rPr>
          <w:rFonts w:cstheme="minorHAnsi"/>
          <w:sz w:val="32"/>
        </w:rPr>
        <w:fldChar w:fldCharType="end"/>
      </w:r>
      <w:r w:rsidRPr="00AE0F51">
        <w:rPr>
          <w:rFonts w:cstheme="minorHAnsi"/>
          <w:sz w:val="32"/>
        </w:rPr>
        <w:t xml:space="preserve">. This transfer function characterizes the edge movement following a point-like activity of Cdc42. To build it, four terms were summed: i) a negative Gaussian function with a relatively large width to account for the initial lateral inhibition, ii) a positive Gaussian function with a relatively small width to account for the actual local protrusive event, iii) a positive Gaussian function with a mean moving laterally as a function of time to account </w:t>
      </w:r>
      <w:r w:rsidRPr="00AE0F51">
        <w:rPr>
          <w:rFonts w:cstheme="minorHAnsi"/>
          <w:sz w:val="32"/>
        </w:rPr>
        <w:lastRenderedPageBreak/>
        <w:t xml:space="preserve">for the traveling wave, and iv) a negative Gaussian function in time centered on 0 to account for the central long-lasting inhibition. All those terms were combined with exponentially decaying function of time to account for the temporal "fading". This transfer function was further convolved with a synthetic Cdc42 signal to simulate a realistic protrusion event. We assumed that Cdc42 activity for a single protrusive event could be described by a "signaling puff" in space and time, made using a product between a Gaussian function (lateral extension of the puff) and an exponentially decaying function of time (duration of the puff). The resulting morphodynamic map then represents the edge dynamics following a single protrusive event (note that what we call a single protrusive event could be the outcome of several protrusions sustained by another feedback - for example between actin and Cdc42 or Rac1 activity). The duration of Cdc42 activity was chosen such that the duration of the protrusion event was similar to the one observed in our data. For that, we considered the experimental morphodynamic maps under Nocodazole treatment to better isolate “unique” rounds of </w:t>
      </w:r>
      <w:r w:rsidRPr="00AE0F51">
        <w:rPr>
          <w:rFonts w:cstheme="minorHAnsi"/>
          <w:sz w:val="32"/>
        </w:rPr>
        <w:lastRenderedPageBreak/>
        <w:t>localized protrusive activity. Experimental protrusions are extended over c.a. 10 frames, thus</w:t>
      </w:r>
      <w:r w:rsidR="001960F0" w:rsidRPr="00AE0F51">
        <w:rPr>
          <w:rFonts w:cstheme="minorHAnsi"/>
          <w:sz w:val="32"/>
        </w:rPr>
        <w:t>,</w:t>
      </w:r>
      <w:r w:rsidRPr="00AE0F51">
        <w:rPr>
          <w:rFonts w:cstheme="minorHAnsi"/>
          <w:sz w:val="32"/>
        </w:rPr>
        <w:t xml:space="preserve"> 50 minutes. We used this number such that our simulation time frame matches the experimental one. The “single” protrusion morphodynamic map (thus</w:t>
      </w:r>
      <w:r w:rsidR="001960F0" w:rsidRPr="00AE0F51">
        <w:rPr>
          <w:rFonts w:cstheme="minorHAnsi"/>
          <w:sz w:val="32"/>
        </w:rPr>
        <w:t>,</w:t>
      </w:r>
      <w:r w:rsidRPr="00AE0F51">
        <w:rPr>
          <w:rFonts w:cstheme="minorHAnsi"/>
          <w:sz w:val="32"/>
        </w:rPr>
        <w:t xml:space="preserve"> corresponding to a typical round of localized protrusive activity) was then normalized such that the integral (sum over space and time) was null (zero mean) to ensure a constant cell area. This morphodynamic map is shown in </w:t>
      </w:r>
      <w:r w:rsidR="001960F0" w:rsidRPr="00AE0F51">
        <w:rPr>
          <w:rFonts w:cstheme="minorHAnsi"/>
          <w:b/>
          <w:sz w:val="32"/>
        </w:rPr>
        <w:t>Figure 6B</w:t>
      </w:r>
      <w:r w:rsidRPr="00AE0F51">
        <w:rPr>
          <w:rFonts w:cstheme="minorHAnsi"/>
          <w:sz w:val="32"/>
        </w:rPr>
        <w:t xml:space="preserve">. </w:t>
      </w:r>
    </w:p>
    <w:p w14:paraId="6314EE32" w14:textId="4E5608F5" w:rsidR="00181D88" w:rsidRPr="00AE0F51" w:rsidRDefault="00181D88" w:rsidP="00181D88">
      <w:pPr>
        <w:spacing w:line="480" w:lineRule="auto"/>
        <w:jc w:val="both"/>
        <w:rPr>
          <w:rFonts w:cstheme="minorHAnsi"/>
          <w:sz w:val="32"/>
        </w:rPr>
      </w:pPr>
      <w:r w:rsidRPr="00AE0F51">
        <w:rPr>
          <w:rFonts w:cstheme="minorHAnsi"/>
          <w:b/>
          <w:sz w:val="32"/>
        </w:rPr>
        <w:t xml:space="preserve">First side of the feedback: effect of the polarity axis on protrusions. </w:t>
      </w:r>
      <w:r w:rsidRPr="00AE0F51">
        <w:rPr>
          <w:rFonts w:cstheme="minorHAnsi"/>
          <w:sz w:val="32"/>
        </w:rPr>
        <w:t xml:space="preserve">Next, we simulated a full morphodynamic map by introducing the random appearance of protrusion over time. We took a total duration of the simulation of 1000 frames, </w:t>
      </w:r>
      <m:oMath>
        <m:sSub>
          <m:sSubPr>
            <m:ctrlPr>
              <w:rPr>
                <w:rFonts w:ascii="Cambria Math" w:hAnsi="Cambria Math" w:cstheme="minorHAnsi"/>
                <w:i/>
                <w:sz w:val="32"/>
              </w:rPr>
            </m:ctrlPr>
          </m:sSubPr>
          <m:e>
            <m:r>
              <w:rPr>
                <w:rFonts w:ascii="Cambria Math" w:hAnsi="Cambria Math" w:cstheme="minorHAnsi"/>
                <w:sz w:val="32"/>
              </w:rPr>
              <m:t>t</m:t>
            </m:r>
          </m:e>
          <m:sub>
            <m:r>
              <m:rPr>
                <m:nor/>
              </m:rPr>
              <w:rPr>
                <w:rFonts w:cstheme="minorHAnsi"/>
                <w:sz w:val="32"/>
              </w:rPr>
              <m:t>tot</m:t>
            </m:r>
          </m:sub>
        </m:sSub>
        <m:r>
          <w:rPr>
            <w:rFonts w:ascii="Cambria Math" w:hAnsi="Cambria Math" w:cstheme="minorHAnsi"/>
            <w:sz w:val="32"/>
          </w:rPr>
          <m:t>=1000</m:t>
        </m:r>
      </m:oMath>
      <w:r w:rsidRPr="00AE0F51">
        <w:rPr>
          <w:rFonts w:cstheme="minorHAnsi"/>
          <w:sz w:val="32"/>
        </w:rPr>
        <w:t xml:space="preserve">, and the frequency at which protrusions happen was characterized by a probability of appearance per unit of time </w:t>
      </w:r>
      <m:oMath>
        <m:sSub>
          <m:sSubPr>
            <m:ctrlPr>
              <w:rPr>
                <w:rFonts w:ascii="Cambria Math" w:hAnsi="Cambria Math" w:cstheme="minorHAnsi"/>
                <w:i/>
                <w:sz w:val="32"/>
              </w:rPr>
            </m:ctrlPr>
          </m:sSubPr>
          <m:e>
            <m:r>
              <w:rPr>
                <w:rFonts w:ascii="Cambria Math" w:hAnsi="Cambria Math" w:cstheme="minorHAnsi"/>
                <w:sz w:val="32"/>
              </w:rPr>
              <m:t>P</m:t>
            </m:r>
          </m:e>
          <m:sub>
            <m:r>
              <m:rPr>
                <m:nor/>
              </m:rPr>
              <w:rPr>
                <w:rFonts w:cstheme="minorHAnsi"/>
                <w:sz w:val="32"/>
              </w:rPr>
              <m:t>rand</m:t>
            </m:r>
          </m:sub>
        </m:sSub>
        <m:r>
          <w:rPr>
            <w:rFonts w:ascii="Cambria Math" w:hAnsi="Cambria Math" w:cstheme="minorHAnsi"/>
            <w:sz w:val="32"/>
          </w:rPr>
          <m:t>=0.25</m:t>
        </m:r>
      </m:oMath>
      <w:r w:rsidRPr="00AE0F51">
        <w:rPr>
          <w:rFonts w:cstheme="minorHAnsi"/>
          <w:sz w:val="32"/>
        </w:rPr>
        <w:t xml:space="preserve">. The </w:t>
      </w:r>
      <w:r w:rsidR="00017D90" w:rsidRPr="00AE0F51">
        <w:rPr>
          <w:rFonts w:cstheme="minorHAnsi"/>
          <w:b/>
          <w:sz w:val="32"/>
        </w:rPr>
        <w:t>Figure 6 – figure supplement 1</w:t>
      </w:r>
      <w:r w:rsidR="001960F0" w:rsidRPr="00AE0F51">
        <w:rPr>
          <w:rFonts w:cstheme="minorHAnsi"/>
          <w:b/>
          <w:sz w:val="32"/>
        </w:rPr>
        <w:t>A</w:t>
      </w:r>
      <w:r w:rsidRPr="00AE0F51">
        <w:rPr>
          <w:rFonts w:cstheme="minorHAnsi"/>
          <w:sz w:val="32"/>
        </w:rPr>
        <w:t xml:space="preserve"> illustrates morphodynamic maps for different values of </w:t>
      </w:r>
      <m:oMath>
        <m:r>
          <w:rPr>
            <w:rFonts w:ascii="Cambria Math" w:hAnsi="Cambria Math" w:cstheme="minorHAnsi"/>
            <w:sz w:val="32"/>
          </w:rPr>
          <m:t>P</m:t>
        </m:r>
      </m:oMath>
      <w:r w:rsidRPr="00AE0F51">
        <w:rPr>
          <w:rFonts w:cstheme="minorHAnsi"/>
          <w:sz w:val="32"/>
        </w:rPr>
        <w:t xml:space="preserve">. If for a given time a protrusion event happened, the position of this protrusion event along the contour was chosen either randomly </w:t>
      </w:r>
      <w:r w:rsidRPr="00AE0F51">
        <w:rPr>
          <w:rFonts w:cstheme="minorHAnsi"/>
          <w:sz w:val="32"/>
        </w:rPr>
        <w:lastRenderedPageBreak/>
        <w:t xml:space="preserve">(uniform distribution over all markers of the contour) or in the direction of the polarity axis (see below), given by the position of a specific marker </w:t>
      </w:r>
      <m:oMath>
        <m:sSub>
          <m:sSubPr>
            <m:ctrlPr>
              <w:rPr>
                <w:rFonts w:ascii="Cambria Math" w:hAnsi="Cambria Math" w:cstheme="minorHAnsi"/>
                <w:i/>
                <w:sz w:val="32"/>
              </w:rPr>
            </m:ctrlPr>
          </m:sSubPr>
          <m:e>
            <m:r>
              <w:rPr>
                <w:rFonts w:ascii="Cambria Math" w:hAnsi="Cambria Math" w:cstheme="minorHAnsi"/>
                <w:sz w:val="32"/>
              </w:rPr>
              <m:t>c</m:t>
            </m:r>
          </m:e>
          <m:sub>
            <m:r>
              <m:rPr>
                <m:nor/>
              </m:rPr>
              <w:rPr>
                <w:rFonts w:cstheme="minorHAnsi"/>
                <w:sz w:val="32"/>
              </w:rPr>
              <m:t>axis</m:t>
            </m:r>
          </m:sub>
        </m:sSub>
        <m:r>
          <w:rPr>
            <w:rFonts w:ascii="Cambria Math" w:hAnsi="Cambria Math" w:cstheme="minorHAnsi"/>
            <w:sz w:val="32"/>
          </w:rPr>
          <m:t xml:space="preserve"> </m:t>
        </m:r>
      </m:oMath>
      <w:r w:rsidRPr="00AE0F51">
        <w:rPr>
          <w:rFonts w:cstheme="minorHAnsi"/>
          <w:sz w:val="32"/>
        </w:rPr>
        <w:t xml:space="preserve">that corresponds to the intersection of the internal polarity axis with the cell contour (whose dynamics are described in the next paragraph). The choice of a polarized protrusion was characterized by the probability </w:t>
      </w:r>
      <m:oMath>
        <m:sSub>
          <m:sSubPr>
            <m:ctrlPr>
              <w:rPr>
                <w:rFonts w:ascii="Cambria Math" w:hAnsi="Cambria Math" w:cstheme="minorHAnsi"/>
                <w:i/>
                <w:sz w:val="32"/>
              </w:rPr>
            </m:ctrlPr>
          </m:sSubPr>
          <m:e>
            <m:r>
              <w:rPr>
                <w:rFonts w:ascii="Cambria Math" w:hAnsi="Cambria Math" w:cstheme="minorHAnsi"/>
                <w:sz w:val="32"/>
              </w:rPr>
              <m:t>P</m:t>
            </m:r>
          </m:e>
          <m:sub>
            <m:r>
              <m:rPr>
                <m:nor/>
              </m:rPr>
              <w:rPr>
                <w:rFonts w:cstheme="minorHAnsi"/>
                <w:sz w:val="32"/>
              </w:rPr>
              <m:t>polarized</m:t>
            </m:r>
          </m:sub>
        </m:sSub>
      </m:oMath>
      <w:r w:rsidRPr="00AE0F51">
        <w:rPr>
          <w:rFonts w:cstheme="minorHAnsi"/>
          <w:sz w:val="32"/>
        </w:rPr>
        <w:t xml:space="preserve"> (probability of a randomly placed protrusion is then </w:t>
      </w:r>
      <m:oMath>
        <m:sSub>
          <m:sSubPr>
            <m:ctrlPr>
              <w:rPr>
                <w:rFonts w:ascii="Cambria Math" w:hAnsi="Cambria Math" w:cstheme="minorHAnsi"/>
                <w:i/>
                <w:sz w:val="32"/>
              </w:rPr>
            </m:ctrlPr>
          </m:sSubPr>
          <m:e>
            <m:r>
              <w:rPr>
                <w:rFonts w:ascii="Cambria Math" w:hAnsi="Cambria Math" w:cstheme="minorHAnsi"/>
                <w:sz w:val="32"/>
              </w:rPr>
              <m:t>1-P</m:t>
            </m:r>
          </m:e>
          <m:sub>
            <m:r>
              <m:rPr>
                <m:nor/>
              </m:rPr>
              <w:rPr>
                <w:rFonts w:cstheme="minorHAnsi"/>
                <w:sz w:val="32"/>
              </w:rPr>
              <m:t>polarized</m:t>
            </m:r>
          </m:sub>
        </m:sSub>
      </m:oMath>
      <w:r w:rsidRPr="00AE0F51">
        <w:rPr>
          <w:rFonts w:cstheme="minorHAnsi"/>
          <w:sz w:val="32"/>
        </w:rPr>
        <w:t xml:space="preserve">), which quantifies the strength of the feedback between the polarity axis and biased initiation of protrusions. When </w:t>
      </w:r>
      <m:oMath>
        <m:sSub>
          <m:sSubPr>
            <m:ctrlPr>
              <w:rPr>
                <w:rFonts w:ascii="Cambria Math" w:hAnsi="Cambria Math" w:cstheme="minorHAnsi"/>
                <w:i/>
                <w:sz w:val="32"/>
              </w:rPr>
            </m:ctrlPr>
          </m:sSubPr>
          <m:e>
            <m:r>
              <w:rPr>
                <w:rFonts w:ascii="Cambria Math" w:hAnsi="Cambria Math" w:cstheme="minorHAnsi"/>
                <w:sz w:val="32"/>
              </w:rPr>
              <m:t>P</m:t>
            </m:r>
          </m:e>
          <m:sub>
            <m:r>
              <m:rPr>
                <m:nor/>
              </m:rPr>
              <w:rPr>
                <w:rFonts w:cstheme="minorHAnsi"/>
                <w:sz w:val="32"/>
              </w:rPr>
              <m:t>polarized</m:t>
            </m:r>
          </m:sub>
        </m:sSub>
        <m:r>
          <w:rPr>
            <w:rFonts w:ascii="Cambria Math" w:eastAsiaTheme="minorEastAsia" w:hAnsi="Cambria Math" w:cstheme="minorHAnsi"/>
            <w:sz w:val="32"/>
          </w:rPr>
          <m:t>=0</m:t>
        </m:r>
      </m:oMath>
      <w:r w:rsidRPr="00AE0F51">
        <w:rPr>
          <w:rFonts w:cstheme="minorHAnsi"/>
          <w:sz w:val="32"/>
        </w:rPr>
        <w:t xml:space="preserve">, protrusions are happening randomly along the contour, and when </w:t>
      </w:r>
      <m:oMath>
        <m:sSub>
          <m:sSubPr>
            <m:ctrlPr>
              <w:rPr>
                <w:rFonts w:ascii="Cambria Math" w:hAnsi="Cambria Math" w:cstheme="minorHAnsi"/>
                <w:i/>
                <w:sz w:val="32"/>
              </w:rPr>
            </m:ctrlPr>
          </m:sSubPr>
          <m:e>
            <m:r>
              <w:rPr>
                <w:rFonts w:ascii="Cambria Math" w:hAnsi="Cambria Math" w:cstheme="minorHAnsi"/>
                <w:sz w:val="32"/>
              </w:rPr>
              <m:t>P</m:t>
            </m:r>
          </m:e>
          <m:sub>
            <m:r>
              <m:rPr>
                <m:nor/>
              </m:rPr>
              <w:rPr>
                <w:rFonts w:cstheme="minorHAnsi"/>
                <w:sz w:val="32"/>
              </w:rPr>
              <m:t>polarized</m:t>
            </m:r>
          </m:sub>
        </m:sSub>
        <m:r>
          <w:rPr>
            <w:rFonts w:ascii="Cambria Math" w:eastAsiaTheme="minorEastAsia" w:hAnsi="Cambria Math" w:cstheme="minorHAnsi"/>
            <w:sz w:val="32"/>
          </w:rPr>
          <m:t>=1</m:t>
        </m:r>
      </m:oMath>
      <w:r w:rsidRPr="00AE0F51">
        <w:rPr>
          <w:rFonts w:cstheme="minorHAnsi"/>
          <w:sz w:val="32"/>
        </w:rPr>
        <w:t xml:space="preserve"> protrusions are always happening in front of the polarity axis (see </w:t>
      </w:r>
      <w:r w:rsidR="00017D90" w:rsidRPr="00AE0F51">
        <w:rPr>
          <w:rFonts w:cstheme="minorHAnsi"/>
          <w:b/>
          <w:sz w:val="32"/>
        </w:rPr>
        <w:t>Figure 6 – figure supplement 1</w:t>
      </w:r>
      <w:r w:rsidR="001960F0" w:rsidRPr="00AE0F51">
        <w:rPr>
          <w:rFonts w:cstheme="minorHAnsi"/>
          <w:b/>
          <w:sz w:val="32"/>
        </w:rPr>
        <w:t>B</w:t>
      </w:r>
      <w:r w:rsidRPr="00AE0F51">
        <w:rPr>
          <w:rFonts w:cstheme="minorHAnsi"/>
          <w:sz w:val="32"/>
        </w:rPr>
        <w:t xml:space="preserve"> for an example). To avoid a non-realistic perfectly straight movement, we introduced a low level of noise for polarized protrusions, namely the position of protrusion was drawn from a normally distributed function whose mean is  </w:t>
      </w:r>
      <m:oMath>
        <m:sSub>
          <m:sSubPr>
            <m:ctrlPr>
              <w:rPr>
                <w:rFonts w:ascii="Cambria Math" w:hAnsi="Cambria Math" w:cstheme="minorHAnsi"/>
                <w:i/>
                <w:sz w:val="32"/>
              </w:rPr>
            </m:ctrlPr>
          </m:sSubPr>
          <m:e>
            <m:r>
              <w:rPr>
                <w:rFonts w:ascii="Cambria Math" w:hAnsi="Cambria Math" w:cstheme="minorHAnsi"/>
                <w:sz w:val="32"/>
              </w:rPr>
              <m:t>c</m:t>
            </m:r>
          </m:e>
          <m:sub>
            <m:r>
              <m:rPr>
                <m:nor/>
              </m:rPr>
              <w:rPr>
                <w:rFonts w:cstheme="minorHAnsi"/>
                <w:sz w:val="32"/>
              </w:rPr>
              <m:t>axis</m:t>
            </m:r>
          </m:sub>
        </m:sSub>
      </m:oMath>
      <w:r w:rsidRPr="00AE0F51">
        <w:rPr>
          <w:rFonts w:cstheme="minorHAnsi"/>
          <w:sz w:val="32"/>
        </w:rPr>
        <w:t xml:space="preserve"> and standard deviation is </w:t>
      </w:r>
      <m:oMath>
        <m:sSub>
          <m:sSubPr>
            <m:ctrlPr>
              <w:rPr>
                <w:rFonts w:ascii="Cambria Math" w:hAnsi="Cambria Math" w:cstheme="minorHAnsi"/>
                <w:i/>
                <w:sz w:val="32"/>
              </w:rPr>
            </m:ctrlPr>
          </m:sSubPr>
          <m:e>
            <m:r>
              <w:rPr>
                <w:rFonts w:ascii="Cambria Math" w:hAnsi="Cambria Math" w:cstheme="minorHAnsi"/>
                <w:sz w:val="32"/>
              </w:rPr>
              <m:t>σ</m:t>
            </m:r>
          </m:e>
          <m:sub>
            <m:r>
              <w:rPr>
                <w:rFonts w:ascii="Cambria Math" w:hAnsi="Cambria Math" w:cstheme="minorHAnsi"/>
                <w:sz w:val="32"/>
              </w:rPr>
              <m:t>c</m:t>
            </m:r>
          </m:sub>
        </m:sSub>
        <m:r>
          <w:rPr>
            <w:rFonts w:ascii="Cambria Math" w:hAnsi="Cambria Math" w:cstheme="minorHAnsi"/>
            <w:sz w:val="32"/>
          </w:rPr>
          <m:t>=5</m:t>
        </m:r>
      </m:oMath>
      <w:r w:rsidRPr="00AE0F51">
        <w:rPr>
          <w:rFonts w:cstheme="minorHAnsi"/>
          <w:sz w:val="32"/>
        </w:rPr>
        <w:t xml:space="preserve"> (1/20 of the cell contour). Note that our main result does not depend on the exact value of </w:t>
      </w:r>
      <m:oMath>
        <m:sSub>
          <m:sSubPr>
            <m:ctrlPr>
              <w:rPr>
                <w:rFonts w:ascii="Cambria Math" w:hAnsi="Cambria Math" w:cstheme="minorHAnsi"/>
                <w:i/>
                <w:sz w:val="32"/>
              </w:rPr>
            </m:ctrlPr>
          </m:sSubPr>
          <m:e>
            <m:r>
              <w:rPr>
                <w:rFonts w:ascii="Cambria Math" w:hAnsi="Cambria Math" w:cstheme="minorHAnsi"/>
                <w:sz w:val="32"/>
              </w:rPr>
              <m:t>σ</m:t>
            </m:r>
          </m:e>
          <m:sub>
            <m:r>
              <w:rPr>
                <w:rFonts w:ascii="Cambria Math" w:hAnsi="Cambria Math" w:cstheme="minorHAnsi"/>
                <w:sz w:val="32"/>
              </w:rPr>
              <m:t>c</m:t>
            </m:r>
          </m:sub>
        </m:sSub>
      </m:oMath>
      <w:r w:rsidRPr="00AE0F51">
        <w:rPr>
          <w:rFonts w:cstheme="minorHAnsi"/>
          <w:sz w:val="32"/>
        </w:rPr>
        <w:t xml:space="preserve">. Indeed, this parameter plays a role only on the asymptotic value of the </w:t>
      </w:r>
      <w:r w:rsidRPr="00AE0F51">
        <w:rPr>
          <w:rFonts w:cstheme="minorHAnsi"/>
          <w:sz w:val="32"/>
        </w:rPr>
        <w:lastRenderedPageBreak/>
        <w:t xml:space="preserve">autocorrelation of direction when </w:t>
      </w:r>
      <m:oMath>
        <m:sSub>
          <m:sSubPr>
            <m:ctrlPr>
              <w:rPr>
                <w:rFonts w:ascii="Cambria Math" w:hAnsi="Cambria Math" w:cstheme="minorHAnsi"/>
                <w:i/>
                <w:sz w:val="32"/>
              </w:rPr>
            </m:ctrlPr>
          </m:sSubPr>
          <m:e>
            <m:r>
              <w:rPr>
                <w:rFonts w:ascii="Cambria Math" w:hAnsi="Cambria Math" w:cstheme="minorHAnsi"/>
                <w:sz w:val="32"/>
              </w:rPr>
              <m:t>P</m:t>
            </m:r>
          </m:e>
          <m:sub>
            <m:r>
              <m:rPr>
                <m:nor/>
              </m:rPr>
              <w:rPr>
                <w:rFonts w:cstheme="minorHAnsi"/>
                <w:sz w:val="32"/>
              </w:rPr>
              <m:t>polarized</m:t>
            </m:r>
          </m:sub>
        </m:sSub>
        <m:r>
          <w:rPr>
            <w:rFonts w:ascii="Cambria Math" w:eastAsiaTheme="minorEastAsia" w:hAnsi="Cambria Math" w:cstheme="minorHAnsi"/>
            <w:sz w:val="32"/>
          </w:rPr>
          <m:t>~1</m:t>
        </m:r>
      </m:oMath>
      <w:r w:rsidRPr="00AE0F51">
        <w:rPr>
          <w:rFonts w:cstheme="minorHAnsi"/>
          <w:sz w:val="32"/>
        </w:rPr>
        <w:t>, but not on the actual characteristic decay time of the autocorrelation function (which characterizes the persistence time, our main observable).</w:t>
      </w:r>
    </w:p>
    <w:p w14:paraId="3502D20D" w14:textId="44C77CDA" w:rsidR="00181D88" w:rsidRPr="00AE0F51" w:rsidRDefault="00181D88" w:rsidP="00181D88">
      <w:pPr>
        <w:spacing w:line="480" w:lineRule="auto"/>
        <w:jc w:val="both"/>
        <w:rPr>
          <w:rFonts w:cstheme="minorHAnsi"/>
          <w:sz w:val="32"/>
        </w:rPr>
      </w:pPr>
      <w:r w:rsidRPr="00AE0F51">
        <w:rPr>
          <w:rFonts w:cstheme="minorHAnsi"/>
          <w:b/>
          <w:sz w:val="32"/>
        </w:rPr>
        <w:t xml:space="preserve">Natural dynamics of the polarity axis. </w:t>
      </w:r>
      <w:r w:rsidRPr="00AE0F51">
        <w:rPr>
          <w:rFonts w:cstheme="minorHAnsi"/>
          <w:sz w:val="32"/>
        </w:rPr>
        <w:t xml:space="preserve">Next, we explicitly modeled the evolution of the internal polarity axis, </w:t>
      </w:r>
      <m:oMath>
        <m:sSub>
          <m:sSubPr>
            <m:ctrlPr>
              <w:rPr>
                <w:rFonts w:ascii="Cambria Math" w:hAnsi="Cambria Math" w:cstheme="minorHAnsi"/>
                <w:i/>
                <w:sz w:val="32"/>
              </w:rPr>
            </m:ctrlPr>
          </m:sSubPr>
          <m:e>
            <m:r>
              <w:rPr>
                <w:rFonts w:ascii="Cambria Math" w:hAnsi="Cambria Math" w:cstheme="minorHAnsi"/>
                <w:sz w:val="32"/>
              </w:rPr>
              <m:t>c</m:t>
            </m:r>
          </m:e>
          <m:sub>
            <m:r>
              <m:rPr>
                <m:nor/>
              </m:rPr>
              <w:rPr>
                <w:rFonts w:cstheme="minorHAnsi"/>
                <w:sz w:val="32"/>
              </w:rPr>
              <m:t>axis</m:t>
            </m:r>
          </m:sub>
        </m:sSub>
        <m:r>
          <w:rPr>
            <w:rFonts w:ascii="Cambria Math" w:hAnsi="Cambria Math" w:cstheme="minorHAnsi"/>
            <w:sz w:val="32"/>
          </w:rPr>
          <m:t>(t)</m:t>
        </m:r>
      </m:oMath>
      <w:r w:rsidRPr="00AE0F51">
        <w:rPr>
          <w:rFonts w:cstheme="minorHAnsi"/>
          <w:sz w:val="32"/>
        </w:rPr>
        <w:t>. In absence of any feedback of protrusions on the polarity axis, we could have assumed that this polarity axis remains fixed. However, under this assumption, if we plug-in the first side of the feedback (biased protrusions)</w:t>
      </w:r>
      <w:r w:rsidR="001960F0" w:rsidRPr="00AE0F51">
        <w:rPr>
          <w:rFonts w:cstheme="minorHAnsi"/>
          <w:sz w:val="32"/>
        </w:rPr>
        <w:t>,</w:t>
      </w:r>
      <w:r w:rsidRPr="00AE0F51">
        <w:rPr>
          <w:rFonts w:cstheme="minorHAnsi"/>
          <w:sz w:val="32"/>
        </w:rPr>
        <w:t xml:space="preserve"> the cell would move straight, which would not be realistic. Thus, we modeled a "natural" movement of the polarity axis that would mimic the random evolution of the polarity axis when no protrusions affect it. The closest experimental data to infer this dynamic is found for cells plated on a round pattern (see </w:t>
      </w:r>
      <w:r w:rsidR="00017D90" w:rsidRPr="00AE0F51">
        <w:rPr>
          <w:rFonts w:cstheme="minorHAnsi"/>
          <w:b/>
          <w:sz w:val="32"/>
        </w:rPr>
        <w:t>Figure 5 – figure supplement 1</w:t>
      </w:r>
      <w:r w:rsidR="001960F0" w:rsidRPr="00AE0F51">
        <w:rPr>
          <w:rFonts w:cstheme="minorHAnsi"/>
          <w:b/>
          <w:sz w:val="32"/>
        </w:rPr>
        <w:t>F</w:t>
      </w:r>
      <w:r w:rsidRPr="00AE0F51">
        <w:rPr>
          <w:rFonts w:cstheme="minorHAnsi"/>
          <w:sz w:val="32"/>
        </w:rPr>
        <w:t xml:space="preserve">). In that situation, the polarity axis moves as a correlated random walk whose span reaches 360 degrees in about 4 hours. We simulated such dynamics by assuming that the instantaneous speed of the polarity axis was set by </w:t>
      </w:r>
      <w:r w:rsidRPr="00AE0F51">
        <w:rPr>
          <w:rFonts w:cstheme="minorHAnsi"/>
          <w:sz w:val="32"/>
        </w:rPr>
        <w:lastRenderedPageBreak/>
        <w:t xml:space="preserve">the derivative of a smoothed random function whose values over time are given by a random number between 0 and 10 times the number of markers. The overall natural evolution of the polarity axis, </w:t>
      </w:r>
      <m:oMath>
        <m:sSubSup>
          <m:sSubSupPr>
            <m:ctrlPr>
              <w:rPr>
                <w:rFonts w:ascii="Cambria Math" w:hAnsi="Cambria Math" w:cstheme="minorHAnsi"/>
                <w:i/>
                <w:sz w:val="32"/>
              </w:rPr>
            </m:ctrlPr>
          </m:sSubSupPr>
          <m:e>
            <m:r>
              <w:rPr>
                <w:rFonts w:ascii="Cambria Math" w:hAnsi="Cambria Math" w:cstheme="minorHAnsi"/>
                <w:sz w:val="32"/>
              </w:rPr>
              <m:t>c</m:t>
            </m:r>
          </m:e>
          <m:sub>
            <m:r>
              <m:rPr>
                <m:nor/>
              </m:rPr>
              <w:rPr>
                <w:rFonts w:cstheme="minorHAnsi"/>
                <w:sz w:val="32"/>
              </w:rPr>
              <m:t>axis</m:t>
            </m:r>
          </m:sub>
          <m:sup>
            <m:r>
              <m:rPr>
                <m:nor/>
              </m:rPr>
              <w:rPr>
                <w:rFonts w:cstheme="minorHAnsi"/>
                <w:sz w:val="32"/>
              </w:rPr>
              <m:t>natural</m:t>
            </m:r>
          </m:sup>
        </m:sSubSup>
      </m:oMath>
      <w:r w:rsidRPr="00AE0F51">
        <w:rPr>
          <w:rFonts w:cstheme="minorHAnsi"/>
          <w:sz w:val="32"/>
        </w:rPr>
        <w:t xml:space="preserve">, is depicted in </w:t>
      </w:r>
      <w:r w:rsidR="00017D90" w:rsidRPr="00AE0F51">
        <w:rPr>
          <w:rFonts w:cstheme="minorHAnsi"/>
          <w:b/>
          <w:sz w:val="32"/>
        </w:rPr>
        <w:t>Figure 6 – figure supplement 1</w:t>
      </w:r>
      <w:r w:rsidR="001960F0" w:rsidRPr="00AE0F51">
        <w:rPr>
          <w:rFonts w:cstheme="minorHAnsi"/>
          <w:b/>
          <w:sz w:val="32"/>
          <w:lang w:val="en-GB"/>
        </w:rPr>
        <w:t>C</w:t>
      </w:r>
      <w:r w:rsidRPr="00AE0F51">
        <w:rPr>
          <w:rFonts w:cstheme="minorHAnsi"/>
          <w:sz w:val="32"/>
          <w:lang w:val="en-GB"/>
        </w:rPr>
        <w:t xml:space="preserve"> for a timescale comparable to experiments and in </w:t>
      </w:r>
      <w:r w:rsidR="00017D90" w:rsidRPr="00AE0F51">
        <w:rPr>
          <w:rFonts w:cstheme="minorHAnsi"/>
          <w:b/>
          <w:sz w:val="32"/>
        </w:rPr>
        <w:t>Figure 6 – figure supplement 1</w:t>
      </w:r>
      <w:r w:rsidR="001960F0" w:rsidRPr="00AE0F51">
        <w:rPr>
          <w:rFonts w:cstheme="minorHAnsi"/>
          <w:b/>
          <w:sz w:val="32"/>
        </w:rPr>
        <w:t>D</w:t>
      </w:r>
      <w:r w:rsidRPr="00AE0F51">
        <w:rPr>
          <w:rFonts w:cstheme="minorHAnsi"/>
          <w:sz w:val="32"/>
        </w:rPr>
        <w:t xml:space="preserve"> for the total duration of the simulation. The actual model we chose for the natural evolution of the polarity axis is arbitrary, nonetheless the details do not matter for the outcome of our simulation. The only important effect is that the polarity axis gets reoriented randomly in about 4 hours.      </w:t>
      </w:r>
    </w:p>
    <w:p w14:paraId="4841070D" w14:textId="43800592" w:rsidR="00181D88" w:rsidRPr="00AE0F51" w:rsidRDefault="00181D88" w:rsidP="00181D88">
      <w:pPr>
        <w:spacing w:line="480" w:lineRule="auto"/>
        <w:jc w:val="both"/>
        <w:rPr>
          <w:rFonts w:cstheme="minorHAnsi"/>
          <w:sz w:val="32"/>
        </w:rPr>
      </w:pPr>
      <w:r w:rsidRPr="00AE0F51">
        <w:rPr>
          <w:rFonts w:cstheme="minorHAnsi"/>
          <w:b/>
          <w:sz w:val="32"/>
        </w:rPr>
        <w:t xml:space="preserve">Second side of the feedback: effect of protrusions on the polarity axis. </w:t>
      </w:r>
      <w:r w:rsidRPr="00AE0F51">
        <w:rPr>
          <w:rFonts w:cstheme="minorHAnsi"/>
          <w:sz w:val="32"/>
        </w:rPr>
        <w:t xml:space="preserve">To model the other side of the feedback, namely the reorientation of the polarity axis by protrusions, we assumed that an effective force was attracting the polarity axis towards protrusions. This force was computed as the sum of membrane speed over all markers, </w:t>
      </w:r>
      <m:oMath>
        <m:sSub>
          <m:sSubPr>
            <m:ctrlPr>
              <w:rPr>
                <w:rFonts w:ascii="Cambria Math" w:hAnsi="Cambria Math" w:cstheme="minorHAnsi"/>
                <w:i/>
                <w:sz w:val="32"/>
              </w:rPr>
            </m:ctrlPr>
          </m:sSubPr>
          <m:e>
            <m:r>
              <w:rPr>
                <w:rFonts w:ascii="Cambria Math" w:hAnsi="Cambria Math" w:cstheme="minorHAnsi"/>
                <w:sz w:val="32"/>
              </w:rPr>
              <m:t>F</m:t>
            </m:r>
          </m:e>
          <m:sub>
            <m:r>
              <m:rPr>
                <m:nor/>
              </m:rPr>
              <w:rPr>
                <w:rFonts w:cstheme="minorHAnsi"/>
                <w:sz w:val="32"/>
              </w:rPr>
              <m:t>prot</m:t>
            </m:r>
          </m:sub>
        </m:sSub>
        <m:r>
          <w:rPr>
            <w:rFonts w:ascii="Cambria Math" w:hAnsi="Cambria Math" w:cstheme="minorHAnsi"/>
            <w:sz w:val="32"/>
          </w:rPr>
          <m:t>=</m:t>
        </m:r>
        <m:nary>
          <m:naryPr>
            <m:chr m:val="∑"/>
            <m:limLoc m:val="undOvr"/>
            <m:ctrlPr>
              <w:rPr>
                <w:rFonts w:ascii="Cambria Math" w:hAnsi="Cambria Math" w:cstheme="minorHAnsi"/>
                <w:i/>
                <w:sz w:val="32"/>
              </w:rPr>
            </m:ctrlPr>
          </m:naryPr>
          <m:sub>
            <m:sSub>
              <m:sSubPr>
                <m:ctrlPr>
                  <w:rPr>
                    <w:rFonts w:ascii="Cambria Math" w:hAnsi="Cambria Math" w:cstheme="minorHAnsi"/>
                    <w:i/>
                    <w:sz w:val="32"/>
                  </w:rPr>
                </m:ctrlPr>
              </m:sSubPr>
              <m:e>
                <m:r>
                  <w:rPr>
                    <w:rFonts w:ascii="Cambria Math" w:hAnsi="Cambria Math" w:cstheme="minorHAnsi"/>
                    <w:sz w:val="32"/>
                  </w:rPr>
                  <m:t>x</m:t>
                </m:r>
              </m:e>
              <m:sub>
                <m:r>
                  <w:rPr>
                    <w:rFonts w:ascii="Cambria Math" w:hAnsi="Cambria Math" w:cstheme="minorHAnsi"/>
                    <w:sz w:val="32"/>
                  </w:rPr>
                  <m:t>i</m:t>
                </m:r>
              </m:sub>
            </m:sSub>
            <m:r>
              <w:rPr>
                <w:rFonts w:ascii="Cambria Math" w:hAnsi="Cambria Math" w:cstheme="minorHAnsi"/>
                <w:sz w:val="32"/>
              </w:rPr>
              <m:t>=0</m:t>
            </m:r>
          </m:sub>
          <m:sup>
            <m:r>
              <w:rPr>
                <w:rFonts w:ascii="Cambria Math" w:hAnsi="Cambria Math" w:cstheme="minorHAnsi"/>
                <w:sz w:val="32"/>
              </w:rPr>
              <m:t>100</m:t>
            </m:r>
          </m:sup>
          <m:e>
            <m:sSub>
              <m:sSubPr>
                <m:ctrlPr>
                  <w:rPr>
                    <w:rFonts w:ascii="Cambria Math" w:hAnsi="Cambria Math" w:cstheme="minorHAnsi"/>
                    <w:i/>
                    <w:sz w:val="32"/>
                  </w:rPr>
                </m:ctrlPr>
              </m:sSubPr>
              <m:e>
                <m:r>
                  <w:rPr>
                    <w:rFonts w:ascii="Cambria Math" w:hAnsi="Cambria Math" w:cstheme="minorHAnsi"/>
                    <w:sz w:val="32"/>
                  </w:rPr>
                  <m:t>v</m:t>
                </m:r>
              </m:e>
              <m:sub>
                <m:sSub>
                  <m:sSubPr>
                    <m:ctrlPr>
                      <w:rPr>
                        <w:rFonts w:ascii="Cambria Math" w:hAnsi="Cambria Math" w:cstheme="minorHAnsi"/>
                        <w:i/>
                        <w:sz w:val="32"/>
                      </w:rPr>
                    </m:ctrlPr>
                  </m:sSubPr>
                  <m:e>
                    <m:r>
                      <w:rPr>
                        <w:rFonts w:ascii="Cambria Math" w:hAnsi="Cambria Math" w:cstheme="minorHAnsi"/>
                        <w:sz w:val="32"/>
                      </w:rPr>
                      <m:t>x</m:t>
                    </m:r>
                  </m:e>
                  <m:sub>
                    <m:r>
                      <w:rPr>
                        <w:rFonts w:ascii="Cambria Math" w:hAnsi="Cambria Math" w:cstheme="minorHAnsi"/>
                        <w:sz w:val="32"/>
                      </w:rPr>
                      <m:t>i</m:t>
                    </m:r>
                  </m:sub>
                </m:sSub>
              </m:sub>
            </m:sSub>
          </m:e>
        </m:nary>
      </m:oMath>
      <w:r w:rsidRPr="00AE0F51">
        <w:rPr>
          <w:rFonts w:cstheme="minorHAnsi"/>
          <w:sz w:val="32"/>
        </w:rPr>
        <w:t xml:space="preserve">. The underlying assumption is that every protruding portion of the cell pulls on the polarity axis with a force proportional to the </w:t>
      </w:r>
      <w:r w:rsidRPr="00AE0F51">
        <w:rPr>
          <w:rFonts w:cstheme="minorHAnsi"/>
          <w:sz w:val="32"/>
        </w:rPr>
        <w:lastRenderedPageBreak/>
        <w:t xml:space="preserve">protrusion speed and does this independently of the respective positions of protrusions with regards to the polarity axis. This effective force is competing with the force corresponding to the natural evolution of the polarity axis, , </w:t>
      </w:r>
      <m:oMath>
        <m:sSub>
          <m:sSubPr>
            <m:ctrlPr>
              <w:rPr>
                <w:rFonts w:ascii="Cambria Math" w:hAnsi="Cambria Math" w:cstheme="minorHAnsi"/>
                <w:i/>
                <w:sz w:val="32"/>
              </w:rPr>
            </m:ctrlPr>
          </m:sSubPr>
          <m:e>
            <m:r>
              <w:rPr>
                <w:rFonts w:ascii="Cambria Math" w:hAnsi="Cambria Math" w:cstheme="minorHAnsi"/>
                <w:sz w:val="32"/>
              </w:rPr>
              <m:t>F</m:t>
            </m:r>
          </m:e>
          <m:sub>
            <m:r>
              <m:rPr>
                <m:nor/>
              </m:rPr>
              <w:rPr>
                <w:rFonts w:cstheme="minorHAnsi"/>
                <w:sz w:val="32"/>
              </w:rPr>
              <m:t>basal</m:t>
            </m:r>
          </m:sub>
        </m:sSub>
        <m:r>
          <w:rPr>
            <w:rFonts w:ascii="Cambria Math" w:hAnsi="Cambria Math" w:cstheme="minorHAnsi"/>
            <w:sz w:val="32"/>
          </w:rPr>
          <m:t>=</m:t>
        </m:r>
        <m:f>
          <m:fPr>
            <m:type m:val="lin"/>
            <m:ctrlPr>
              <w:rPr>
                <w:rFonts w:ascii="Cambria Math" w:hAnsi="Cambria Math" w:cstheme="minorHAnsi"/>
                <w:i/>
                <w:sz w:val="32"/>
              </w:rPr>
            </m:ctrlPr>
          </m:fPr>
          <m:num>
            <m:r>
              <w:rPr>
                <w:rFonts w:ascii="Cambria Math" w:hAnsi="Cambria Math" w:cstheme="minorHAnsi"/>
                <w:sz w:val="32"/>
              </w:rPr>
              <m:t>d</m:t>
            </m:r>
          </m:num>
          <m:den>
            <m:r>
              <w:rPr>
                <w:rFonts w:ascii="Cambria Math" w:hAnsi="Cambria Math" w:cstheme="minorHAnsi"/>
                <w:sz w:val="32"/>
              </w:rPr>
              <m:t>dt</m:t>
            </m:r>
          </m:den>
        </m:f>
        <m:d>
          <m:dPr>
            <m:ctrlPr>
              <w:rPr>
                <w:rFonts w:ascii="Cambria Math" w:hAnsi="Cambria Math" w:cstheme="minorHAnsi"/>
                <w:i/>
                <w:sz w:val="32"/>
              </w:rPr>
            </m:ctrlPr>
          </m:dPr>
          <m:e>
            <m:sSubSup>
              <m:sSubSupPr>
                <m:ctrlPr>
                  <w:rPr>
                    <w:rFonts w:ascii="Cambria Math" w:hAnsi="Cambria Math" w:cstheme="minorHAnsi"/>
                    <w:i/>
                    <w:sz w:val="32"/>
                  </w:rPr>
                </m:ctrlPr>
              </m:sSubSupPr>
              <m:e>
                <m:r>
                  <w:rPr>
                    <w:rFonts w:ascii="Cambria Math" w:hAnsi="Cambria Math" w:cstheme="minorHAnsi"/>
                    <w:sz w:val="32"/>
                  </w:rPr>
                  <m:t>c</m:t>
                </m:r>
              </m:e>
              <m:sub>
                <m:r>
                  <m:rPr>
                    <m:nor/>
                  </m:rPr>
                  <w:rPr>
                    <w:rFonts w:cstheme="minorHAnsi"/>
                    <w:sz w:val="32"/>
                  </w:rPr>
                  <m:t>axis</m:t>
                </m:r>
              </m:sub>
              <m:sup>
                <m:r>
                  <m:rPr>
                    <m:nor/>
                  </m:rPr>
                  <w:rPr>
                    <w:rFonts w:cstheme="minorHAnsi"/>
                    <w:sz w:val="32"/>
                  </w:rPr>
                  <m:t>natural</m:t>
                </m:r>
              </m:sup>
            </m:sSubSup>
          </m:e>
        </m:d>
      </m:oMath>
      <w:r w:rsidRPr="00AE0F51">
        <w:rPr>
          <w:rFonts w:cstheme="minorHAnsi"/>
          <w:sz w:val="32"/>
        </w:rPr>
        <w:t xml:space="preserve">. The strength of the feedback was implemented by introducing a linear combination between these two forces characterized by a value </w:t>
      </w:r>
      <m:oMath>
        <m:r>
          <w:rPr>
            <w:rFonts w:ascii="Cambria Math" w:hAnsi="Cambria Math" w:cstheme="minorHAnsi"/>
            <w:sz w:val="32"/>
          </w:rPr>
          <m:t>κ</m:t>
        </m:r>
      </m:oMath>
      <w:r w:rsidRPr="00AE0F51">
        <w:rPr>
          <w:rFonts w:eastAsiaTheme="minorEastAsia" w:cstheme="minorHAnsi"/>
          <w:sz w:val="32"/>
        </w:rPr>
        <w:t xml:space="preserve">: </w:t>
      </w:r>
      <m:oMath>
        <m:f>
          <m:fPr>
            <m:type m:val="lin"/>
            <m:ctrlPr>
              <w:rPr>
                <w:rFonts w:ascii="Cambria Math" w:hAnsi="Cambria Math" w:cstheme="minorHAnsi"/>
                <w:i/>
                <w:sz w:val="32"/>
              </w:rPr>
            </m:ctrlPr>
          </m:fPr>
          <m:num>
            <m:r>
              <w:rPr>
                <w:rFonts w:ascii="Cambria Math" w:hAnsi="Cambria Math" w:cstheme="minorHAnsi"/>
                <w:sz w:val="32"/>
              </w:rPr>
              <m:t>d</m:t>
            </m:r>
          </m:num>
          <m:den>
            <m:r>
              <w:rPr>
                <w:rFonts w:ascii="Cambria Math" w:hAnsi="Cambria Math" w:cstheme="minorHAnsi"/>
                <w:sz w:val="32"/>
              </w:rPr>
              <m:t>dt</m:t>
            </m:r>
          </m:den>
        </m:f>
        <m:d>
          <m:dPr>
            <m:ctrlPr>
              <w:rPr>
                <w:rFonts w:ascii="Cambria Math" w:hAnsi="Cambria Math" w:cstheme="minorHAnsi"/>
                <w:i/>
                <w:sz w:val="32"/>
              </w:rPr>
            </m:ctrlPr>
          </m:dPr>
          <m:e>
            <m:sSub>
              <m:sSubPr>
                <m:ctrlPr>
                  <w:rPr>
                    <w:rFonts w:ascii="Cambria Math" w:hAnsi="Cambria Math" w:cstheme="minorHAnsi"/>
                    <w:i/>
                    <w:sz w:val="32"/>
                  </w:rPr>
                </m:ctrlPr>
              </m:sSubPr>
              <m:e>
                <m:r>
                  <w:rPr>
                    <w:rFonts w:ascii="Cambria Math" w:hAnsi="Cambria Math" w:cstheme="minorHAnsi"/>
                    <w:sz w:val="32"/>
                  </w:rPr>
                  <m:t>c</m:t>
                </m:r>
              </m:e>
              <m:sub>
                <m:r>
                  <m:rPr>
                    <m:nor/>
                  </m:rPr>
                  <w:rPr>
                    <w:rFonts w:cstheme="minorHAnsi"/>
                    <w:sz w:val="32"/>
                  </w:rPr>
                  <m:t>axis</m:t>
                </m:r>
              </m:sub>
            </m:sSub>
          </m:e>
        </m:d>
        <m:r>
          <w:rPr>
            <w:rFonts w:ascii="Cambria Math" w:hAnsi="Cambria Math" w:cstheme="minorHAnsi"/>
            <w:sz w:val="32"/>
          </w:rPr>
          <m:t>=κ</m:t>
        </m:r>
        <m:sSub>
          <m:sSubPr>
            <m:ctrlPr>
              <w:rPr>
                <w:rFonts w:ascii="Cambria Math" w:hAnsi="Cambria Math" w:cstheme="minorHAnsi"/>
                <w:i/>
                <w:sz w:val="32"/>
              </w:rPr>
            </m:ctrlPr>
          </m:sSubPr>
          <m:e>
            <m:r>
              <w:rPr>
                <w:rFonts w:ascii="Cambria Math" w:hAnsi="Cambria Math" w:cstheme="minorHAnsi"/>
                <w:sz w:val="32"/>
              </w:rPr>
              <m:t>F</m:t>
            </m:r>
          </m:e>
          <m:sub>
            <m:r>
              <m:rPr>
                <m:nor/>
              </m:rPr>
              <w:rPr>
                <w:rFonts w:cstheme="minorHAnsi"/>
                <w:sz w:val="32"/>
              </w:rPr>
              <m:t>prot</m:t>
            </m:r>
          </m:sub>
        </m:sSub>
        <m:r>
          <w:rPr>
            <w:rFonts w:ascii="Cambria Math" w:hAnsi="Cambria Math" w:cstheme="minorHAnsi"/>
            <w:sz w:val="32"/>
          </w:rPr>
          <m:t>+</m:t>
        </m:r>
        <m:d>
          <m:dPr>
            <m:ctrlPr>
              <w:rPr>
                <w:rFonts w:ascii="Cambria Math" w:hAnsi="Cambria Math" w:cstheme="minorHAnsi"/>
                <w:i/>
                <w:sz w:val="32"/>
              </w:rPr>
            </m:ctrlPr>
          </m:dPr>
          <m:e>
            <m:r>
              <w:rPr>
                <w:rFonts w:ascii="Cambria Math" w:hAnsi="Cambria Math" w:cstheme="minorHAnsi"/>
                <w:sz w:val="32"/>
              </w:rPr>
              <m:t>1-κ</m:t>
            </m:r>
          </m:e>
        </m:d>
        <m:sSub>
          <m:sSubPr>
            <m:ctrlPr>
              <w:rPr>
                <w:rFonts w:ascii="Cambria Math" w:hAnsi="Cambria Math" w:cstheme="minorHAnsi"/>
                <w:i/>
                <w:sz w:val="32"/>
              </w:rPr>
            </m:ctrlPr>
          </m:sSubPr>
          <m:e>
            <m:r>
              <w:rPr>
                <w:rFonts w:ascii="Cambria Math" w:hAnsi="Cambria Math" w:cstheme="minorHAnsi"/>
                <w:sz w:val="32"/>
              </w:rPr>
              <m:t>F</m:t>
            </m:r>
          </m:e>
          <m:sub>
            <m:r>
              <m:rPr>
                <m:nor/>
              </m:rPr>
              <w:rPr>
                <w:rFonts w:cstheme="minorHAnsi"/>
                <w:sz w:val="32"/>
              </w:rPr>
              <m:t>basal</m:t>
            </m:r>
          </m:sub>
        </m:sSub>
      </m:oMath>
      <w:r w:rsidRPr="00AE0F51">
        <w:rPr>
          <w:rFonts w:cstheme="minorHAnsi"/>
          <w:sz w:val="32"/>
        </w:rPr>
        <w:t xml:space="preserve">. When </w:t>
      </w:r>
      <m:oMath>
        <m:r>
          <w:rPr>
            <w:rFonts w:ascii="Cambria Math" w:hAnsi="Cambria Math" w:cstheme="minorHAnsi"/>
            <w:sz w:val="32"/>
          </w:rPr>
          <m:t>κ=0</m:t>
        </m:r>
      </m:oMath>
      <w:r w:rsidRPr="00AE0F51">
        <w:rPr>
          <w:rFonts w:cstheme="minorHAnsi"/>
          <w:sz w:val="32"/>
        </w:rPr>
        <w:t xml:space="preserve">, the polarity axis follows its natural evolution. When </w:t>
      </w:r>
      <m:oMath>
        <m:r>
          <w:rPr>
            <w:rFonts w:ascii="Cambria Math" w:hAnsi="Cambria Math" w:cstheme="minorHAnsi"/>
            <w:sz w:val="32"/>
          </w:rPr>
          <m:t>κ=1</m:t>
        </m:r>
      </m:oMath>
      <w:r w:rsidRPr="00AE0F51">
        <w:rPr>
          <w:rFonts w:cstheme="minorHAnsi"/>
          <w:sz w:val="32"/>
        </w:rPr>
        <w:t xml:space="preserve">,  the polarity axis follows the protrusions. This parameter </w:t>
      </w:r>
      <m:oMath>
        <m:r>
          <w:rPr>
            <w:rFonts w:ascii="Cambria Math" w:hAnsi="Cambria Math" w:cstheme="minorHAnsi"/>
            <w:sz w:val="32"/>
          </w:rPr>
          <m:t>κ</m:t>
        </m:r>
      </m:oMath>
      <w:r w:rsidRPr="00AE0F51">
        <w:rPr>
          <w:rFonts w:cstheme="minorHAnsi"/>
          <w:sz w:val="32"/>
        </w:rPr>
        <w:t xml:space="preserve"> can be expressed as the relative contribution of the effective force towards protrusions, </w:t>
      </w:r>
      <m:oMath>
        <m:r>
          <w:rPr>
            <w:rFonts w:ascii="Cambria Math" w:hAnsi="Cambria Math" w:cstheme="minorHAnsi"/>
            <w:sz w:val="32"/>
          </w:rPr>
          <m:t>κ=</m:t>
        </m:r>
        <m:f>
          <m:fPr>
            <m:type m:val="lin"/>
            <m:ctrlPr>
              <w:rPr>
                <w:rFonts w:ascii="Cambria Math" w:hAnsi="Cambria Math" w:cstheme="minorHAnsi"/>
                <w:i/>
                <w:sz w:val="32"/>
              </w:rPr>
            </m:ctrlPr>
          </m:fPr>
          <m:num>
            <m:d>
              <m:dPr>
                <m:ctrlPr>
                  <w:rPr>
                    <w:rFonts w:ascii="Cambria Math" w:hAnsi="Cambria Math" w:cstheme="minorHAnsi"/>
                    <w:i/>
                    <w:sz w:val="32"/>
                  </w:rPr>
                </m:ctrlPr>
              </m:dPr>
              <m:e>
                <m:sSub>
                  <m:sSubPr>
                    <m:ctrlPr>
                      <w:rPr>
                        <w:rFonts w:ascii="Cambria Math" w:hAnsi="Cambria Math" w:cstheme="minorHAnsi"/>
                        <w:i/>
                        <w:sz w:val="32"/>
                      </w:rPr>
                    </m:ctrlPr>
                  </m:sSubPr>
                  <m:e>
                    <m:r>
                      <w:rPr>
                        <w:rFonts w:ascii="Cambria Math" w:hAnsi="Cambria Math" w:cstheme="minorHAnsi"/>
                        <w:sz w:val="32"/>
                      </w:rPr>
                      <m:t>F</m:t>
                    </m:r>
                  </m:e>
                  <m:sub>
                    <m:r>
                      <m:rPr>
                        <m:nor/>
                      </m:rPr>
                      <w:rPr>
                        <w:rFonts w:cstheme="minorHAnsi"/>
                        <w:sz w:val="32"/>
                      </w:rPr>
                      <m:t>tot</m:t>
                    </m:r>
                  </m:sub>
                </m:sSub>
                <m:r>
                  <w:rPr>
                    <w:rFonts w:ascii="Cambria Math" w:hAnsi="Cambria Math" w:cstheme="minorHAnsi"/>
                    <w:sz w:val="32"/>
                  </w:rPr>
                  <m:t>-</m:t>
                </m:r>
                <m:sSub>
                  <m:sSubPr>
                    <m:ctrlPr>
                      <w:rPr>
                        <w:rFonts w:ascii="Cambria Math" w:hAnsi="Cambria Math" w:cstheme="minorHAnsi"/>
                        <w:i/>
                        <w:sz w:val="32"/>
                      </w:rPr>
                    </m:ctrlPr>
                  </m:sSubPr>
                  <m:e>
                    <m:r>
                      <w:rPr>
                        <w:rFonts w:ascii="Cambria Math" w:hAnsi="Cambria Math" w:cstheme="minorHAnsi"/>
                        <w:sz w:val="32"/>
                      </w:rPr>
                      <m:t>F</m:t>
                    </m:r>
                  </m:e>
                  <m:sub>
                    <m:r>
                      <m:rPr>
                        <m:nor/>
                      </m:rPr>
                      <w:rPr>
                        <w:rFonts w:cstheme="minorHAnsi"/>
                        <w:sz w:val="32"/>
                      </w:rPr>
                      <m:t>basal</m:t>
                    </m:r>
                  </m:sub>
                </m:sSub>
              </m:e>
            </m:d>
          </m:num>
          <m:den>
            <m:d>
              <m:dPr>
                <m:ctrlPr>
                  <w:rPr>
                    <w:rFonts w:ascii="Cambria Math" w:hAnsi="Cambria Math" w:cstheme="minorHAnsi"/>
                    <w:i/>
                    <w:sz w:val="32"/>
                  </w:rPr>
                </m:ctrlPr>
              </m:dPr>
              <m:e>
                <m:sSub>
                  <m:sSubPr>
                    <m:ctrlPr>
                      <w:rPr>
                        <w:rFonts w:ascii="Cambria Math" w:hAnsi="Cambria Math" w:cstheme="minorHAnsi"/>
                        <w:i/>
                        <w:sz w:val="32"/>
                      </w:rPr>
                    </m:ctrlPr>
                  </m:sSubPr>
                  <m:e>
                    <m:r>
                      <w:rPr>
                        <w:rFonts w:ascii="Cambria Math" w:hAnsi="Cambria Math" w:cstheme="minorHAnsi"/>
                        <w:sz w:val="32"/>
                      </w:rPr>
                      <m:t>F</m:t>
                    </m:r>
                  </m:e>
                  <m:sub>
                    <m:r>
                      <w:rPr>
                        <w:rFonts w:ascii="Cambria Math" w:hAnsi="Cambria Math" w:cstheme="minorHAnsi"/>
                        <w:sz w:val="32"/>
                      </w:rPr>
                      <m:t>prot</m:t>
                    </m:r>
                  </m:sub>
                </m:sSub>
                <m:r>
                  <w:rPr>
                    <w:rFonts w:ascii="Cambria Math" w:hAnsi="Cambria Math" w:cstheme="minorHAnsi"/>
                    <w:sz w:val="32"/>
                  </w:rPr>
                  <m:t>-</m:t>
                </m:r>
                <m:sSub>
                  <m:sSubPr>
                    <m:ctrlPr>
                      <w:rPr>
                        <w:rFonts w:ascii="Cambria Math" w:hAnsi="Cambria Math" w:cstheme="minorHAnsi"/>
                        <w:i/>
                        <w:sz w:val="32"/>
                      </w:rPr>
                    </m:ctrlPr>
                  </m:sSubPr>
                  <m:e>
                    <m:r>
                      <w:rPr>
                        <w:rFonts w:ascii="Cambria Math" w:hAnsi="Cambria Math" w:cstheme="minorHAnsi"/>
                        <w:sz w:val="32"/>
                      </w:rPr>
                      <m:t>F</m:t>
                    </m:r>
                  </m:e>
                  <m:sub>
                    <m:r>
                      <m:rPr>
                        <m:nor/>
                      </m:rPr>
                      <w:rPr>
                        <w:rFonts w:cstheme="minorHAnsi"/>
                        <w:sz w:val="32"/>
                      </w:rPr>
                      <m:t>basal</m:t>
                    </m:r>
                  </m:sub>
                </m:sSub>
              </m:e>
            </m:d>
          </m:den>
        </m:f>
      </m:oMath>
      <w:r w:rsidRPr="00AE0F51">
        <w:rPr>
          <w:rFonts w:cstheme="minorHAnsi"/>
          <w:sz w:val="32"/>
        </w:rPr>
        <w:t xml:space="preserve">, where </w:t>
      </w:r>
      <m:oMath>
        <m:sSub>
          <m:sSubPr>
            <m:ctrlPr>
              <w:rPr>
                <w:rFonts w:ascii="Cambria Math" w:hAnsi="Cambria Math" w:cstheme="minorHAnsi"/>
                <w:i/>
                <w:sz w:val="32"/>
              </w:rPr>
            </m:ctrlPr>
          </m:sSubPr>
          <m:e>
            <m:r>
              <w:rPr>
                <w:rFonts w:ascii="Cambria Math" w:hAnsi="Cambria Math" w:cstheme="minorHAnsi"/>
                <w:sz w:val="32"/>
              </w:rPr>
              <m:t>F</m:t>
            </m:r>
          </m:e>
          <m:sub>
            <m:r>
              <m:rPr>
                <m:nor/>
              </m:rPr>
              <w:rPr>
                <w:rFonts w:cstheme="minorHAnsi"/>
                <w:sz w:val="32"/>
              </w:rPr>
              <m:t>tot</m:t>
            </m:r>
          </m:sub>
        </m:sSub>
      </m:oMath>
      <w:r w:rsidRPr="00AE0F51">
        <w:rPr>
          <w:rFonts w:cstheme="minorHAnsi"/>
          <w:sz w:val="32"/>
        </w:rPr>
        <w:t xml:space="preserve"> is the total force acting on the polarity axis. The </w:t>
      </w:r>
      <w:r w:rsidR="00017D90" w:rsidRPr="00AE0F51">
        <w:rPr>
          <w:rFonts w:cstheme="minorHAnsi"/>
          <w:b/>
          <w:sz w:val="32"/>
        </w:rPr>
        <w:t>Figure 6 – figure supplement 1</w:t>
      </w:r>
      <w:r w:rsidR="001960F0" w:rsidRPr="00AE0F51">
        <w:rPr>
          <w:rFonts w:cstheme="minorHAnsi"/>
          <w:b/>
          <w:sz w:val="32"/>
        </w:rPr>
        <w:t>E</w:t>
      </w:r>
      <w:r w:rsidRPr="00AE0F51">
        <w:rPr>
          <w:rFonts w:cstheme="minorHAnsi"/>
          <w:sz w:val="32"/>
        </w:rPr>
        <w:t xml:space="preserve"> shows an example of morphodynamic maps with two values of the strength of the feedback. As above, the rule chosen to implement the feedback is arbitrary (we could have taken a metric such that protrusions close to the polarity axis matter more than the distant ones), but our goal was to implement a minimal model integrating the feedback. </w:t>
      </w:r>
    </w:p>
    <w:p w14:paraId="01B85EC2" w14:textId="5985C79C" w:rsidR="00181D88" w:rsidRPr="00AE0F51" w:rsidRDefault="00181D88" w:rsidP="00181D88">
      <w:pPr>
        <w:spacing w:line="480" w:lineRule="auto"/>
        <w:jc w:val="both"/>
        <w:rPr>
          <w:rFonts w:cstheme="minorHAnsi"/>
          <w:sz w:val="32"/>
        </w:rPr>
      </w:pPr>
      <w:r w:rsidRPr="00AE0F51">
        <w:rPr>
          <w:rFonts w:cstheme="minorHAnsi"/>
          <w:b/>
          <w:sz w:val="32"/>
        </w:rPr>
        <w:lastRenderedPageBreak/>
        <w:t>Full model with the two-sided feedback.</w:t>
      </w:r>
      <w:r w:rsidRPr="00AE0F51">
        <w:rPr>
          <w:rFonts w:cstheme="minorHAnsi"/>
          <w:sz w:val="32"/>
        </w:rPr>
        <w:t xml:space="preserve"> The two sides of the feedback were then implemented in our simulation to produce realistic morphodynamic maps (see </w:t>
      </w:r>
      <w:r w:rsidR="00017D90" w:rsidRPr="00AE0F51">
        <w:rPr>
          <w:rFonts w:cstheme="minorHAnsi"/>
          <w:b/>
          <w:sz w:val="32"/>
        </w:rPr>
        <w:t>Figure 6 – figure supplement 1</w:t>
      </w:r>
      <w:r w:rsidR="001960F0" w:rsidRPr="00AE0F51">
        <w:rPr>
          <w:rFonts w:cstheme="minorHAnsi"/>
          <w:b/>
          <w:sz w:val="32"/>
        </w:rPr>
        <w:t>F</w:t>
      </w:r>
      <w:r w:rsidRPr="00AE0F51">
        <w:rPr>
          <w:rFonts w:cstheme="minorHAnsi"/>
          <w:sz w:val="32"/>
        </w:rPr>
        <w:t xml:space="preserve"> for an example with a low frequency of protrusions and </w:t>
      </w:r>
      <w:r w:rsidR="00017D90" w:rsidRPr="00AE0F51">
        <w:rPr>
          <w:rFonts w:cstheme="minorHAnsi"/>
          <w:b/>
          <w:sz w:val="32"/>
        </w:rPr>
        <w:t>Figure 6 – figure supplement 1</w:t>
      </w:r>
      <w:r w:rsidR="001960F0" w:rsidRPr="00AE0F51">
        <w:rPr>
          <w:rFonts w:cstheme="minorHAnsi"/>
          <w:b/>
          <w:sz w:val="32"/>
        </w:rPr>
        <w:t>G</w:t>
      </w:r>
      <w:r w:rsidRPr="00AE0F51">
        <w:rPr>
          <w:rFonts w:cstheme="minorHAnsi"/>
          <w:sz w:val="32"/>
        </w:rPr>
        <w:t xml:space="preserve"> for an example with realistic protrusion frequency). These morphodynamic maps were then translated into cell trajectories, by noticing that the instantaneous movement of the cell centroid is simply the sum of all the velocities of the markers along the cell contour. These trajectories were analyzed in the same way as the experimental ones to obtain the autocorrelation of direction from which the characteristic decay time was fitted (persistence time). By varying the strength of the two sides of the feedback, we were able to produce the phase diagram presented in </w:t>
      </w:r>
      <w:r w:rsidR="001960F0" w:rsidRPr="00AE0F51">
        <w:rPr>
          <w:rFonts w:cstheme="minorHAnsi"/>
          <w:b/>
          <w:sz w:val="32"/>
        </w:rPr>
        <w:t>Figure 6G</w:t>
      </w:r>
      <w:r w:rsidR="004C0DA2" w:rsidRPr="00AE0F51">
        <w:rPr>
          <w:rFonts w:cstheme="minorHAnsi"/>
          <w:b/>
          <w:sz w:val="32"/>
        </w:rPr>
        <w:t xml:space="preserve"> (“Persistence time”)</w:t>
      </w:r>
      <w:r w:rsidRPr="00AE0F51">
        <w:rPr>
          <w:rFonts w:cstheme="minorHAnsi"/>
          <w:sz w:val="32"/>
        </w:rPr>
        <w:t xml:space="preserve">. For visualization purposes, morphodynamic maps were also used to produce synthetic movies of migrating cells (see </w:t>
      </w:r>
      <w:r w:rsidR="00B53616" w:rsidRPr="00AE0F51">
        <w:rPr>
          <w:rFonts w:cstheme="minorHAnsi"/>
          <w:b/>
          <w:sz w:val="32"/>
        </w:rPr>
        <w:t>Figure 6-video 1</w:t>
      </w:r>
      <w:r w:rsidRPr="00AE0F51">
        <w:rPr>
          <w:rFonts w:cstheme="minorHAnsi"/>
          <w:sz w:val="32"/>
        </w:rPr>
        <w:t xml:space="preserve">). These movies were obtained by inverting the process of </w:t>
      </w:r>
      <w:r w:rsidRPr="00AE0F51">
        <w:rPr>
          <w:rFonts w:cstheme="minorHAnsi"/>
          <w:sz w:val="32"/>
        </w:rPr>
        <w:lastRenderedPageBreak/>
        <w:t>morphodynamic map quantification in order to evolve an elastic contour over time.</w:t>
      </w:r>
    </w:p>
    <w:p w14:paraId="1917F492" w14:textId="4C876A86" w:rsidR="00181D88" w:rsidRPr="00AE0F51" w:rsidRDefault="00181D88" w:rsidP="00181D88">
      <w:pPr>
        <w:spacing w:line="480" w:lineRule="auto"/>
        <w:jc w:val="both"/>
        <w:rPr>
          <w:rFonts w:cstheme="minorHAnsi"/>
          <w:sz w:val="32"/>
        </w:rPr>
      </w:pPr>
      <w:r w:rsidRPr="00AE0F51">
        <w:rPr>
          <w:rFonts w:cstheme="minorHAnsi"/>
          <w:b/>
          <w:sz w:val="32"/>
        </w:rPr>
        <w:t xml:space="preserve">Protrusion unicity index. </w:t>
      </w:r>
      <w:r w:rsidRPr="00AE0F51">
        <w:rPr>
          <w:rFonts w:cstheme="minorHAnsi"/>
          <w:sz w:val="32"/>
        </w:rPr>
        <w:t xml:space="preserve">The protrusion unicity index was computed as the inverse of the average number of simultaneous protrusions, </w:t>
      </w:r>
      <m:oMath>
        <m:f>
          <m:fPr>
            <m:type m:val="lin"/>
            <m:ctrlPr>
              <w:rPr>
                <w:rFonts w:ascii="Cambria Math" w:hAnsi="Cambria Math" w:cstheme="minorHAnsi"/>
                <w:i/>
                <w:sz w:val="32"/>
              </w:rPr>
            </m:ctrlPr>
          </m:fPr>
          <m:num>
            <m:r>
              <w:rPr>
                <w:rFonts w:ascii="Cambria Math" w:hAnsi="Cambria Math" w:cstheme="minorHAnsi"/>
                <w:sz w:val="32"/>
              </w:rPr>
              <m:t>1</m:t>
            </m:r>
          </m:num>
          <m:den>
            <m:sSub>
              <m:sSubPr>
                <m:ctrlPr>
                  <w:rPr>
                    <w:rFonts w:ascii="Cambria Math" w:hAnsi="Cambria Math" w:cstheme="minorHAnsi"/>
                    <w:i/>
                    <w:sz w:val="32"/>
                  </w:rPr>
                </m:ctrlPr>
              </m:sSubPr>
              <m:e>
                <m:r>
                  <w:rPr>
                    <w:rFonts w:ascii="Cambria Math" w:hAnsi="Cambria Math" w:cstheme="minorHAnsi"/>
                    <w:sz w:val="32"/>
                  </w:rPr>
                  <m:t>N</m:t>
                </m:r>
              </m:e>
              <m:sub>
                <m:r>
                  <w:rPr>
                    <w:rFonts w:ascii="Cambria Math" w:hAnsi="Cambria Math" w:cstheme="minorHAnsi"/>
                    <w:sz w:val="32"/>
                  </w:rPr>
                  <m:t>p</m:t>
                </m:r>
              </m:sub>
            </m:sSub>
          </m:den>
        </m:f>
      </m:oMath>
      <w:r w:rsidRPr="00AE0F51">
        <w:rPr>
          <w:rFonts w:cstheme="minorHAnsi"/>
          <w:sz w:val="32"/>
        </w:rPr>
        <w:t xml:space="preserve">. Cells presenting a single protrusion over time are well polarized and have a unicity index close to one, whereas cells presenting several protruding fronts are multipolar and have a unicity index close to zero. To compute </w:t>
      </w:r>
      <m:oMath>
        <m:sSub>
          <m:sSubPr>
            <m:ctrlPr>
              <w:rPr>
                <w:rFonts w:ascii="Cambria Math" w:hAnsi="Cambria Math" w:cstheme="minorHAnsi"/>
                <w:i/>
                <w:sz w:val="32"/>
              </w:rPr>
            </m:ctrlPr>
          </m:sSubPr>
          <m:e>
            <m:r>
              <w:rPr>
                <w:rFonts w:ascii="Cambria Math" w:hAnsi="Cambria Math" w:cstheme="minorHAnsi"/>
                <w:sz w:val="32"/>
              </w:rPr>
              <m:t>N</m:t>
            </m:r>
          </m:e>
          <m:sub>
            <m:r>
              <w:rPr>
                <w:rFonts w:ascii="Cambria Math" w:hAnsi="Cambria Math" w:cstheme="minorHAnsi"/>
                <w:sz w:val="32"/>
              </w:rPr>
              <m:t>p</m:t>
            </m:r>
          </m:sub>
        </m:sSub>
      </m:oMath>
      <w:r w:rsidRPr="00AE0F51">
        <w:rPr>
          <w:rFonts w:cstheme="minorHAnsi"/>
          <w:sz w:val="32"/>
        </w:rPr>
        <w:t xml:space="preserve">, a sliding window of 10 frames (50 minutes) was applied on morphodynamic maps and protrusions were segmented based on a threshold (70% of maximal protrusion speed). The number </w:t>
      </w:r>
      <m:oMath>
        <m:sSub>
          <m:sSubPr>
            <m:ctrlPr>
              <w:rPr>
                <w:rFonts w:ascii="Cambria Math" w:hAnsi="Cambria Math" w:cstheme="minorHAnsi"/>
                <w:i/>
                <w:sz w:val="32"/>
              </w:rPr>
            </m:ctrlPr>
          </m:sSubPr>
          <m:e>
            <m:r>
              <w:rPr>
                <w:rFonts w:ascii="Cambria Math" w:hAnsi="Cambria Math" w:cstheme="minorHAnsi"/>
                <w:sz w:val="32"/>
              </w:rPr>
              <m:t>N</m:t>
            </m:r>
          </m:e>
          <m:sub>
            <m:r>
              <w:rPr>
                <w:rFonts w:ascii="Cambria Math" w:hAnsi="Cambria Math" w:cstheme="minorHAnsi"/>
                <w:sz w:val="32"/>
              </w:rPr>
              <m:t>p</m:t>
            </m:r>
          </m:sub>
        </m:sSub>
      </m:oMath>
      <w:r w:rsidRPr="00AE0F51">
        <w:rPr>
          <w:rFonts w:cstheme="minorHAnsi"/>
          <w:sz w:val="32"/>
        </w:rPr>
        <w:t xml:space="preserve"> was then obtained as the number of non-connected segmented objects and this number was averaged over the whole duration of the simulation (1000 frames) and over 20</w:t>
      </w:r>
      <w:r w:rsidR="004C0DA2" w:rsidRPr="00AE0F51">
        <w:rPr>
          <w:rFonts w:cstheme="minorHAnsi"/>
          <w:sz w:val="32"/>
        </w:rPr>
        <w:t xml:space="preserve"> realizations. As seen from the </w:t>
      </w:r>
      <w:r w:rsidR="004C0DA2" w:rsidRPr="00AE0F51">
        <w:rPr>
          <w:rFonts w:cstheme="minorHAnsi"/>
          <w:b/>
          <w:sz w:val="32"/>
        </w:rPr>
        <w:t>Figure 6G (“Protrusive unicity”)</w:t>
      </w:r>
      <w:r w:rsidRPr="00AE0F51">
        <w:rPr>
          <w:rFonts w:cstheme="minorHAnsi"/>
          <w:sz w:val="32"/>
        </w:rPr>
        <w:t xml:space="preserve">, the main parameter dictating the unicity index is </w:t>
      </w:r>
      <m:oMath>
        <m:sSub>
          <m:sSubPr>
            <m:ctrlPr>
              <w:rPr>
                <w:rFonts w:ascii="Cambria Math" w:hAnsi="Cambria Math" w:cstheme="minorHAnsi"/>
                <w:i/>
                <w:sz w:val="32"/>
              </w:rPr>
            </m:ctrlPr>
          </m:sSubPr>
          <m:e>
            <m:r>
              <w:rPr>
                <w:rFonts w:ascii="Cambria Math" w:hAnsi="Cambria Math" w:cstheme="minorHAnsi"/>
                <w:sz w:val="32"/>
              </w:rPr>
              <m:t>P</m:t>
            </m:r>
          </m:e>
          <m:sub>
            <m:r>
              <m:rPr>
                <m:nor/>
              </m:rPr>
              <w:rPr>
                <w:rFonts w:cstheme="minorHAnsi"/>
                <w:sz w:val="32"/>
              </w:rPr>
              <m:t>polarized</m:t>
            </m:r>
          </m:sub>
        </m:sSub>
      </m:oMath>
      <w:r w:rsidRPr="00AE0F51">
        <w:rPr>
          <w:rFonts w:cstheme="minorHAnsi"/>
          <w:sz w:val="32"/>
        </w:rPr>
        <w:t xml:space="preserve"> (if this probability is high, there will always be a single protrusive activity in front of the polarity axis).</w:t>
      </w:r>
    </w:p>
    <w:p w14:paraId="470E5271" w14:textId="77777777" w:rsidR="00181D88" w:rsidRPr="00AE0F51" w:rsidRDefault="00181D88" w:rsidP="00181D88">
      <w:pPr>
        <w:spacing w:line="480" w:lineRule="auto"/>
        <w:jc w:val="both"/>
        <w:rPr>
          <w:rFonts w:cstheme="minorHAnsi"/>
          <w:sz w:val="32"/>
        </w:rPr>
      </w:pPr>
      <w:r w:rsidRPr="00AE0F51">
        <w:rPr>
          <w:rFonts w:cstheme="minorHAnsi"/>
          <w:b/>
          <w:sz w:val="32"/>
        </w:rPr>
        <w:lastRenderedPageBreak/>
        <w:t xml:space="preserve">Alignment index. </w:t>
      </w:r>
      <w:r w:rsidRPr="00AE0F51">
        <w:rPr>
          <w:rFonts w:cstheme="minorHAnsi"/>
          <w:sz w:val="32"/>
        </w:rPr>
        <w:t>To evaluate how well the polarity axis aligns with cell movement, an Alignment index was constructed by computing the standard deviation of the angle between the polarity axis and the instantaneous direction of movement. In terms of circular statistics, this standard deviation is called the angular dispersion and is defined as:</w:t>
      </w:r>
    </w:p>
    <w:p w14:paraId="0B7D9BE2" w14:textId="77777777" w:rsidR="00181D88" w:rsidRPr="00AE0F51" w:rsidRDefault="00181D88" w:rsidP="00181D88">
      <w:pPr>
        <w:spacing w:line="480" w:lineRule="auto"/>
        <w:jc w:val="both"/>
        <w:rPr>
          <w:rFonts w:cstheme="minorHAnsi"/>
          <w:sz w:val="32"/>
        </w:rPr>
      </w:pPr>
      <m:oMathPara>
        <m:oMath>
          <m:r>
            <w:rPr>
              <w:rFonts w:ascii="Cambria Math" w:hAnsi="Cambria Math" w:cstheme="minorHAnsi"/>
              <w:sz w:val="32"/>
            </w:rPr>
            <m:t>r=</m:t>
          </m:r>
          <m:rad>
            <m:radPr>
              <m:degHide m:val="1"/>
              <m:ctrlPr>
                <w:rPr>
                  <w:rFonts w:ascii="Cambria Math" w:hAnsi="Cambria Math" w:cstheme="minorHAnsi"/>
                  <w:i/>
                  <w:sz w:val="32"/>
                </w:rPr>
              </m:ctrlPr>
            </m:radPr>
            <m:deg/>
            <m:e>
              <m:sSup>
                <m:sSupPr>
                  <m:ctrlPr>
                    <w:rPr>
                      <w:rFonts w:ascii="Cambria Math" w:hAnsi="Cambria Math" w:cstheme="minorHAnsi"/>
                      <w:i/>
                      <w:sz w:val="32"/>
                    </w:rPr>
                  </m:ctrlPr>
                </m:sSupPr>
                <m:e>
                  <m:d>
                    <m:dPr>
                      <m:ctrlPr>
                        <w:rPr>
                          <w:rFonts w:ascii="Cambria Math" w:hAnsi="Cambria Math" w:cstheme="minorHAnsi"/>
                          <w:i/>
                          <w:sz w:val="32"/>
                        </w:rPr>
                      </m:ctrlPr>
                    </m:dPr>
                    <m:e>
                      <m:f>
                        <m:fPr>
                          <m:ctrlPr>
                            <w:rPr>
                              <w:rFonts w:ascii="Cambria Math" w:hAnsi="Cambria Math" w:cstheme="minorHAnsi"/>
                              <w:i/>
                              <w:sz w:val="32"/>
                            </w:rPr>
                          </m:ctrlPr>
                        </m:fPr>
                        <m:num>
                          <m:r>
                            <w:rPr>
                              <w:rFonts w:ascii="Cambria Math" w:hAnsi="Cambria Math" w:cstheme="minorHAnsi"/>
                              <w:sz w:val="32"/>
                            </w:rPr>
                            <m:t>1</m:t>
                          </m:r>
                        </m:num>
                        <m:den>
                          <m:r>
                            <w:rPr>
                              <w:rFonts w:ascii="Cambria Math" w:hAnsi="Cambria Math" w:cstheme="minorHAnsi"/>
                              <w:sz w:val="32"/>
                            </w:rPr>
                            <m:t>n</m:t>
                          </m:r>
                        </m:den>
                      </m:f>
                      <m:nary>
                        <m:naryPr>
                          <m:chr m:val="∑"/>
                          <m:limLoc m:val="undOvr"/>
                          <m:ctrlPr>
                            <w:rPr>
                              <w:rFonts w:ascii="Cambria Math" w:hAnsi="Cambria Math" w:cstheme="minorHAnsi"/>
                              <w:i/>
                              <w:sz w:val="32"/>
                            </w:rPr>
                          </m:ctrlPr>
                        </m:naryPr>
                        <m:sub>
                          <m:r>
                            <w:rPr>
                              <w:rFonts w:ascii="Cambria Math" w:hAnsi="Cambria Math" w:cstheme="minorHAnsi"/>
                              <w:sz w:val="32"/>
                            </w:rPr>
                            <m:t>i=1</m:t>
                          </m:r>
                        </m:sub>
                        <m:sup>
                          <m:r>
                            <w:rPr>
                              <w:rFonts w:ascii="Cambria Math" w:hAnsi="Cambria Math" w:cstheme="minorHAnsi"/>
                              <w:sz w:val="32"/>
                            </w:rPr>
                            <m:t>n</m:t>
                          </m:r>
                        </m:sup>
                        <m:e>
                          <m:func>
                            <m:funcPr>
                              <m:ctrlPr>
                                <w:rPr>
                                  <w:rFonts w:ascii="Cambria Math" w:hAnsi="Cambria Math" w:cstheme="minorHAnsi"/>
                                  <w:i/>
                                  <w:sz w:val="32"/>
                                </w:rPr>
                              </m:ctrlPr>
                            </m:funcPr>
                            <m:fName>
                              <m:r>
                                <m:rPr>
                                  <m:sty m:val="p"/>
                                </m:rPr>
                                <w:rPr>
                                  <w:rFonts w:ascii="Cambria Math" w:hAnsi="Cambria Math" w:cstheme="minorHAnsi"/>
                                  <w:sz w:val="32"/>
                                </w:rPr>
                                <m:t>sin</m:t>
                              </m:r>
                            </m:fName>
                            <m:e>
                              <m:sSub>
                                <m:sSubPr>
                                  <m:ctrlPr>
                                    <w:rPr>
                                      <w:rFonts w:ascii="Cambria Math" w:hAnsi="Cambria Math" w:cstheme="minorHAnsi"/>
                                      <w:i/>
                                      <w:sz w:val="32"/>
                                    </w:rPr>
                                  </m:ctrlPr>
                                </m:sSubPr>
                                <m:e>
                                  <m:r>
                                    <w:rPr>
                                      <w:rFonts w:ascii="Cambria Math" w:hAnsi="Cambria Math" w:cstheme="minorHAnsi"/>
                                      <w:sz w:val="32"/>
                                    </w:rPr>
                                    <m:t>θ</m:t>
                                  </m:r>
                                </m:e>
                                <m:sub>
                                  <m:r>
                                    <w:rPr>
                                      <w:rFonts w:ascii="Cambria Math" w:hAnsi="Cambria Math" w:cstheme="minorHAnsi"/>
                                      <w:sz w:val="32"/>
                                    </w:rPr>
                                    <m:t>i</m:t>
                                  </m:r>
                                </m:sub>
                              </m:sSub>
                            </m:e>
                          </m:func>
                        </m:e>
                      </m:nary>
                    </m:e>
                  </m:d>
                </m:e>
                <m:sup>
                  <m:r>
                    <w:rPr>
                      <w:rFonts w:ascii="Cambria Math" w:hAnsi="Cambria Math" w:cstheme="minorHAnsi"/>
                      <w:sz w:val="32"/>
                    </w:rPr>
                    <m:t>2</m:t>
                  </m:r>
                </m:sup>
              </m:sSup>
              <m:r>
                <w:rPr>
                  <w:rFonts w:ascii="Cambria Math" w:hAnsi="Cambria Math" w:cstheme="minorHAnsi"/>
                  <w:sz w:val="32"/>
                </w:rPr>
                <m:t>+</m:t>
              </m:r>
              <m:sSup>
                <m:sSupPr>
                  <m:ctrlPr>
                    <w:rPr>
                      <w:rFonts w:ascii="Cambria Math" w:hAnsi="Cambria Math" w:cstheme="minorHAnsi"/>
                      <w:i/>
                      <w:sz w:val="32"/>
                    </w:rPr>
                  </m:ctrlPr>
                </m:sSupPr>
                <m:e>
                  <m:d>
                    <m:dPr>
                      <m:ctrlPr>
                        <w:rPr>
                          <w:rFonts w:ascii="Cambria Math" w:hAnsi="Cambria Math" w:cstheme="minorHAnsi"/>
                          <w:i/>
                          <w:sz w:val="32"/>
                        </w:rPr>
                      </m:ctrlPr>
                    </m:dPr>
                    <m:e>
                      <m:f>
                        <m:fPr>
                          <m:ctrlPr>
                            <w:rPr>
                              <w:rFonts w:ascii="Cambria Math" w:hAnsi="Cambria Math" w:cstheme="minorHAnsi"/>
                              <w:i/>
                              <w:sz w:val="32"/>
                            </w:rPr>
                          </m:ctrlPr>
                        </m:fPr>
                        <m:num>
                          <m:r>
                            <w:rPr>
                              <w:rFonts w:ascii="Cambria Math" w:hAnsi="Cambria Math" w:cstheme="minorHAnsi"/>
                              <w:sz w:val="32"/>
                            </w:rPr>
                            <m:t>1</m:t>
                          </m:r>
                        </m:num>
                        <m:den>
                          <m:r>
                            <w:rPr>
                              <w:rFonts w:ascii="Cambria Math" w:hAnsi="Cambria Math" w:cstheme="minorHAnsi"/>
                              <w:sz w:val="32"/>
                            </w:rPr>
                            <m:t>n</m:t>
                          </m:r>
                        </m:den>
                      </m:f>
                      <m:nary>
                        <m:naryPr>
                          <m:chr m:val="∑"/>
                          <m:limLoc m:val="undOvr"/>
                          <m:ctrlPr>
                            <w:rPr>
                              <w:rFonts w:ascii="Cambria Math" w:hAnsi="Cambria Math" w:cstheme="minorHAnsi"/>
                              <w:i/>
                              <w:sz w:val="32"/>
                            </w:rPr>
                          </m:ctrlPr>
                        </m:naryPr>
                        <m:sub>
                          <m:r>
                            <w:rPr>
                              <w:rFonts w:ascii="Cambria Math" w:hAnsi="Cambria Math" w:cstheme="minorHAnsi"/>
                              <w:sz w:val="32"/>
                            </w:rPr>
                            <m:t>i=1</m:t>
                          </m:r>
                        </m:sub>
                        <m:sup>
                          <m:r>
                            <w:rPr>
                              <w:rFonts w:ascii="Cambria Math" w:hAnsi="Cambria Math" w:cstheme="minorHAnsi"/>
                              <w:sz w:val="32"/>
                            </w:rPr>
                            <m:t>n</m:t>
                          </m:r>
                        </m:sup>
                        <m:e>
                          <m:func>
                            <m:funcPr>
                              <m:ctrlPr>
                                <w:rPr>
                                  <w:rFonts w:ascii="Cambria Math" w:hAnsi="Cambria Math" w:cstheme="minorHAnsi"/>
                                  <w:i/>
                                  <w:sz w:val="32"/>
                                </w:rPr>
                              </m:ctrlPr>
                            </m:funcPr>
                            <m:fName>
                              <m:r>
                                <m:rPr>
                                  <m:sty m:val="p"/>
                                </m:rPr>
                                <w:rPr>
                                  <w:rFonts w:ascii="Cambria Math" w:hAnsi="Cambria Math" w:cstheme="minorHAnsi"/>
                                  <w:sz w:val="32"/>
                                </w:rPr>
                                <m:t>cos</m:t>
                              </m:r>
                            </m:fName>
                            <m:e>
                              <m:sSub>
                                <m:sSubPr>
                                  <m:ctrlPr>
                                    <w:rPr>
                                      <w:rFonts w:ascii="Cambria Math" w:hAnsi="Cambria Math" w:cstheme="minorHAnsi"/>
                                      <w:i/>
                                      <w:sz w:val="32"/>
                                    </w:rPr>
                                  </m:ctrlPr>
                                </m:sSubPr>
                                <m:e>
                                  <m:r>
                                    <w:rPr>
                                      <w:rFonts w:ascii="Cambria Math" w:hAnsi="Cambria Math" w:cstheme="minorHAnsi"/>
                                      <w:sz w:val="32"/>
                                    </w:rPr>
                                    <m:t>θ</m:t>
                                  </m:r>
                                </m:e>
                                <m:sub>
                                  <m:r>
                                    <w:rPr>
                                      <w:rFonts w:ascii="Cambria Math" w:hAnsi="Cambria Math" w:cstheme="minorHAnsi"/>
                                      <w:sz w:val="32"/>
                                    </w:rPr>
                                    <m:t>i</m:t>
                                  </m:r>
                                </m:sub>
                              </m:sSub>
                            </m:e>
                          </m:func>
                        </m:e>
                      </m:nary>
                    </m:e>
                  </m:d>
                </m:e>
                <m:sup>
                  <m:r>
                    <w:rPr>
                      <w:rFonts w:ascii="Cambria Math" w:hAnsi="Cambria Math" w:cstheme="minorHAnsi"/>
                      <w:sz w:val="32"/>
                    </w:rPr>
                    <m:t>2</m:t>
                  </m:r>
                </m:sup>
              </m:sSup>
            </m:e>
          </m:rad>
        </m:oMath>
      </m:oMathPara>
    </w:p>
    <w:p w14:paraId="6CD1F6FA" w14:textId="6B4D83C8" w:rsidR="00181D88" w:rsidRPr="00AE0F51" w:rsidRDefault="00181D88" w:rsidP="00181D88">
      <w:pPr>
        <w:spacing w:line="480" w:lineRule="auto"/>
        <w:jc w:val="both"/>
        <w:rPr>
          <w:rFonts w:cstheme="minorHAnsi"/>
          <w:sz w:val="32"/>
        </w:rPr>
      </w:pPr>
      <w:r w:rsidRPr="00AE0F51">
        <w:rPr>
          <w:rFonts w:cstheme="minorHAnsi"/>
          <w:sz w:val="32"/>
        </w:rPr>
        <w:t>The angular dispersion varies between 0 (uniform dispersion) and 1 (perfe</w:t>
      </w:r>
      <w:r w:rsidR="004C0DA2" w:rsidRPr="00AE0F51">
        <w:rPr>
          <w:rFonts w:cstheme="minorHAnsi"/>
          <w:sz w:val="32"/>
        </w:rPr>
        <w:t>ct alignment). As seen from the</w:t>
      </w:r>
      <w:r w:rsidR="00017D90" w:rsidRPr="00AE0F51">
        <w:rPr>
          <w:rFonts w:cstheme="minorHAnsi"/>
          <w:sz w:val="32"/>
        </w:rPr>
        <w:t xml:space="preserve"> </w:t>
      </w:r>
      <w:r w:rsidR="00017D90" w:rsidRPr="00AE0F51">
        <w:rPr>
          <w:rFonts w:cstheme="minorHAnsi"/>
          <w:b/>
          <w:sz w:val="32"/>
        </w:rPr>
        <w:t>Figure 6G (“Alignment index”)</w:t>
      </w:r>
      <w:r w:rsidRPr="00AE0F51">
        <w:rPr>
          <w:rFonts w:cstheme="minorHAnsi"/>
          <w:sz w:val="32"/>
        </w:rPr>
        <w:t xml:space="preserve">, the Alignment index depends both on </w:t>
      </w:r>
      <m:oMath>
        <m:r>
          <w:rPr>
            <w:rFonts w:ascii="Cambria Math" w:hAnsi="Cambria Math" w:cstheme="minorHAnsi"/>
            <w:sz w:val="32"/>
          </w:rPr>
          <m:t>κ</m:t>
        </m:r>
      </m:oMath>
      <w:r w:rsidRPr="00AE0F51">
        <w:rPr>
          <w:rFonts w:eastAsiaTheme="minorEastAsia" w:cstheme="minorHAnsi"/>
          <w:iCs/>
          <w:sz w:val="32"/>
        </w:rPr>
        <w:t xml:space="preserve"> </w:t>
      </w:r>
      <w:r w:rsidRPr="00AE0F51">
        <w:rPr>
          <w:rFonts w:eastAsiaTheme="minorEastAsia" w:cstheme="minorHAnsi"/>
          <w:sz w:val="32"/>
        </w:rPr>
        <w:t xml:space="preserve">and </w:t>
      </w:r>
      <m:oMath>
        <m:sSub>
          <m:sSubPr>
            <m:ctrlPr>
              <w:rPr>
                <w:rFonts w:ascii="Cambria Math" w:hAnsi="Cambria Math" w:cstheme="minorHAnsi"/>
                <w:i/>
                <w:sz w:val="32"/>
              </w:rPr>
            </m:ctrlPr>
          </m:sSubPr>
          <m:e>
            <m:r>
              <w:rPr>
                <w:rFonts w:ascii="Cambria Math" w:hAnsi="Cambria Math" w:cstheme="minorHAnsi"/>
                <w:sz w:val="32"/>
              </w:rPr>
              <m:t>P</m:t>
            </m:r>
          </m:e>
          <m:sub>
            <m:r>
              <m:rPr>
                <m:nor/>
              </m:rPr>
              <w:rPr>
                <w:rFonts w:cstheme="minorHAnsi"/>
                <w:sz w:val="32"/>
              </w:rPr>
              <m:t>polarized</m:t>
            </m:r>
          </m:sub>
        </m:sSub>
      </m:oMath>
      <w:r w:rsidRPr="00AE0F51">
        <w:rPr>
          <w:rFonts w:cstheme="minorHAnsi"/>
          <w:sz w:val="32"/>
        </w:rPr>
        <w:t xml:space="preserve">. When </w:t>
      </w:r>
      <m:oMath>
        <m:sSub>
          <m:sSubPr>
            <m:ctrlPr>
              <w:rPr>
                <w:rFonts w:ascii="Cambria Math" w:hAnsi="Cambria Math" w:cstheme="minorHAnsi"/>
                <w:i/>
                <w:sz w:val="32"/>
              </w:rPr>
            </m:ctrlPr>
          </m:sSubPr>
          <m:e>
            <m:r>
              <w:rPr>
                <w:rFonts w:ascii="Cambria Math" w:hAnsi="Cambria Math" w:cstheme="minorHAnsi"/>
                <w:sz w:val="32"/>
              </w:rPr>
              <m:t>P</m:t>
            </m:r>
          </m:e>
          <m:sub>
            <m:r>
              <m:rPr>
                <m:nor/>
              </m:rPr>
              <w:rPr>
                <w:rFonts w:cstheme="minorHAnsi"/>
                <w:sz w:val="32"/>
              </w:rPr>
              <m:t>polarized</m:t>
            </m:r>
          </m:sub>
        </m:sSub>
      </m:oMath>
      <w:r w:rsidRPr="00AE0F51">
        <w:rPr>
          <w:rFonts w:cstheme="minorHAnsi"/>
          <w:sz w:val="32"/>
        </w:rPr>
        <w:t xml:space="preserve"> is close to zero, even if </w:t>
      </w:r>
      <m:oMath>
        <m:r>
          <w:rPr>
            <w:rFonts w:ascii="Cambria Math" w:hAnsi="Cambria Math" w:cstheme="minorHAnsi"/>
            <w:sz w:val="32"/>
          </w:rPr>
          <m:t>κ=1</m:t>
        </m:r>
      </m:oMath>
      <w:r w:rsidR="004C0DA2" w:rsidRPr="00AE0F51">
        <w:rPr>
          <w:rFonts w:cstheme="minorHAnsi"/>
          <w:sz w:val="32"/>
        </w:rPr>
        <w:t xml:space="preserve">, </w:t>
      </w:r>
      <w:r w:rsidRPr="00AE0F51">
        <w:rPr>
          <w:rFonts w:cstheme="minorHAnsi"/>
          <w:sz w:val="32"/>
        </w:rPr>
        <w:t>protrusions happen randomly all the time and the polarity axis does not have time to follow them, thus leading to a low value of alignment.</w:t>
      </w:r>
    </w:p>
    <w:p w14:paraId="073B33BC" w14:textId="031EB56E" w:rsidR="00474CE4" w:rsidRPr="00AE0F51" w:rsidRDefault="00474CE4" w:rsidP="00975167">
      <w:pPr>
        <w:spacing w:line="480" w:lineRule="auto"/>
        <w:jc w:val="both"/>
        <w:rPr>
          <w:sz w:val="32"/>
          <w:szCs w:val="28"/>
        </w:rPr>
      </w:pPr>
    </w:p>
    <w:p w14:paraId="36B351E0" w14:textId="6E45671C" w:rsidR="00474CE4" w:rsidRPr="00AE0F51" w:rsidRDefault="00AE0F51" w:rsidP="00975167">
      <w:pPr>
        <w:spacing w:after="0" w:line="480" w:lineRule="auto"/>
        <w:jc w:val="both"/>
        <w:rPr>
          <w:sz w:val="24"/>
        </w:rPr>
      </w:pPr>
      <w:r>
        <w:rPr>
          <w:b/>
          <w:sz w:val="24"/>
        </w:rPr>
        <w:t>Figure 1.</w:t>
      </w:r>
      <w:r w:rsidR="00474CE4" w:rsidRPr="00AE0F51">
        <w:rPr>
          <w:sz w:val="24"/>
        </w:rPr>
        <w:t xml:space="preserve"> </w:t>
      </w:r>
      <w:r w:rsidR="00474CE4" w:rsidRPr="00AE0F51">
        <w:rPr>
          <w:b/>
          <w:sz w:val="24"/>
        </w:rPr>
        <w:t>Persistent protrusions form in front of the Golgi complex.</w:t>
      </w:r>
      <w:r w:rsidR="00474CE4" w:rsidRPr="00AE0F51">
        <w:rPr>
          <w:sz w:val="24"/>
        </w:rPr>
        <w:t xml:space="preserve"> </w:t>
      </w:r>
      <w:r w:rsidR="00474CE4" w:rsidRPr="00AE0F51">
        <w:rPr>
          <w:b/>
          <w:sz w:val="24"/>
        </w:rPr>
        <w:t>(A)</w:t>
      </w:r>
      <w:r w:rsidR="00474CE4" w:rsidRPr="00AE0F51">
        <w:rPr>
          <w:sz w:val="24"/>
        </w:rPr>
        <w:t xml:space="preserve"> Snapshots of a representative migrating RPE1 cell at different time points tracked with a feedback routine in </w:t>
      </w:r>
      <w:r w:rsidR="00474CE4" w:rsidRPr="00AE0F51">
        <w:rPr>
          <w:sz w:val="24"/>
        </w:rPr>
        <w:lastRenderedPageBreak/>
        <w:t>which the microscope stage follows a migrating cell (</w:t>
      </w:r>
      <w:r w:rsidR="00474CE4" w:rsidRPr="00AE0F51">
        <w:rPr>
          <w:b/>
          <w:sz w:val="24"/>
        </w:rPr>
        <w:t>Supplementary Figure 1A</w:t>
      </w:r>
      <w:r w:rsidR="00474CE4" w:rsidRPr="00AE0F51">
        <w:rPr>
          <w:sz w:val="24"/>
        </w:rPr>
        <w:t xml:space="preserve">) for 16 hrs (cyan: myr-iRFP, yellow: GFP-Rab6A, blue: Hoechst 33342, trajectory overlaid in orange, microscope stage movement represented by an arrow, scale bar – 20 µm). </w:t>
      </w:r>
      <w:r w:rsidR="00474CE4" w:rsidRPr="00AE0F51">
        <w:rPr>
          <w:b/>
          <w:sz w:val="24"/>
        </w:rPr>
        <w:t>(B)</w:t>
      </w:r>
      <w:r w:rsidR="00474CE4" w:rsidRPr="00AE0F51">
        <w:rPr>
          <w:sz w:val="24"/>
        </w:rPr>
        <w:t xml:space="preserve"> Full trajectory of a representative cell shown in (a) with Nucleus-Golgi (black dashed arrow) and direction of movement (orange dashed arrow) axes overlaid. </w:t>
      </w:r>
      <w:r w:rsidR="00474CE4" w:rsidRPr="00AE0F51">
        <w:rPr>
          <w:b/>
          <w:sz w:val="24"/>
        </w:rPr>
        <w:t>(C)</w:t>
      </w:r>
      <w:r w:rsidR="00474CE4" w:rsidRPr="00AE0F51">
        <w:rPr>
          <w:sz w:val="24"/>
        </w:rPr>
        <w:t xml:space="preserve"> Polar histogram representing the averaged angle between Nucleus-Golgi axis and direction of movement (n=17 cells). </w:t>
      </w:r>
      <w:r w:rsidR="00474CE4" w:rsidRPr="00AE0F51">
        <w:rPr>
          <w:b/>
          <w:sz w:val="24"/>
        </w:rPr>
        <w:t>(D)</w:t>
      </w:r>
      <w:r w:rsidR="00474CE4" w:rsidRPr="00AE0F51">
        <w:rPr>
          <w:sz w:val="24"/>
        </w:rPr>
        <w:t xml:space="preserve"> Explanatory sketch of how a morphodynamic map of cell shape changes is computed. The contour of the cell is extracted and compared between frames, and stretched out to a line representation, where the distance travelled by a point in the contour is represented (red color meaning protrusion, blue – retraction</w:t>
      </w:r>
      <w:r w:rsidR="009C5670" w:rsidRPr="00AE0F51">
        <w:rPr>
          <w:sz w:val="24"/>
        </w:rPr>
        <w:t>, black dashed arrow – Nucleus-Golgi axis</w:t>
      </w:r>
      <w:r w:rsidR="00474CE4" w:rsidRPr="00AE0F51">
        <w:rPr>
          <w:sz w:val="24"/>
        </w:rPr>
        <w:t xml:space="preserve">). </w:t>
      </w:r>
      <w:r w:rsidR="00474CE4" w:rsidRPr="00AE0F51">
        <w:rPr>
          <w:b/>
          <w:sz w:val="24"/>
        </w:rPr>
        <w:t>(E)</w:t>
      </w:r>
      <w:r w:rsidR="00474CE4" w:rsidRPr="00AE0F51">
        <w:rPr>
          <w:sz w:val="24"/>
        </w:rPr>
        <w:t xml:space="preserve"> Morphodynamic map of a representative cell (all maps in </w:t>
      </w:r>
      <w:r w:rsidR="00474CE4" w:rsidRPr="00AE0F51">
        <w:rPr>
          <w:b/>
          <w:sz w:val="24"/>
        </w:rPr>
        <w:t>Supplementary Figure 3A</w:t>
      </w:r>
      <w:r w:rsidR="00474CE4" w:rsidRPr="00AE0F51">
        <w:rPr>
          <w:sz w:val="24"/>
        </w:rPr>
        <w:t xml:space="preserve">) recentered to Nucleus-Golgi axis (black). X-axis represents time and Y-axis represents cell contour. </w:t>
      </w:r>
      <w:r w:rsidR="00474CE4" w:rsidRPr="00AE0F51">
        <w:rPr>
          <w:b/>
          <w:sz w:val="24"/>
        </w:rPr>
        <w:t>(F)</w:t>
      </w:r>
      <w:r w:rsidR="00474CE4" w:rsidRPr="00AE0F51">
        <w:rPr>
          <w:sz w:val="24"/>
        </w:rPr>
        <w:t xml:space="preserve"> Average protrusion speed over time (n=17 cells, dashed blue line - sd). X-axis represents average protrusion speed and Y- axis represents cell contour with the midline corresponding to </w:t>
      </w:r>
      <w:r w:rsidR="00474CE4" w:rsidRPr="00AE0F51">
        <w:rPr>
          <w:b/>
          <w:sz w:val="24"/>
        </w:rPr>
        <w:t>Figure 1E.</w:t>
      </w:r>
      <w:r w:rsidR="002D005C" w:rsidRPr="00AE0F51">
        <w:rPr>
          <w:b/>
          <w:sz w:val="24"/>
        </w:rPr>
        <w:t xml:space="preserve"> </w:t>
      </w:r>
      <w:r w:rsidR="002D005C" w:rsidRPr="00AE0F51">
        <w:rPr>
          <w:sz w:val="24"/>
        </w:rPr>
        <w:t xml:space="preserve">Data used for </w:t>
      </w:r>
      <w:r w:rsidR="002D005C" w:rsidRPr="00AE0F51">
        <w:rPr>
          <w:b/>
          <w:sz w:val="24"/>
        </w:rPr>
        <w:t>1C</w:t>
      </w:r>
      <w:r w:rsidR="002D005C" w:rsidRPr="00AE0F51">
        <w:rPr>
          <w:sz w:val="24"/>
        </w:rPr>
        <w:t xml:space="preserve"> and </w:t>
      </w:r>
      <w:r w:rsidR="002D005C" w:rsidRPr="00AE0F51">
        <w:rPr>
          <w:b/>
          <w:sz w:val="24"/>
        </w:rPr>
        <w:t>1F</w:t>
      </w:r>
      <w:r w:rsidR="002D005C" w:rsidRPr="00AE0F51">
        <w:rPr>
          <w:sz w:val="24"/>
        </w:rPr>
        <w:t xml:space="preserve"> and related scripts can be found in </w:t>
      </w:r>
      <w:r w:rsidR="002D005C" w:rsidRPr="00AE0F51">
        <w:rPr>
          <w:b/>
          <w:sz w:val="24"/>
        </w:rPr>
        <w:t>Figure 1-Source data 1</w:t>
      </w:r>
      <w:r w:rsidR="002D005C" w:rsidRPr="00AE0F51">
        <w:rPr>
          <w:sz w:val="24"/>
        </w:rPr>
        <w:t>.</w:t>
      </w:r>
    </w:p>
    <w:p w14:paraId="12E9CC8B" w14:textId="77777777" w:rsidR="002438DD" w:rsidRPr="00AE0F51" w:rsidRDefault="002438DD" w:rsidP="00975167">
      <w:pPr>
        <w:spacing w:after="0" w:line="480" w:lineRule="auto"/>
        <w:jc w:val="both"/>
        <w:rPr>
          <w:b/>
          <w:sz w:val="24"/>
        </w:rPr>
      </w:pPr>
    </w:p>
    <w:p w14:paraId="22CDFB77" w14:textId="36AB3427" w:rsidR="00474CE4" w:rsidRPr="00AE0F51" w:rsidRDefault="00474CE4" w:rsidP="00975167">
      <w:pPr>
        <w:spacing w:after="0" w:line="480" w:lineRule="auto"/>
        <w:jc w:val="both"/>
        <w:rPr>
          <w:sz w:val="24"/>
        </w:rPr>
      </w:pPr>
      <w:r w:rsidRPr="00AE0F51">
        <w:rPr>
          <w:b/>
          <w:sz w:val="24"/>
        </w:rPr>
        <w:t>Figure 2</w:t>
      </w:r>
      <w:r w:rsidR="00AE0F51">
        <w:rPr>
          <w:b/>
          <w:sz w:val="24"/>
        </w:rPr>
        <w:t>.</w:t>
      </w:r>
      <w:r w:rsidRPr="00AE0F51">
        <w:rPr>
          <w:sz w:val="24"/>
        </w:rPr>
        <w:t xml:space="preserve"> </w:t>
      </w:r>
      <w:r w:rsidRPr="00AE0F51">
        <w:rPr>
          <w:b/>
          <w:sz w:val="24"/>
        </w:rPr>
        <w:t>Nucleus-Golgi axis and direction of movement align when a cell starts moving.</w:t>
      </w:r>
      <w:r w:rsidRPr="00AE0F51">
        <w:rPr>
          <w:sz w:val="24"/>
        </w:rPr>
        <w:t xml:space="preserve"> </w:t>
      </w:r>
      <w:r w:rsidRPr="00AE0F51">
        <w:rPr>
          <w:b/>
          <w:sz w:val="24"/>
        </w:rPr>
        <w:t>(A)</w:t>
      </w:r>
      <w:r w:rsidRPr="00AE0F51">
        <w:rPr>
          <w:sz w:val="24"/>
        </w:rPr>
        <w:t xml:space="preserve"> Scheme of the dynamic micropatterns experimental design that is used to study the initiation of cell movement. A cell is confined on a round fibronectin pattern and after the addition of BCN-RGD is enabled to move outside and "escape" the pattern (“escape” is defined to be the moment when the center of the cell nucleus is leaving the area of the pattern). </w:t>
      </w:r>
      <w:r w:rsidRPr="00AE0F51">
        <w:rPr>
          <w:b/>
          <w:sz w:val="24"/>
        </w:rPr>
        <w:t>(B)</w:t>
      </w:r>
      <w:r w:rsidRPr="00AE0F51">
        <w:rPr>
          <w:sz w:val="24"/>
        </w:rPr>
        <w:t xml:space="preserve"> Representative RPE1 cell "escaping" the pattern (transparent cyan: pattern, cyan dot: nucleus </w:t>
      </w:r>
      <w:r w:rsidRPr="00AE0F51">
        <w:rPr>
          <w:sz w:val="24"/>
        </w:rPr>
        <w:lastRenderedPageBreak/>
        <w:t xml:space="preserve">centroid, yellow: GFP-Rab6A, red dot: Golgi centroid, black dashed line: Nucleus-Golgi axis, orange dashed line: direction of movement, scale bar – 20 µm). </w:t>
      </w:r>
      <w:r w:rsidRPr="00AE0F51">
        <w:rPr>
          <w:b/>
          <w:sz w:val="24"/>
        </w:rPr>
        <w:t>(C-D)</w:t>
      </w:r>
      <w:r w:rsidRPr="00AE0F51">
        <w:rPr>
          <w:sz w:val="24"/>
        </w:rPr>
        <w:t xml:space="preserve"> Polar histograms representing the angle between Nucleus-Golgi axis at the beginning of experiment (t=0) (C) or at the time of "escape" (t=ESCAPE) (D) and direction of movement when the cell moves out of the pattern (n=36 cells).</w:t>
      </w:r>
      <w:r w:rsidR="00C7603A" w:rsidRPr="00AE0F51">
        <w:rPr>
          <w:sz w:val="24"/>
        </w:rPr>
        <w:t xml:space="preserve"> Data used for </w:t>
      </w:r>
      <w:r w:rsidR="00C7603A" w:rsidRPr="00AE0F51">
        <w:rPr>
          <w:b/>
          <w:sz w:val="24"/>
        </w:rPr>
        <w:t>2C</w:t>
      </w:r>
      <w:r w:rsidR="00C7603A" w:rsidRPr="00AE0F51">
        <w:rPr>
          <w:sz w:val="24"/>
        </w:rPr>
        <w:t xml:space="preserve"> and </w:t>
      </w:r>
      <w:r w:rsidR="00C7603A" w:rsidRPr="00AE0F51">
        <w:rPr>
          <w:b/>
          <w:sz w:val="24"/>
        </w:rPr>
        <w:t>2D</w:t>
      </w:r>
      <w:r w:rsidR="00C7603A" w:rsidRPr="00AE0F51">
        <w:rPr>
          <w:sz w:val="24"/>
        </w:rPr>
        <w:t xml:space="preserve"> and related scripts can be found in </w:t>
      </w:r>
      <w:r w:rsidR="00C7603A" w:rsidRPr="00AE0F51">
        <w:rPr>
          <w:b/>
          <w:sz w:val="24"/>
        </w:rPr>
        <w:t>Figure 2-Source data 1</w:t>
      </w:r>
      <w:r w:rsidR="00C7603A" w:rsidRPr="00AE0F51">
        <w:rPr>
          <w:sz w:val="24"/>
        </w:rPr>
        <w:t>.</w:t>
      </w:r>
    </w:p>
    <w:p w14:paraId="6B3DA55F" w14:textId="103596AA" w:rsidR="00474CE4" w:rsidRPr="00AE0F51" w:rsidRDefault="00474CE4" w:rsidP="00975167">
      <w:pPr>
        <w:spacing w:after="0" w:line="480" w:lineRule="auto"/>
        <w:jc w:val="both"/>
        <w:rPr>
          <w:sz w:val="24"/>
        </w:rPr>
      </w:pPr>
    </w:p>
    <w:p w14:paraId="656FE1B6" w14:textId="360BDAAA" w:rsidR="00474CE4" w:rsidRPr="00AE0F51" w:rsidRDefault="00AE0F51" w:rsidP="00975167">
      <w:pPr>
        <w:spacing w:after="0" w:line="480" w:lineRule="auto"/>
        <w:jc w:val="both"/>
        <w:rPr>
          <w:sz w:val="24"/>
        </w:rPr>
      </w:pPr>
      <w:r>
        <w:rPr>
          <w:b/>
          <w:sz w:val="24"/>
        </w:rPr>
        <w:t>Figure 3.</w:t>
      </w:r>
      <w:r w:rsidR="00474CE4" w:rsidRPr="00AE0F51">
        <w:rPr>
          <w:b/>
          <w:sz w:val="24"/>
        </w:rPr>
        <w:t xml:space="preserve"> </w:t>
      </w:r>
      <w:r w:rsidR="00474CE4" w:rsidRPr="00AE0F51">
        <w:rPr>
          <w:sz w:val="24"/>
        </w:rPr>
        <w:t> </w:t>
      </w:r>
      <w:r w:rsidR="00474CE4" w:rsidRPr="00AE0F51">
        <w:rPr>
          <w:b/>
          <w:sz w:val="24"/>
        </w:rPr>
        <w:t>Low dose of Nocodazole reduces persistence of migration. (A-B)</w:t>
      </w:r>
      <w:r w:rsidR="00474CE4" w:rsidRPr="00AE0F51">
        <w:rPr>
          <w:sz w:val="24"/>
        </w:rPr>
        <w:t xml:space="preserve"> Representative morphodynamic maps of RPE1 cells freely moving on a fibronectin-covered coverslip in control condition (Ctrl) (A) and with Nocodazole (NZ) (0.1 µm) (B). </w:t>
      </w:r>
      <w:r w:rsidR="00474CE4" w:rsidRPr="00AE0F51">
        <w:rPr>
          <w:b/>
          <w:sz w:val="24"/>
        </w:rPr>
        <w:t>(C-E)</w:t>
      </w:r>
      <w:r w:rsidR="00474CE4" w:rsidRPr="00AE0F51">
        <w:rPr>
          <w:sz w:val="24"/>
        </w:rPr>
        <w:t xml:space="preserve"> average protrusion speed (C), average cell speed (D), and directionality ratio (E) compared in Ctrl and with NZ (Wilcoxon rank sum test, *p ≤ 0.05, **p ≤ 0.01, ***p ≤ 0.001). </w:t>
      </w:r>
      <w:r w:rsidR="00474CE4" w:rsidRPr="00AE0F51">
        <w:rPr>
          <w:b/>
          <w:sz w:val="24"/>
        </w:rPr>
        <w:t>(F-G)</w:t>
      </w:r>
      <w:r w:rsidR="00474CE4" w:rsidRPr="00AE0F51">
        <w:rPr>
          <w:sz w:val="24"/>
        </w:rPr>
        <w:t xml:space="preserve"> Trajectories of RPE1 cells in Ctrl (n=17) (F) and with NZ (n=14) (G) (trajectories plotted over 7 hrs of experiment). </w:t>
      </w:r>
      <w:r w:rsidR="00474CE4" w:rsidRPr="00AE0F51">
        <w:rPr>
          <w:b/>
          <w:sz w:val="24"/>
        </w:rPr>
        <w:t>(H-I)</w:t>
      </w:r>
      <w:r w:rsidR="00474CE4" w:rsidRPr="00AE0F51">
        <w:rPr>
          <w:sz w:val="24"/>
        </w:rPr>
        <w:t xml:space="preserve"> direction autocorrelation (H), and persistence time (I) compared in Ctrl and with NZ (Wilcoxon rank sum test, *p ≤ 0.05, **p ≤ 0.01, ***p ≤ 0.001).</w:t>
      </w:r>
      <w:r w:rsidR="00A0522C" w:rsidRPr="00AE0F51">
        <w:rPr>
          <w:sz w:val="24"/>
        </w:rPr>
        <w:t xml:space="preserve"> Data used for </w:t>
      </w:r>
      <w:r w:rsidR="00A0522C" w:rsidRPr="00AE0F51">
        <w:rPr>
          <w:b/>
          <w:sz w:val="24"/>
        </w:rPr>
        <w:t>3C-I</w:t>
      </w:r>
      <w:r w:rsidR="00A0522C" w:rsidRPr="00AE0F51">
        <w:rPr>
          <w:sz w:val="24"/>
        </w:rPr>
        <w:t xml:space="preserve"> and related scripts can be found in </w:t>
      </w:r>
      <w:r w:rsidR="00A0522C" w:rsidRPr="00AE0F51">
        <w:rPr>
          <w:b/>
          <w:sz w:val="24"/>
        </w:rPr>
        <w:t>Figure 3-Source data 1</w:t>
      </w:r>
      <w:r w:rsidR="00A0522C" w:rsidRPr="00AE0F51">
        <w:rPr>
          <w:sz w:val="24"/>
        </w:rPr>
        <w:t>.</w:t>
      </w:r>
    </w:p>
    <w:p w14:paraId="3077711E" w14:textId="29E7917C" w:rsidR="00474CE4" w:rsidRPr="00AE0F51" w:rsidRDefault="00474CE4" w:rsidP="00975167">
      <w:pPr>
        <w:spacing w:after="0" w:line="480" w:lineRule="auto"/>
        <w:jc w:val="both"/>
        <w:rPr>
          <w:sz w:val="24"/>
        </w:rPr>
      </w:pPr>
    </w:p>
    <w:p w14:paraId="756B10ED" w14:textId="798C9222" w:rsidR="00474CE4" w:rsidRPr="00AE0F51" w:rsidRDefault="00AE0F51" w:rsidP="00975167">
      <w:pPr>
        <w:spacing w:after="0" w:line="480" w:lineRule="auto"/>
        <w:jc w:val="both"/>
        <w:rPr>
          <w:sz w:val="24"/>
        </w:rPr>
      </w:pPr>
      <w:r>
        <w:rPr>
          <w:b/>
          <w:sz w:val="24"/>
        </w:rPr>
        <w:t>Figure 4.</w:t>
      </w:r>
      <w:r w:rsidR="00474CE4" w:rsidRPr="00AE0F51">
        <w:rPr>
          <w:b/>
          <w:sz w:val="24"/>
        </w:rPr>
        <w:t xml:space="preserve"> Trafficking from Golgi complex is biased towards the protrusion. (A) </w:t>
      </w:r>
      <w:r w:rsidR="00474CE4" w:rsidRPr="00AE0F51">
        <w:rPr>
          <w:sz w:val="24"/>
        </w:rPr>
        <w:t>Collagen X cargo (labelled in black) is travelling from ER to the Golgi complex and secreted during a RUSH assay experiment (</w:t>
      </w:r>
      <w:r w:rsidR="000743B6" w:rsidRPr="00AE0F51">
        <w:rPr>
          <w:sz w:val="24"/>
        </w:rPr>
        <w:t xml:space="preserve">blue contour: nucleus, yellow contour: Golgi complex, </w:t>
      </w:r>
      <w:r w:rsidR="00474CE4" w:rsidRPr="00AE0F51">
        <w:rPr>
          <w:sz w:val="24"/>
        </w:rPr>
        <w:t>green dashed line: protrusions, black dashed line: Nucleus-Golgi axis,</w:t>
      </w:r>
      <w:r w:rsidR="00474CE4" w:rsidRPr="00AE0F51">
        <w:rPr>
          <w:rFonts w:eastAsiaTheme="minorEastAsia" w:hAnsi="Calibri"/>
          <w:kern w:val="24"/>
          <w:sz w:val="32"/>
        </w:rPr>
        <w:t xml:space="preserve"> </w:t>
      </w:r>
      <w:r w:rsidR="00474CE4" w:rsidRPr="00AE0F51">
        <w:rPr>
          <w:sz w:val="24"/>
        </w:rPr>
        <w:t>cyan dashed line: secretion axis, scale bar - 20 μm).</w:t>
      </w:r>
      <w:r w:rsidR="00474CE4" w:rsidRPr="00AE0F51">
        <w:rPr>
          <w:b/>
          <w:sz w:val="24"/>
        </w:rPr>
        <w:t xml:space="preserve"> (B)</w:t>
      </w:r>
      <w:r w:rsidR="00474CE4" w:rsidRPr="00AE0F51">
        <w:rPr>
          <w:sz w:val="24"/>
        </w:rPr>
        <w:t xml:space="preserve"> Top, RPE1 cells expressing endogenous levels of a marker for post-Golgi vesicles </w:t>
      </w:r>
      <w:r w:rsidR="00474CE4" w:rsidRPr="00AE0F51">
        <w:rPr>
          <w:sz w:val="24"/>
        </w:rPr>
        <w:lastRenderedPageBreak/>
        <w:t xml:space="preserve">(iRFP-Rab6A) (scale bar - 20 μm). Bottom, red lines represent the lines over which vesicle traffic intensity is calculated over time. </w:t>
      </w:r>
      <w:r w:rsidR="00474CE4" w:rsidRPr="00AE0F51">
        <w:rPr>
          <w:b/>
          <w:sz w:val="24"/>
        </w:rPr>
        <w:t>(C)</w:t>
      </w:r>
      <w:r w:rsidR="00474CE4" w:rsidRPr="00AE0F51">
        <w:rPr>
          <w:sz w:val="24"/>
        </w:rPr>
        <w:t xml:space="preserve"> Top, a representative morphodynamic map representing plasma membrane protrusions in time. Bottom, a representative trafficking map showing the flow of post-Golgi vesicles from the Golgi complex along straight lines towards the surface over time (time period - 6.5 h, black dashed lines represent the time difference between a spike in protrusions (top) and a spike in secretion (bottom). X-axis represents time and Y-axis represents the contour of the cell. (</w:t>
      </w:r>
      <w:r w:rsidR="00474CE4" w:rsidRPr="00AE0F51">
        <w:rPr>
          <w:b/>
          <w:sz w:val="24"/>
        </w:rPr>
        <w:t>D)</w:t>
      </w:r>
      <w:r w:rsidR="00474CE4" w:rsidRPr="00AE0F51">
        <w:rPr>
          <w:sz w:val="24"/>
        </w:rPr>
        <w:t xml:space="preserve"> Cross-correlation coefficient between plasma membrane protrusions and secretion as a f</w:t>
      </w:r>
      <w:r w:rsidR="00FC2028" w:rsidRPr="00AE0F51">
        <w:rPr>
          <w:sz w:val="24"/>
        </w:rPr>
        <w:t>unction of the time lag (n = 15</w:t>
      </w:r>
      <w:r w:rsidR="00474CE4" w:rsidRPr="00AE0F51">
        <w:rPr>
          <w:sz w:val="24"/>
        </w:rPr>
        <w:t xml:space="preserve"> cells, red line: average curve depicting the correlation coefficient, grey lines: single cell data; “before” and “after” denote the time before the protrusion peak and after, respectively). </w:t>
      </w:r>
      <w:r w:rsidR="00474CE4" w:rsidRPr="00AE0F51">
        <w:rPr>
          <w:b/>
          <w:sz w:val="24"/>
        </w:rPr>
        <w:t>(E)</w:t>
      </w:r>
      <w:r w:rsidR="00474CE4" w:rsidRPr="00AE0F51">
        <w:rPr>
          <w:sz w:val="24"/>
        </w:rPr>
        <w:t xml:space="preserve"> Single cell time lags in minutes between protrusions and secretion at maximal correlation, obtained by fitting the peak of individual cross-correlation curves (gray curves in (D)).</w:t>
      </w:r>
      <w:r w:rsidR="002871DC" w:rsidRPr="00AE0F51">
        <w:rPr>
          <w:sz w:val="24"/>
        </w:rPr>
        <w:t xml:space="preserve"> Data used for </w:t>
      </w:r>
      <w:r w:rsidR="002871DC" w:rsidRPr="00AE0F51">
        <w:rPr>
          <w:b/>
          <w:sz w:val="24"/>
        </w:rPr>
        <w:t>4C-E</w:t>
      </w:r>
      <w:r w:rsidR="002871DC" w:rsidRPr="00AE0F51">
        <w:rPr>
          <w:sz w:val="24"/>
        </w:rPr>
        <w:t xml:space="preserve"> and related scripts can be found in </w:t>
      </w:r>
      <w:r w:rsidR="002871DC" w:rsidRPr="00AE0F51">
        <w:rPr>
          <w:b/>
          <w:sz w:val="24"/>
        </w:rPr>
        <w:t>Figure 4-Source data 1</w:t>
      </w:r>
      <w:r w:rsidR="002871DC" w:rsidRPr="00AE0F51">
        <w:rPr>
          <w:sz w:val="24"/>
        </w:rPr>
        <w:t>.</w:t>
      </w:r>
    </w:p>
    <w:p w14:paraId="724F6FE3" w14:textId="11E0C649" w:rsidR="00474CE4" w:rsidRPr="00AE0F51" w:rsidRDefault="00474CE4" w:rsidP="00975167">
      <w:pPr>
        <w:spacing w:after="0" w:line="480" w:lineRule="auto"/>
        <w:jc w:val="both"/>
        <w:rPr>
          <w:sz w:val="24"/>
        </w:rPr>
      </w:pPr>
    </w:p>
    <w:p w14:paraId="749812A4" w14:textId="2C7D1F00" w:rsidR="00474CE4" w:rsidRPr="00AE0F51" w:rsidRDefault="00AE0F51" w:rsidP="00975167">
      <w:pPr>
        <w:spacing w:after="0" w:line="480" w:lineRule="auto"/>
        <w:jc w:val="both"/>
        <w:rPr>
          <w:sz w:val="24"/>
        </w:rPr>
      </w:pPr>
      <w:r>
        <w:rPr>
          <w:b/>
          <w:sz w:val="24"/>
        </w:rPr>
        <w:t>Figure 5.</w:t>
      </w:r>
      <w:r w:rsidR="00474CE4" w:rsidRPr="00AE0F51">
        <w:rPr>
          <w:sz w:val="24"/>
        </w:rPr>
        <w:t> </w:t>
      </w:r>
      <w:r w:rsidR="00474CE4" w:rsidRPr="00AE0F51">
        <w:rPr>
          <w:b/>
          <w:sz w:val="24"/>
        </w:rPr>
        <w:t>Biochemical gradient of Cdc42 reorients the Golgi complex and rescues directional migration. (A)</w:t>
      </w:r>
      <w:r w:rsidR="00474CE4" w:rsidRPr="00AE0F51">
        <w:rPr>
          <w:sz w:val="24"/>
        </w:rPr>
        <w:t xml:space="preserve"> DIC image overlaid with Golgi marker (yellow, iRFP-Rab6A) of an RPE1 cell optogenetically activated 90°away from its initial Nucleus-Golgi axis (black dashed line: Nucleus-Golgi axis, blue dashed line: optogenetic activation axis, scale bar – 20 μm). </w:t>
      </w:r>
      <w:r w:rsidR="00474CE4" w:rsidRPr="00AE0F51">
        <w:rPr>
          <w:b/>
          <w:sz w:val="24"/>
        </w:rPr>
        <w:t>(B-C) </w:t>
      </w:r>
      <w:r w:rsidR="00474CE4" w:rsidRPr="00AE0F51">
        <w:rPr>
          <w:sz w:val="24"/>
        </w:rPr>
        <w:t>Optogenetic activation of</w:t>
      </w:r>
      <w:r w:rsidR="00474CE4" w:rsidRPr="00AE0F51">
        <w:rPr>
          <w:b/>
          <w:sz w:val="24"/>
        </w:rPr>
        <w:t xml:space="preserve"> </w:t>
      </w:r>
      <w:r w:rsidR="00474CE4" w:rsidRPr="00AE0F51">
        <w:rPr>
          <w:sz w:val="24"/>
        </w:rPr>
        <w:t xml:space="preserve">Cdc42 90° away from Nucleus-Golgi axis leads to its reorientation in RPE1 cells freely moving on fibronectin covered coverslip (n=19 cells) (B) and is random in control condition (n=26 cells) (C) (thin orange lines: single cell data, thick orange line: data average, dashed thick orange lines: standard deviation; corresponding optogenetic constructs used are </w:t>
      </w:r>
      <w:r w:rsidR="00474CE4" w:rsidRPr="00AE0F51">
        <w:rPr>
          <w:sz w:val="24"/>
        </w:rPr>
        <w:lastRenderedPageBreak/>
        <w:t xml:space="preserve">depicted above the graphs). </w:t>
      </w:r>
      <w:r w:rsidR="00474CE4" w:rsidRPr="00AE0F51">
        <w:rPr>
          <w:b/>
          <w:sz w:val="24"/>
        </w:rPr>
        <w:t>(D) </w:t>
      </w:r>
      <w:r w:rsidR="00474CE4" w:rsidRPr="00AE0F51">
        <w:rPr>
          <w:sz w:val="24"/>
        </w:rPr>
        <w:t xml:space="preserve">Trajectories of cells moving in this experimental condition (n=13 cells; trajectories plotted over 7 hrs of experiment). </w:t>
      </w:r>
      <w:r w:rsidR="00474CE4" w:rsidRPr="00AE0F51">
        <w:rPr>
          <w:b/>
          <w:sz w:val="24"/>
        </w:rPr>
        <w:t>(E)</w:t>
      </w:r>
      <w:r w:rsidR="00474CE4" w:rsidRPr="00AE0F51">
        <w:rPr>
          <w:sz w:val="24"/>
        </w:rPr>
        <w:t xml:space="preserve"> Directionality ratio comparison between optogenetically activated cells in presence of Nocodazole (NZ) (orange: freely moving cells ("Ctrl"</w:t>
      </w:r>
      <w:r w:rsidR="008029AC" w:rsidRPr="00AE0F51">
        <w:rPr>
          <w:sz w:val="24"/>
        </w:rPr>
        <w:t>, n=17 cells</w:t>
      </w:r>
      <w:r w:rsidR="00474CE4" w:rsidRPr="00AE0F51">
        <w:rPr>
          <w:sz w:val="24"/>
        </w:rPr>
        <w:t>), black: freely moving cells in presence of NZ ("NZ"</w:t>
      </w:r>
      <w:r w:rsidR="008029AC" w:rsidRPr="00AE0F51">
        <w:rPr>
          <w:sz w:val="24"/>
        </w:rPr>
        <w:t>, n=14 cells</w:t>
      </w:r>
      <w:r w:rsidR="00474CE4" w:rsidRPr="00AE0F51">
        <w:rPr>
          <w:sz w:val="24"/>
        </w:rPr>
        <w:t>), blue: optogenetically activated cells (“Cdc42"</w:t>
      </w:r>
      <w:r w:rsidR="00452E7C" w:rsidRPr="00AE0F51">
        <w:rPr>
          <w:sz w:val="24"/>
        </w:rPr>
        <w:t>, n=22</w:t>
      </w:r>
      <w:r w:rsidR="008029AC" w:rsidRPr="00AE0F51">
        <w:rPr>
          <w:sz w:val="24"/>
        </w:rPr>
        <w:t xml:space="preserve"> cells</w:t>
      </w:r>
      <w:r w:rsidR="00474CE4" w:rsidRPr="00AE0F51">
        <w:rPr>
          <w:sz w:val="24"/>
        </w:rPr>
        <w:t>), grey: optogenetically activated cells in presence of NZ (“NZ + Cdc42"</w:t>
      </w:r>
      <w:r w:rsidR="008029AC" w:rsidRPr="00AE0F51">
        <w:rPr>
          <w:sz w:val="24"/>
        </w:rPr>
        <w:t>, n=13 cells</w:t>
      </w:r>
      <w:r w:rsidR="00474CE4" w:rsidRPr="00AE0F51">
        <w:rPr>
          <w:sz w:val="24"/>
        </w:rPr>
        <w:t xml:space="preserve">); </w:t>
      </w:r>
      <w:r w:rsidR="002B0391" w:rsidRPr="00AE0F51">
        <w:rPr>
          <w:sz w:val="24"/>
        </w:rPr>
        <w:t>Kruskal–Wallis test followed by a post hoc Dunn’s multiple comparison test</w:t>
      </w:r>
      <w:r w:rsidR="00474CE4" w:rsidRPr="00AE0F51">
        <w:rPr>
          <w:sz w:val="24"/>
        </w:rPr>
        <w:t>, *p ≤ 0.05, **p ≤ 0.01, ***p ≤ 0.001).</w:t>
      </w:r>
      <w:r w:rsidR="00474CE4" w:rsidRPr="00AE0F51" w:rsidDel="003D52B9">
        <w:rPr>
          <w:sz w:val="24"/>
        </w:rPr>
        <w:t xml:space="preserve"> </w:t>
      </w:r>
      <w:r w:rsidR="002871DC" w:rsidRPr="00AE0F51">
        <w:rPr>
          <w:sz w:val="24"/>
        </w:rPr>
        <w:t xml:space="preserve">Data used for </w:t>
      </w:r>
      <w:r w:rsidR="002871DC" w:rsidRPr="00AE0F51">
        <w:rPr>
          <w:b/>
          <w:sz w:val="24"/>
        </w:rPr>
        <w:t>5B-E</w:t>
      </w:r>
      <w:r w:rsidR="002871DC" w:rsidRPr="00AE0F51">
        <w:rPr>
          <w:sz w:val="24"/>
        </w:rPr>
        <w:t xml:space="preserve"> and related scripts can be found in </w:t>
      </w:r>
      <w:r w:rsidR="002871DC" w:rsidRPr="00AE0F51">
        <w:rPr>
          <w:b/>
          <w:sz w:val="24"/>
        </w:rPr>
        <w:t>Figure 5-Source data 1</w:t>
      </w:r>
      <w:r w:rsidR="002871DC" w:rsidRPr="00AE0F51">
        <w:rPr>
          <w:sz w:val="24"/>
        </w:rPr>
        <w:t>.</w:t>
      </w:r>
    </w:p>
    <w:p w14:paraId="1D2759CA" w14:textId="0566BFF8" w:rsidR="00474CE4" w:rsidRPr="00AE0F51" w:rsidRDefault="00474CE4" w:rsidP="00975167">
      <w:pPr>
        <w:spacing w:after="0" w:line="480" w:lineRule="auto"/>
        <w:jc w:val="both"/>
        <w:rPr>
          <w:sz w:val="24"/>
        </w:rPr>
      </w:pPr>
    </w:p>
    <w:p w14:paraId="66CFFFB9" w14:textId="1C148958" w:rsidR="00151D4E" w:rsidRPr="00AE0F51" w:rsidRDefault="00AE0F51" w:rsidP="00975167">
      <w:pPr>
        <w:spacing w:line="480" w:lineRule="auto"/>
        <w:jc w:val="both"/>
        <w:rPr>
          <w:b/>
          <w:sz w:val="24"/>
        </w:rPr>
      </w:pPr>
      <w:r>
        <w:rPr>
          <w:b/>
          <w:bCs/>
          <w:sz w:val="24"/>
        </w:rPr>
        <w:t>Figure 6.</w:t>
      </w:r>
      <w:r w:rsidR="002828E0" w:rsidRPr="00AE0F51">
        <w:rPr>
          <w:b/>
          <w:bCs/>
          <w:sz w:val="24"/>
        </w:rPr>
        <w:t>A minimal physical model based on the coupling between protrusive activity and internal polarity recapitulates persistent migration. (A)</w:t>
      </w:r>
      <w:r w:rsidR="002828E0" w:rsidRPr="00AE0F51">
        <w:rPr>
          <w:sz w:val="24"/>
        </w:rPr>
        <w:t xml:space="preserve"> Scheme representing the sequence of events leading to persistent migration. The Golgi</w:t>
      </w:r>
      <w:r w:rsidR="00561AD8" w:rsidRPr="00AE0F51">
        <w:rPr>
          <w:sz w:val="24"/>
        </w:rPr>
        <w:t xml:space="preserve"> complex</w:t>
      </w:r>
      <w:r w:rsidR="002828E0" w:rsidRPr="00AE0F51">
        <w:rPr>
          <w:sz w:val="24"/>
        </w:rPr>
        <w:t xml:space="preserve"> is in yellow, MTs are in violet, and vesicles in white. </w:t>
      </w:r>
      <w:r w:rsidR="002828E0" w:rsidRPr="00AE0F51">
        <w:rPr>
          <w:b/>
          <w:bCs/>
          <w:sz w:val="24"/>
        </w:rPr>
        <w:t>(B-C)</w:t>
      </w:r>
      <w:r w:rsidR="002828E0" w:rsidRPr="00AE0F51">
        <w:rPr>
          <w:sz w:val="24"/>
        </w:rPr>
        <w:t xml:space="preserve"> Membrane dynamics for a point-like Cdc42 activation (A, upper panel) were convolved with a RhoGTPases signal (A, lower panel) to compute membrane dynamics for a single protrusive event (B). </w:t>
      </w:r>
      <w:r w:rsidR="002828E0" w:rsidRPr="00AE0F51">
        <w:rPr>
          <w:b/>
          <w:bCs/>
          <w:sz w:val="24"/>
        </w:rPr>
        <w:t>(D)</w:t>
      </w:r>
      <w:r w:rsidR="002828E0" w:rsidRPr="00AE0F51">
        <w:rPr>
          <w:sz w:val="24"/>
        </w:rPr>
        <w:t xml:space="preserve"> Overall synthetic morphodynamic maps generated by varying the protrusive activity frequency. The intensity of protrusive activity varies from one protrusion every 20 frames (top), to one every 5 frames (bottom), the latter value having been retained for our simulations in (G-H). </w:t>
      </w:r>
      <w:r w:rsidR="002828E0" w:rsidRPr="00AE0F51">
        <w:rPr>
          <w:b/>
          <w:bCs/>
          <w:sz w:val="24"/>
        </w:rPr>
        <w:t>(E-F)</w:t>
      </w:r>
      <w:r w:rsidR="002828E0" w:rsidRPr="00AE0F51">
        <w:rPr>
          <w:sz w:val="24"/>
        </w:rPr>
        <w:t xml:space="preserve"> Implementation of the feedback, with </w:t>
      </w:r>
      <m:oMath>
        <m:sSub>
          <m:sSubPr>
            <m:ctrlPr>
              <w:rPr>
                <w:rFonts w:ascii="Cambria Math" w:hAnsi="Cambria Math"/>
                <w:i/>
                <w:iCs/>
                <w:sz w:val="24"/>
                <w:lang w:val="fr-FR"/>
              </w:rPr>
            </m:ctrlPr>
          </m:sSubPr>
          <m:e>
            <m:r>
              <w:rPr>
                <w:rFonts w:ascii="Cambria Math" w:hAnsi="Cambria Math"/>
                <w:sz w:val="24"/>
              </w:rPr>
              <m:t>P</m:t>
            </m:r>
          </m:e>
          <m:sub>
            <m:r>
              <w:rPr>
                <w:rFonts w:ascii="Cambria Math" w:hAnsi="Cambria Math"/>
                <w:sz w:val="24"/>
              </w:rPr>
              <m:t>polarized</m:t>
            </m:r>
          </m:sub>
        </m:sSub>
      </m:oMath>
      <w:r w:rsidR="002828E0" w:rsidRPr="00AE0F51">
        <w:rPr>
          <w:sz w:val="24"/>
        </w:rPr>
        <w:t xml:space="preserve"> quantifying the probability to form a protrusion in front of the polarity axis (equal to 1 in the simulated morphodynamic map in (E)), and </w:t>
      </w:r>
      <m:oMath>
        <m:r>
          <w:rPr>
            <w:rFonts w:ascii="Cambria Math" w:hAnsi="Cambria Math"/>
            <w:sz w:val="24"/>
          </w:rPr>
          <m:t>κ</m:t>
        </m:r>
      </m:oMath>
      <w:r w:rsidR="002828E0" w:rsidRPr="00AE0F51">
        <w:rPr>
          <w:sz w:val="24"/>
        </w:rPr>
        <w:t xml:space="preserve"> quantifying the capacity of protrusions to pull on the polarity axis (equal to 1 the simulated morphodynamic map in (F)).  </w:t>
      </w:r>
      <w:r w:rsidR="002828E0" w:rsidRPr="00AE0F51">
        <w:rPr>
          <w:b/>
          <w:bCs/>
          <w:sz w:val="24"/>
        </w:rPr>
        <w:t>(G)</w:t>
      </w:r>
      <w:r w:rsidR="002828E0" w:rsidRPr="00AE0F51">
        <w:rPr>
          <w:sz w:val="24"/>
        </w:rPr>
        <w:t xml:space="preserve"> Examples of morphodynamic maps (top, black line is </w:t>
      </w:r>
      <m:oMath>
        <m:sSub>
          <m:sSubPr>
            <m:ctrlPr>
              <w:rPr>
                <w:rFonts w:ascii="Cambria Math" w:hAnsi="Cambria Math"/>
                <w:i/>
                <w:iCs/>
                <w:sz w:val="24"/>
                <w:lang w:val="fr-FR"/>
              </w:rPr>
            </m:ctrlPr>
          </m:sSubPr>
          <m:e>
            <m:r>
              <w:rPr>
                <w:rFonts w:ascii="Cambria Math" w:hAnsi="Cambria Math"/>
                <w:sz w:val="24"/>
              </w:rPr>
              <m:t>c</m:t>
            </m:r>
          </m:e>
          <m:sub>
            <m:r>
              <w:rPr>
                <w:rFonts w:ascii="Cambria Math" w:hAnsi="Cambria Math"/>
                <w:sz w:val="24"/>
              </w:rPr>
              <m:t>axis</m:t>
            </m:r>
          </m:sub>
        </m:sSub>
        <m:r>
          <w:rPr>
            <w:rFonts w:ascii="Cambria Math" w:hAnsi="Cambria Math"/>
            <w:sz w:val="24"/>
          </w:rPr>
          <m:t>(t)</m:t>
        </m:r>
      </m:oMath>
      <w:r w:rsidR="002828E0" w:rsidRPr="00AE0F51">
        <w:rPr>
          <w:sz w:val="24"/>
        </w:rPr>
        <w:t xml:space="preserve"> the direction of the internal polarity axis), cell trajectories </w:t>
      </w:r>
      <w:r w:rsidR="002828E0" w:rsidRPr="00AE0F51">
        <w:rPr>
          <w:sz w:val="24"/>
        </w:rPr>
        <w:lastRenderedPageBreak/>
        <w:t xml:space="preserve">(bottom left), and autocorrelation of direction (bottom right) for different values of strength of the feedback. 1: </w:t>
      </w:r>
      <m:oMath>
        <m:sSub>
          <m:sSubPr>
            <m:ctrlPr>
              <w:rPr>
                <w:rFonts w:ascii="Cambria Math" w:hAnsi="Cambria Math"/>
                <w:i/>
                <w:iCs/>
                <w:sz w:val="24"/>
                <w:lang w:val="fr-FR"/>
              </w:rPr>
            </m:ctrlPr>
          </m:sSubPr>
          <m:e>
            <m:r>
              <w:rPr>
                <w:rFonts w:ascii="Cambria Math" w:hAnsi="Cambria Math"/>
                <w:sz w:val="24"/>
              </w:rPr>
              <m:t>P</m:t>
            </m:r>
          </m:e>
          <m:sub>
            <m:r>
              <w:rPr>
                <w:rFonts w:ascii="Cambria Math" w:hAnsi="Cambria Math"/>
                <w:sz w:val="24"/>
              </w:rPr>
              <m:t>polarized</m:t>
            </m:r>
          </m:sub>
        </m:sSub>
        <m:r>
          <w:rPr>
            <w:rFonts w:ascii="Cambria Math" w:hAnsi="Cambria Math"/>
            <w:sz w:val="24"/>
          </w:rPr>
          <m:t>=0; κ=0</m:t>
        </m:r>
      </m:oMath>
      <w:r w:rsidR="002828E0" w:rsidRPr="00AE0F51">
        <w:rPr>
          <w:sz w:val="24"/>
        </w:rPr>
        <w:t xml:space="preserve">. 2: </w:t>
      </w:r>
      <m:oMath>
        <m:sSub>
          <m:sSubPr>
            <m:ctrlPr>
              <w:rPr>
                <w:rFonts w:ascii="Cambria Math" w:hAnsi="Cambria Math"/>
                <w:i/>
                <w:iCs/>
                <w:sz w:val="24"/>
                <w:lang w:val="fr-FR"/>
              </w:rPr>
            </m:ctrlPr>
          </m:sSubPr>
          <m:e>
            <m:r>
              <w:rPr>
                <w:rFonts w:ascii="Cambria Math" w:hAnsi="Cambria Math"/>
                <w:sz w:val="24"/>
              </w:rPr>
              <m:t>P</m:t>
            </m:r>
          </m:e>
          <m:sub>
            <m:r>
              <w:rPr>
                <w:rFonts w:ascii="Cambria Math" w:hAnsi="Cambria Math"/>
                <w:sz w:val="24"/>
              </w:rPr>
              <m:t>polarized</m:t>
            </m:r>
          </m:sub>
        </m:sSub>
        <m:r>
          <w:rPr>
            <w:rFonts w:ascii="Cambria Math" w:hAnsi="Cambria Math"/>
            <w:sz w:val="24"/>
          </w:rPr>
          <m:t>=0.5; κ=0.8</m:t>
        </m:r>
      </m:oMath>
      <w:r w:rsidR="002828E0" w:rsidRPr="00AE0F51">
        <w:rPr>
          <w:sz w:val="24"/>
        </w:rPr>
        <w:t xml:space="preserve">. 3: </w:t>
      </w:r>
      <m:oMath>
        <m:sSub>
          <m:sSubPr>
            <m:ctrlPr>
              <w:rPr>
                <w:rFonts w:ascii="Cambria Math" w:hAnsi="Cambria Math"/>
                <w:i/>
                <w:iCs/>
                <w:sz w:val="24"/>
                <w:lang w:val="fr-FR"/>
              </w:rPr>
            </m:ctrlPr>
          </m:sSubPr>
          <m:e>
            <m:r>
              <w:rPr>
                <w:rFonts w:ascii="Cambria Math" w:hAnsi="Cambria Math"/>
                <w:sz w:val="24"/>
              </w:rPr>
              <m:t>P</m:t>
            </m:r>
          </m:e>
          <m:sub>
            <m:r>
              <w:rPr>
                <w:rFonts w:ascii="Cambria Math" w:hAnsi="Cambria Math"/>
                <w:sz w:val="24"/>
              </w:rPr>
              <m:t>polarized</m:t>
            </m:r>
          </m:sub>
        </m:sSub>
        <m:r>
          <w:rPr>
            <w:rFonts w:ascii="Cambria Math" w:hAnsi="Cambria Math"/>
            <w:sz w:val="24"/>
          </w:rPr>
          <m:t>=0.8; κ=1</m:t>
        </m:r>
      </m:oMath>
      <w:r w:rsidR="002828E0" w:rsidRPr="00AE0F51">
        <w:rPr>
          <w:sz w:val="24"/>
        </w:rPr>
        <w:t xml:space="preserve">. </w:t>
      </w:r>
      <w:r w:rsidR="002828E0" w:rsidRPr="00AE0F51">
        <w:rPr>
          <w:b/>
          <w:bCs/>
          <w:sz w:val="24"/>
        </w:rPr>
        <w:t>(H)</w:t>
      </w:r>
      <w:r w:rsidR="002828E0" w:rsidRPr="00AE0F51">
        <w:rPr>
          <w:sz w:val="24"/>
        </w:rPr>
        <w:t xml:space="preserve"> Phase diagrams of persistence time, protrusive unicity, and alignment index. Black lines in the diagrams correspond to the experimental values (</w:t>
      </w:r>
      <w:r w:rsidR="000A7171" w:rsidRPr="00AE0F51">
        <w:rPr>
          <w:sz w:val="24"/>
        </w:rPr>
        <w:t xml:space="preserve">persistent time ~2hrs, </w:t>
      </w:r>
      <w:r w:rsidR="002828E0" w:rsidRPr="00AE0F51">
        <w:rPr>
          <w:sz w:val="24"/>
        </w:rPr>
        <w:t>protrusive unicity ~0.6 and alignment index ~0.7). The lines</w:t>
      </w:r>
      <w:r w:rsidR="000B0417" w:rsidRPr="00AE0F51">
        <w:rPr>
          <w:sz w:val="24"/>
        </w:rPr>
        <w:t xml:space="preserve"> of the two last diagrams</w:t>
      </w:r>
      <w:r w:rsidR="002828E0" w:rsidRPr="00AE0F51">
        <w:rPr>
          <w:sz w:val="24"/>
        </w:rPr>
        <w:t xml:space="preserve"> are reported on the first </w:t>
      </w:r>
      <w:r w:rsidR="000B0417" w:rsidRPr="00AE0F51">
        <w:rPr>
          <w:sz w:val="24"/>
        </w:rPr>
        <w:t>one</w:t>
      </w:r>
      <w:r w:rsidR="002828E0" w:rsidRPr="00AE0F51">
        <w:rPr>
          <w:sz w:val="24"/>
        </w:rPr>
        <w:t xml:space="preserve">, where they cross at a </w:t>
      </w:r>
      <w:r w:rsidR="00AE0D04" w:rsidRPr="00AE0F51">
        <w:rPr>
          <w:sz w:val="24"/>
        </w:rPr>
        <w:t xml:space="preserve">single point </w:t>
      </w:r>
      <w:r w:rsidR="002828E0" w:rsidRPr="00AE0F51">
        <w:rPr>
          <w:sz w:val="24"/>
        </w:rPr>
        <w:t xml:space="preserve">(blue dot), </w:t>
      </w:r>
      <w:r w:rsidR="00AE0D04" w:rsidRPr="00AE0F51">
        <w:rPr>
          <w:sz w:val="24"/>
        </w:rPr>
        <w:t xml:space="preserve">hereby showing </w:t>
      </w:r>
      <w:r w:rsidR="002828E0" w:rsidRPr="00AE0F51">
        <w:rPr>
          <w:sz w:val="24"/>
        </w:rPr>
        <w:t>consisten</w:t>
      </w:r>
      <w:r w:rsidR="00AE0D04" w:rsidRPr="00AE0F51">
        <w:rPr>
          <w:sz w:val="24"/>
        </w:rPr>
        <w:t xml:space="preserve">cy between the model and </w:t>
      </w:r>
      <w:r w:rsidR="002828E0" w:rsidRPr="00AE0F51">
        <w:rPr>
          <w:sz w:val="24"/>
        </w:rPr>
        <w:t>our experimental measurement</w:t>
      </w:r>
      <w:r w:rsidR="00AE0D04" w:rsidRPr="00AE0F51">
        <w:rPr>
          <w:sz w:val="24"/>
        </w:rPr>
        <w:t>s</w:t>
      </w:r>
      <w:r w:rsidR="002828E0" w:rsidRPr="00AE0F51">
        <w:rPr>
          <w:sz w:val="24"/>
        </w:rPr>
        <w:t>.</w:t>
      </w:r>
      <w:r w:rsidR="00B7143F" w:rsidRPr="00AE0F51">
        <w:rPr>
          <w:sz w:val="24"/>
        </w:rPr>
        <w:t xml:space="preserve"> Data used for </w:t>
      </w:r>
      <w:r w:rsidR="00B7143F" w:rsidRPr="00AE0F51">
        <w:rPr>
          <w:b/>
          <w:sz w:val="24"/>
        </w:rPr>
        <w:t>Figure 6</w:t>
      </w:r>
      <w:r w:rsidR="00B7143F" w:rsidRPr="00AE0F51">
        <w:rPr>
          <w:sz w:val="24"/>
        </w:rPr>
        <w:t xml:space="preserve">, related scripts and additional explanations can be found in </w:t>
      </w:r>
      <w:r w:rsidR="00B7143F" w:rsidRPr="00AE0F51">
        <w:rPr>
          <w:b/>
          <w:sz w:val="24"/>
        </w:rPr>
        <w:t>Figure 6-Source data 1</w:t>
      </w:r>
      <w:r w:rsidR="00B7143F" w:rsidRPr="00AE0F51">
        <w:rPr>
          <w:sz w:val="24"/>
        </w:rPr>
        <w:t>.</w:t>
      </w:r>
    </w:p>
    <w:p w14:paraId="7355A9A0" w14:textId="51C29B50" w:rsidR="00A00F20" w:rsidRPr="00AE0F51" w:rsidRDefault="00A00F20" w:rsidP="005B1B4B">
      <w:pPr>
        <w:spacing w:line="480" w:lineRule="auto"/>
        <w:jc w:val="both"/>
        <w:rPr>
          <w:sz w:val="24"/>
        </w:rPr>
      </w:pPr>
      <w:r w:rsidRPr="00AE0F51">
        <w:rPr>
          <w:b/>
          <w:sz w:val="24"/>
        </w:rPr>
        <w:t>Figure 1</w:t>
      </w:r>
      <w:r w:rsidR="00650EF4" w:rsidRPr="00AE0F51">
        <w:rPr>
          <w:b/>
          <w:sz w:val="24"/>
        </w:rPr>
        <w:t xml:space="preserve"> – figure supplement 1</w:t>
      </w:r>
      <w:r w:rsidRPr="00AE0F51">
        <w:rPr>
          <w:b/>
          <w:sz w:val="24"/>
        </w:rPr>
        <w:t>. Feedback routine for moving the microscope stage (field of view) to follow a migrating cell.</w:t>
      </w:r>
      <w:r w:rsidR="005B1B4B" w:rsidRPr="00AE0F51">
        <w:rPr>
          <w:b/>
          <w:sz w:val="24"/>
        </w:rPr>
        <w:t xml:space="preserve"> (A)</w:t>
      </w:r>
      <w:r w:rsidR="005B1B4B" w:rsidRPr="00AE0F51">
        <w:rPr>
          <w:sz w:val="24"/>
        </w:rPr>
        <w:t xml:space="preserve"> First frame (t</w:t>
      </w:r>
      <w:r w:rsidR="005B1B4B" w:rsidRPr="00AE0F51">
        <w:rPr>
          <w:sz w:val="24"/>
          <w:vertAlign w:val="subscript"/>
        </w:rPr>
        <w:t>0</w:t>
      </w:r>
      <w:r w:rsidR="005B1B4B" w:rsidRPr="00AE0F51">
        <w:rPr>
          <w:sz w:val="24"/>
        </w:rPr>
        <w:t xml:space="preserve">) - centroid of a cell (red circle) found from a segmented image; Following frame (t) - new centroid of a cell (blue circle) is found from a taken image at time t, if the two centroids are further than a defined distance, the microscope stage is moved and two centroids are aligned. This routine continues until the end of experiment. </w:t>
      </w:r>
      <w:r w:rsidR="005B1B4B" w:rsidRPr="00AE0F51">
        <w:rPr>
          <w:b/>
          <w:sz w:val="24"/>
        </w:rPr>
        <w:t>(B)</w:t>
      </w:r>
      <w:r w:rsidR="005B1B4B" w:rsidRPr="00AE0F51">
        <w:rPr>
          <w:sz w:val="24"/>
        </w:rPr>
        <w:t xml:space="preserve"> Specific light activation can be included in the feedback routine, where activation pattern is automatically adapted to the shape of the cell and goes along the plasma membrane border with selected pattern thickness. </w:t>
      </w:r>
      <w:r w:rsidR="005B1B4B" w:rsidRPr="00AE0F51">
        <w:rPr>
          <w:b/>
          <w:sz w:val="24"/>
        </w:rPr>
        <w:t>(C)</w:t>
      </w:r>
      <w:r w:rsidR="005B1B4B" w:rsidRPr="00AE0F51">
        <w:rPr>
          <w:sz w:val="24"/>
        </w:rPr>
        <w:t xml:space="preserve"> Morphodynamic map of a representative cell recentered to direction of movement (black). </w:t>
      </w:r>
      <w:r w:rsidR="005B1B4B" w:rsidRPr="00AE0F51">
        <w:rPr>
          <w:b/>
          <w:sz w:val="24"/>
        </w:rPr>
        <w:t>(D)</w:t>
      </w:r>
      <w:r w:rsidR="005B1B4B" w:rsidRPr="00AE0F51">
        <w:rPr>
          <w:sz w:val="24"/>
        </w:rPr>
        <w:t xml:space="preserve"> Average protrusion speed over time (n=17 cells, dashed blue line - sd).</w:t>
      </w:r>
      <w:r w:rsidR="00A764ED" w:rsidRPr="00AE0F51">
        <w:rPr>
          <w:sz w:val="24"/>
        </w:rPr>
        <w:t xml:space="preserve"> Data used for </w:t>
      </w:r>
      <w:r w:rsidR="00A764ED" w:rsidRPr="00AE0F51">
        <w:rPr>
          <w:b/>
          <w:sz w:val="24"/>
        </w:rPr>
        <w:t>1C-D</w:t>
      </w:r>
      <w:r w:rsidR="00A764ED" w:rsidRPr="00AE0F51">
        <w:rPr>
          <w:sz w:val="24"/>
        </w:rPr>
        <w:t xml:space="preserve"> and related scripts can be found in </w:t>
      </w:r>
      <w:r w:rsidR="00A764ED" w:rsidRPr="00AE0F51">
        <w:rPr>
          <w:b/>
          <w:sz w:val="24"/>
        </w:rPr>
        <w:t>Figure 2-Source data 1</w:t>
      </w:r>
      <w:r w:rsidR="00A764ED" w:rsidRPr="00AE0F51">
        <w:rPr>
          <w:sz w:val="24"/>
        </w:rPr>
        <w:t>.</w:t>
      </w:r>
    </w:p>
    <w:p w14:paraId="01751AEA" w14:textId="266398C0" w:rsidR="00A00F20" w:rsidRPr="00AE0F51" w:rsidRDefault="00A00F20" w:rsidP="00975167">
      <w:pPr>
        <w:spacing w:line="480" w:lineRule="auto"/>
        <w:rPr>
          <w:sz w:val="24"/>
        </w:rPr>
      </w:pPr>
      <w:r w:rsidRPr="00AE0F51">
        <w:rPr>
          <w:b/>
          <w:sz w:val="24"/>
        </w:rPr>
        <w:t>Figure 2</w:t>
      </w:r>
      <w:r w:rsidR="00650EF4" w:rsidRPr="00AE0F51">
        <w:rPr>
          <w:b/>
          <w:sz w:val="24"/>
        </w:rPr>
        <w:t xml:space="preserve"> – figure supplement 1</w:t>
      </w:r>
      <w:r w:rsidRPr="00AE0F51">
        <w:rPr>
          <w:b/>
          <w:sz w:val="24"/>
        </w:rPr>
        <w:t>. Detailed analysis of Nucleus-Golgi axis movement when a cell is escaping the pattern.</w:t>
      </w:r>
      <w:r w:rsidR="002256A4" w:rsidRPr="00AE0F51">
        <w:rPr>
          <w:b/>
          <w:sz w:val="24"/>
        </w:rPr>
        <w:t xml:space="preserve"> </w:t>
      </w:r>
      <w:r w:rsidR="00650EF4" w:rsidRPr="00AE0F51">
        <w:rPr>
          <w:b/>
          <w:sz w:val="24"/>
        </w:rPr>
        <w:t xml:space="preserve"> </w:t>
      </w:r>
      <w:r w:rsidR="00650EF4" w:rsidRPr="00AE0F51">
        <w:rPr>
          <w:sz w:val="24"/>
        </w:rPr>
        <w:t xml:space="preserve">Change in position of Nucleus-Golgi axis while moving out of an isotropic pattern (white circle: pattern, a line represents evolution of Nucleus-Golgi axis position </w:t>
      </w:r>
      <w:r w:rsidR="00650EF4" w:rsidRPr="00AE0F51">
        <w:rPr>
          <w:sz w:val="24"/>
        </w:rPr>
        <w:lastRenderedPageBreak/>
        <w:t>in time from blue (start of experiment) to red (end of experiment), movement aligned by the author for visual purposes).</w:t>
      </w:r>
    </w:p>
    <w:p w14:paraId="5EEFC928" w14:textId="53E4C372" w:rsidR="009B6DE0" w:rsidRPr="00AE0F51" w:rsidRDefault="009B6DE0" w:rsidP="009B6DE0">
      <w:pPr>
        <w:spacing w:line="480" w:lineRule="auto"/>
        <w:rPr>
          <w:sz w:val="24"/>
        </w:rPr>
      </w:pPr>
      <w:r w:rsidRPr="00AE0F51">
        <w:rPr>
          <w:b/>
          <w:sz w:val="24"/>
        </w:rPr>
        <w:t>Figure 2 – figure supplement 2.</w:t>
      </w:r>
      <w:r w:rsidRPr="00AE0F51">
        <w:rPr>
          <w:sz w:val="24"/>
        </w:rPr>
        <w:t xml:space="preserve"> </w:t>
      </w:r>
      <w:r w:rsidRPr="00AE0F51">
        <w:rPr>
          <w:b/>
          <w:sz w:val="24"/>
        </w:rPr>
        <w:t xml:space="preserve">Detailed analysis of Nucleus-Golgi axis movement when a cell is escaping the pattern. (A) </w:t>
      </w:r>
      <w:r w:rsidRPr="00AE0F51">
        <w:rPr>
          <w:sz w:val="24"/>
        </w:rPr>
        <w:t xml:space="preserve">Distance of the nucleus centroid from the center of the pattern. The nucleus starts to move out of the center approximately 1h before the escape. Its movement clearly points to the moment when the cell goes out of the pattern (black arrow) (time resolution – 10 min). Time is normalized for each cell by the time of escape (defined as t=0 here). </w:t>
      </w:r>
      <w:r w:rsidRPr="00AE0F51">
        <w:rPr>
          <w:b/>
          <w:sz w:val="24"/>
        </w:rPr>
        <w:t xml:space="preserve">(B) </w:t>
      </w:r>
      <w:r w:rsidRPr="00AE0F51">
        <w:rPr>
          <w:sz w:val="24"/>
        </w:rPr>
        <w:t>Nucleus-Golgi axis position is roughly established at the same time as direction of movement (notice the orange and black arrows pointing to the start of the slope). Evolution of Nucleus-Golgi axis position and cell movement (orange: Direction of movement, defined as Nucleus-center of the pattern axis, black: Nucleus-Golgi axis, the position of both axes are normalized by the direction of movement at the time of "escape" from the pattern (orange curve goes to zero) (n=36 cells), time resolution – 10 min).</w:t>
      </w:r>
      <w:r w:rsidR="00B00DEB" w:rsidRPr="00AE0F51">
        <w:rPr>
          <w:sz w:val="24"/>
        </w:rPr>
        <w:t xml:space="preserve"> Data used for </w:t>
      </w:r>
      <w:r w:rsidR="00B00DEB" w:rsidRPr="00AE0F51">
        <w:rPr>
          <w:b/>
          <w:sz w:val="24"/>
        </w:rPr>
        <w:t>2A-B</w:t>
      </w:r>
      <w:r w:rsidR="00B00DEB" w:rsidRPr="00AE0F51">
        <w:rPr>
          <w:sz w:val="24"/>
        </w:rPr>
        <w:t xml:space="preserve"> and related scripts can be found in </w:t>
      </w:r>
      <w:r w:rsidR="00B00DEB" w:rsidRPr="00AE0F51">
        <w:rPr>
          <w:b/>
          <w:sz w:val="24"/>
        </w:rPr>
        <w:t>Figure 2-Source data 1</w:t>
      </w:r>
      <w:r w:rsidR="00B00DEB" w:rsidRPr="00AE0F51">
        <w:rPr>
          <w:sz w:val="24"/>
        </w:rPr>
        <w:t>.</w:t>
      </w:r>
    </w:p>
    <w:p w14:paraId="2C30429D" w14:textId="5992E7BC" w:rsidR="001F33F3" w:rsidRPr="00AE0F51" w:rsidRDefault="001F33F3" w:rsidP="001F33F3">
      <w:pPr>
        <w:spacing w:line="480" w:lineRule="auto"/>
        <w:jc w:val="both"/>
        <w:rPr>
          <w:sz w:val="24"/>
          <w:lang w:val="en-GB"/>
        </w:rPr>
      </w:pPr>
      <w:r w:rsidRPr="00AE0F51">
        <w:rPr>
          <w:b/>
          <w:bCs/>
          <w:sz w:val="24"/>
          <w:lang w:val="en-GB"/>
        </w:rPr>
        <w:t>Figure 3 – figure supplement 1. Low concentrations of Nocodazole slow down microtubule dynamics without significantly changing the microtubule network content. (A)</w:t>
      </w:r>
      <w:r w:rsidRPr="00AE0F51">
        <w:rPr>
          <w:bCs/>
          <w:sz w:val="24"/>
          <w:lang w:val="en-GB"/>
        </w:rPr>
        <w:t xml:space="preserve"> </w:t>
      </w:r>
      <w:r w:rsidR="007E0381" w:rsidRPr="00AE0F51">
        <w:rPr>
          <w:sz w:val="24"/>
          <w:lang w:val="en-GB"/>
        </w:rPr>
        <w:t xml:space="preserve">Representative images of immunofluorescence (IF) staining of </w:t>
      </w:r>
      <w:r w:rsidR="007E0381" w:rsidRPr="00AE0F51">
        <w:rPr>
          <w:sz w:val="24"/>
          <w:lang w:val="el-GR"/>
        </w:rPr>
        <w:t>α</w:t>
      </w:r>
      <w:r w:rsidR="007E0381" w:rsidRPr="00AE0F51">
        <w:rPr>
          <w:sz w:val="24"/>
          <w:lang w:val="en-GB"/>
        </w:rPr>
        <w:t>-Tubulin (microtubules) and DNA (nucleus) in fixed R</w:t>
      </w:r>
      <w:r w:rsidRPr="00AE0F51">
        <w:rPr>
          <w:sz w:val="24"/>
          <w:lang w:val="en-GB"/>
        </w:rPr>
        <w:t xml:space="preserve">PE1 cells with addition of 0.1 </w:t>
      </w:r>
      <w:r w:rsidRPr="00AE0F51">
        <w:rPr>
          <w:rFonts w:cstheme="minorHAnsi"/>
          <w:sz w:val="24"/>
          <w:lang w:val="en-GB"/>
        </w:rPr>
        <w:t>μ</w:t>
      </w:r>
      <w:r w:rsidR="007E0381" w:rsidRPr="00AE0F51">
        <w:rPr>
          <w:sz w:val="24"/>
          <w:lang w:val="en-GB"/>
        </w:rPr>
        <w:t xml:space="preserve">M Nocodazole and in control conditions (DMSO) after 1h, 3h, 6h and 24h (DMSO condition: 1h – n=17 cells; 3h – n=6 cells; 6h – n=5 cells; 24h – n=14 cells; NZ condition: 1h – n=15 cells; 3h – n=24 cells; 6h – n=17 cells; 24h – n=18 cells; scale bar – 20 </w:t>
      </w:r>
      <w:r w:rsidRPr="00AE0F51">
        <w:rPr>
          <w:rFonts w:cstheme="minorHAnsi"/>
          <w:sz w:val="24"/>
          <w:lang w:val="en-GB"/>
        </w:rPr>
        <w:t>μ</w:t>
      </w:r>
      <w:r w:rsidR="007E0381" w:rsidRPr="00AE0F51">
        <w:rPr>
          <w:sz w:val="24"/>
          <w:lang w:val="en-GB"/>
        </w:rPr>
        <w:t>m).</w:t>
      </w:r>
      <w:r w:rsidRPr="00AE0F51">
        <w:rPr>
          <w:b/>
          <w:sz w:val="24"/>
          <w:lang w:val="en-GB"/>
        </w:rPr>
        <w:t xml:space="preserve"> (B)</w:t>
      </w:r>
      <w:r w:rsidRPr="00AE0F51">
        <w:rPr>
          <w:sz w:val="24"/>
          <w:lang w:val="en-GB"/>
        </w:rPr>
        <w:t xml:space="preserve"> </w:t>
      </w:r>
      <w:r w:rsidR="007E0381" w:rsidRPr="00AE0F51">
        <w:rPr>
          <w:sz w:val="24"/>
          <w:lang w:val="en-GB"/>
        </w:rPr>
        <w:t xml:space="preserve">Representative image of live-imaging of </w:t>
      </w:r>
      <w:r w:rsidR="007E0381" w:rsidRPr="00AE0F51">
        <w:rPr>
          <w:sz w:val="24"/>
          <w:lang w:val="el-GR"/>
        </w:rPr>
        <w:t>α</w:t>
      </w:r>
      <w:r w:rsidR="007E0381" w:rsidRPr="00AE0F51">
        <w:rPr>
          <w:sz w:val="24"/>
          <w:lang w:val="en-GB"/>
        </w:rPr>
        <w:t xml:space="preserve">-Tubulin-GFP (microtubules) in RPE1 cells with addition of 0.1 uM Nocodazole and in control conditions (DMSO) after 3h (DMSO condition </w:t>
      </w:r>
      <w:r w:rsidR="007E0381" w:rsidRPr="00AE0F51">
        <w:rPr>
          <w:sz w:val="24"/>
          <w:lang w:val="en-GB"/>
        </w:rPr>
        <w:lastRenderedPageBreak/>
        <w:t xml:space="preserve">– n=8 cells; NZ condition - n= 8 cells; scale bar – 20 </w:t>
      </w:r>
      <w:r w:rsidRPr="00AE0F51">
        <w:rPr>
          <w:rFonts w:cstheme="minorHAnsi"/>
          <w:sz w:val="24"/>
          <w:lang w:val="en-GB"/>
        </w:rPr>
        <w:t>μ</w:t>
      </w:r>
      <w:r w:rsidR="007E0381" w:rsidRPr="00AE0F51">
        <w:rPr>
          <w:sz w:val="24"/>
          <w:lang w:val="en-GB"/>
        </w:rPr>
        <w:t>m).</w:t>
      </w:r>
      <w:r w:rsidRPr="00AE0F51">
        <w:rPr>
          <w:sz w:val="24"/>
          <w:lang w:val="en-GB"/>
        </w:rPr>
        <w:t xml:space="preserve"> </w:t>
      </w:r>
      <w:r w:rsidRPr="00AE0F51">
        <w:rPr>
          <w:b/>
          <w:sz w:val="24"/>
          <w:lang w:val="en-GB"/>
        </w:rPr>
        <w:t xml:space="preserve">(C) </w:t>
      </w:r>
      <w:r w:rsidR="007E0381" w:rsidRPr="00AE0F51">
        <w:rPr>
          <w:sz w:val="24"/>
          <w:lang w:val="en-GB"/>
        </w:rPr>
        <w:t>Image of one frame and a max projection of EB3-GFP (+end of microtubules) com</w:t>
      </w:r>
      <w:r w:rsidR="00B53616" w:rsidRPr="00AE0F51">
        <w:rPr>
          <w:sz w:val="24"/>
          <w:lang w:val="en-GB"/>
        </w:rPr>
        <w:t>et trajectories of a 2 min video</w:t>
      </w:r>
      <w:r w:rsidR="007E0381" w:rsidRPr="00AE0F51">
        <w:rPr>
          <w:sz w:val="24"/>
          <w:lang w:val="en-GB"/>
        </w:rPr>
        <w:t xml:space="preserve"> (acquisition every 1s) in RPE1 cells with addition of 0.1 uM Nocodazole and in control conditions (DMSO)</w:t>
      </w:r>
      <w:r w:rsidR="002C718B" w:rsidRPr="00AE0F51">
        <w:rPr>
          <w:sz w:val="24"/>
          <w:lang w:val="en-GB"/>
        </w:rPr>
        <w:t xml:space="preserve"> after 3h (DMSO condition – n=17 cells; NZ condition – n=31</w:t>
      </w:r>
      <w:r w:rsidR="007E0381" w:rsidRPr="00AE0F51">
        <w:rPr>
          <w:sz w:val="24"/>
          <w:lang w:val="en-GB"/>
        </w:rPr>
        <w:t xml:space="preserve"> cells; scale bar – 20 </w:t>
      </w:r>
      <w:r w:rsidRPr="00AE0F51">
        <w:rPr>
          <w:rFonts w:cstheme="minorHAnsi"/>
          <w:sz w:val="24"/>
          <w:lang w:val="en-GB"/>
        </w:rPr>
        <w:t>μ</w:t>
      </w:r>
      <w:r w:rsidR="007E0381" w:rsidRPr="00AE0F51">
        <w:rPr>
          <w:sz w:val="24"/>
          <w:lang w:val="en-GB"/>
        </w:rPr>
        <w:t>m).</w:t>
      </w:r>
    </w:p>
    <w:p w14:paraId="15E76704" w14:textId="53D99B6E" w:rsidR="00A00F20" w:rsidRPr="00AE0F51" w:rsidRDefault="00A00F20" w:rsidP="00975167">
      <w:pPr>
        <w:spacing w:line="480" w:lineRule="auto"/>
        <w:jc w:val="both"/>
        <w:rPr>
          <w:sz w:val="24"/>
        </w:rPr>
      </w:pPr>
      <w:r w:rsidRPr="00AE0F51">
        <w:rPr>
          <w:b/>
          <w:sz w:val="24"/>
        </w:rPr>
        <w:t>Figure 3</w:t>
      </w:r>
      <w:r w:rsidR="00CE58B0" w:rsidRPr="00AE0F51">
        <w:rPr>
          <w:b/>
          <w:sz w:val="24"/>
        </w:rPr>
        <w:t xml:space="preserve"> – </w:t>
      </w:r>
      <w:r w:rsidR="001F33F3" w:rsidRPr="00AE0F51">
        <w:rPr>
          <w:b/>
          <w:sz w:val="24"/>
        </w:rPr>
        <w:t>figure supplement 2</w:t>
      </w:r>
      <w:r w:rsidRPr="00AE0F51">
        <w:rPr>
          <w:b/>
          <w:sz w:val="24"/>
        </w:rPr>
        <w:t>. All morphodynamic maps from control experiments.</w:t>
      </w:r>
      <w:r w:rsidR="00291E4F" w:rsidRPr="00AE0F51">
        <w:rPr>
          <w:b/>
          <w:sz w:val="24"/>
        </w:rPr>
        <w:t xml:space="preserve"> </w:t>
      </w:r>
      <w:r w:rsidR="00291E4F" w:rsidRPr="00AE0F51">
        <w:rPr>
          <w:sz w:val="24"/>
        </w:rPr>
        <w:t xml:space="preserve">Raw morphodynamic map data can be found in </w:t>
      </w:r>
      <w:r w:rsidR="00291E4F" w:rsidRPr="00AE0F51">
        <w:rPr>
          <w:b/>
          <w:sz w:val="24"/>
        </w:rPr>
        <w:t>Figure 3-Source data 1</w:t>
      </w:r>
      <w:r w:rsidR="00291E4F" w:rsidRPr="00AE0F51">
        <w:rPr>
          <w:sz w:val="24"/>
        </w:rPr>
        <w:t>.</w:t>
      </w:r>
    </w:p>
    <w:p w14:paraId="62D855D3" w14:textId="4D01CD3E" w:rsidR="00CE58B0" w:rsidRPr="00AE0F51" w:rsidRDefault="00CE58B0" w:rsidP="00975167">
      <w:pPr>
        <w:spacing w:line="480" w:lineRule="auto"/>
        <w:jc w:val="both"/>
        <w:rPr>
          <w:b/>
          <w:sz w:val="24"/>
        </w:rPr>
      </w:pPr>
      <w:r w:rsidRPr="00AE0F51">
        <w:rPr>
          <w:b/>
          <w:sz w:val="24"/>
        </w:rPr>
        <w:t>Figure 3</w:t>
      </w:r>
      <w:r w:rsidR="001F33F3" w:rsidRPr="00AE0F51">
        <w:rPr>
          <w:b/>
          <w:sz w:val="24"/>
        </w:rPr>
        <w:t xml:space="preserve"> – figure supplement 3</w:t>
      </w:r>
      <w:r w:rsidRPr="00AE0F51">
        <w:rPr>
          <w:b/>
          <w:sz w:val="24"/>
        </w:rPr>
        <w:t>. All morphodynamic maps from Nocodazole experiments.</w:t>
      </w:r>
      <w:r w:rsidR="00291E4F" w:rsidRPr="00AE0F51">
        <w:rPr>
          <w:b/>
          <w:sz w:val="24"/>
        </w:rPr>
        <w:t xml:space="preserve"> </w:t>
      </w:r>
      <w:r w:rsidR="00291E4F" w:rsidRPr="00AE0F51">
        <w:rPr>
          <w:sz w:val="24"/>
        </w:rPr>
        <w:t xml:space="preserve">Raw morphodynamic map data can be found in </w:t>
      </w:r>
      <w:r w:rsidR="00291E4F" w:rsidRPr="00AE0F51">
        <w:rPr>
          <w:b/>
          <w:sz w:val="24"/>
        </w:rPr>
        <w:t>Figure 3-Source data 1</w:t>
      </w:r>
      <w:r w:rsidR="00291E4F" w:rsidRPr="00AE0F51">
        <w:rPr>
          <w:sz w:val="24"/>
        </w:rPr>
        <w:t>.</w:t>
      </w:r>
    </w:p>
    <w:p w14:paraId="1A825F50" w14:textId="60DCB031" w:rsidR="00221B93" w:rsidRPr="00AE0F51" w:rsidRDefault="00A00F20" w:rsidP="003318F5">
      <w:pPr>
        <w:spacing w:line="480" w:lineRule="auto"/>
        <w:jc w:val="both"/>
        <w:rPr>
          <w:b/>
          <w:bCs/>
          <w:sz w:val="24"/>
        </w:rPr>
      </w:pPr>
      <w:r w:rsidRPr="00AE0F51">
        <w:rPr>
          <w:b/>
          <w:bCs/>
          <w:sz w:val="24"/>
        </w:rPr>
        <w:t>Figure 4</w:t>
      </w:r>
      <w:r w:rsidR="003318F5" w:rsidRPr="00AE0F51">
        <w:rPr>
          <w:b/>
          <w:bCs/>
          <w:sz w:val="24"/>
        </w:rPr>
        <w:t xml:space="preserve"> – figure supplement 1</w:t>
      </w:r>
      <w:r w:rsidRPr="00AE0F51">
        <w:rPr>
          <w:b/>
          <w:bCs/>
          <w:sz w:val="24"/>
        </w:rPr>
        <w:t xml:space="preserve">. </w:t>
      </w:r>
      <w:r w:rsidR="00221B93" w:rsidRPr="00AE0F51">
        <w:rPr>
          <w:b/>
          <w:bCs/>
          <w:sz w:val="24"/>
        </w:rPr>
        <w:t>Examples of RUSH-SPI assays in con</w:t>
      </w:r>
      <w:r w:rsidR="003318F5" w:rsidRPr="00AE0F51">
        <w:rPr>
          <w:b/>
          <w:bCs/>
          <w:sz w:val="24"/>
        </w:rPr>
        <w:t>trol and Nocodazole conditions. (A)</w:t>
      </w:r>
      <w:r w:rsidR="003318F5" w:rsidRPr="00AE0F51">
        <w:rPr>
          <w:bCs/>
          <w:sz w:val="24"/>
        </w:rPr>
        <w:t xml:space="preserve"> Examples of secreted cargo being traﬃcked towards cellular protrusions in RPE1 cells. Secreted Col10A cargo signature on anti-GFP covered coverslip (green dashed line: protrusions, scale bar - 20 µm). </w:t>
      </w:r>
      <w:r w:rsidR="003318F5" w:rsidRPr="00AE0F51">
        <w:rPr>
          <w:b/>
          <w:bCs/>
          <w:sz w:val="24"/>
        </w:rPr>
        <w:t xml:space="preserve">(B) </w:t>
      </w:r>
      <w:r w:rsidR="003318F5" w:rsidRPr="00AE0F51">
        <w:rPr>
          <w:bCs/>
          <w:sz w:val="24"/>
        </w:rPr>
        <w:t>Examples of cargo secretion in the Nocodazole (0.1 uM) condition in RPE1 cells. Secreted Col10A cargo signature on anti-GFP covered coverslip (scale bar - 20 µm).</w:t>
      </w:r>
    </w:p>
    <w:p w14:paraId="697BE231" w14:textId="08FD8D2A" w:rsidR="003318F5" w:rsidRPr="00AE0F51" w:rsidRDefault="003318F5" w:rsidP="00975167">
      <w:pPr>
        <w:spacing w:line="480" w:lineRule="auto"/>
        <w:jc w:val="both"/>
        <w:rPr>
          <w:b/>
          <w:bCs/>
          <w:sz w:val="24"/>
        </w:rPr>
      </w:pPr>
      <w:r w:rsidRPr="00AE0F51">
        <w:rPr>
          <w:b/>
          <w:bCs/>
          <w:sz w:val="24"/>
        </w:rPr>
        <w:t>Figure 4 – figure supplement 2. All protrusion and trafficking maps from trafficking experiments in control conditions.</w:t>
      </w:r>
      <w:r w:rsidR="00D51083" w:rsidRPr="00AE0F51">
        <w:rPr>
          <w:b/>
          <w:bCs/>
          <w:sz w:val="24"/>
        </w:rPr>
        <w:t xml:space="preserve"> </w:t>
      </w:r>
      <w:r w:rsidR="00D51083" w:rsidRPr="00AE0F51">
        <w:rPr>
          <w:bCs/>
          <w:sz w:val="24"/>
        </w:rPr>
        <w:t>Morphomap d</w:t>
      </w:r>
      <w:r w:rsidR="00D51083" w:rsidRPr="00AE0F51">
        <w:rPr>
          <w:sz w:val="24"/>
        </w:rPr>
        <w:t xml:space="preserve">ata can be found in </w:t>
      </w:r>
      <w:r w:rsidR="00D51083" w:rsidRPr="00AE0F51">
        <w:rPr>
          <w:b/>
          <w:sz w:val="24"/>
        </w:rPr>
        <w:t>Figure 4-Source data 1</w:t>
      </w:r>
      <w:r w:rsidR="00D51083" w:rsidRPr="00AE0F51">
        <w:rPr>
          <w:sz w:val="24"/>
        </w:rPr>
        <w:t>.</w:t>
      </w:r>
    </w:p>
    <w:p w14:paraId="441690F7" w14:textId="1B544988" w:rsidR="00106414" w:rsidRPr="00AE0F51" w:rsidRDefault="00106414" w:rsidP="00106414">
      <w:pPr>
        <w:spacing w:line="480" w:lineRule="auto"/>
        <w:jc w:val="both"/>
        <w:rPr>
          <w:bCs/>
          <w:sz w:val="24"/>
        </w:rPr>
      </w:pPr>
      <w:r w:rsidRPr="00AE0F51">
        <w:rPr>
          <w:b/>
          <w:bCs/>
          <w:sz w:val="24"/>
          <w:lang w:val="en-GB"/>
        </w:rPr>
        <w:t>F</w:t>
      </w:r>
      <w:r w:rsidR="00D41891" w:rsidRPr="00AE0F51">
        <w:rPr>
          <w:b/>
          <w:bCs/>
          <w:sz w:val="24"/>
          <w:lang w:val="en-GB"/>
        </w:rPr>
        <w:t>igure 4 – figure supplement 3. C</w:t>
      </w:r>
      <w:r w:rsidR="00303E17" w:rsidRPr="00AE0F51">
        <w:rPr>
          <w:b/>
          <w:bCs/>
          <w:sz w:val="24"/>
          <w:lang w:val="en-GB"/>
        </w:rPr>
        <w:t>omparison of persistence</w:t>
      </w:r>
      <w:r w:rsidRPr="00AE0F51">
        <w:rPr>
          <w:b/>
          <w:bCs/>
          <w:sz w:val="24"/>
          <w:lang w:val="en-GB"/>
        </w:rPr>
        <w:t xml:space="preserve"> between Rab6 overexpression and Rab6 endogenous level.</w:t>
      </w:r>
      <w:r w:rsidRPr="00AE0F51">
        <w:rPr>
          <w:bCs/>
          <w:sz w:val="24"/>
        </w:rPr>
        <w:t xml:space="preserve"> </w:t>
      </w:r>
      <w:r w:rsidRPr="00AE0F51">
        <w:rPr>
          <w:b/>
          <w:bCs/>
          <w:sz w:val="24"/>
        </w:rPr>
        <w:t>(A-B)</w:t>
      </w:r>
      <w:r w:rsidRPr="00AE0F51">
        <w:rPr>
          <w:bCs/>
          <w:sz w:val="24"/>
        </w:rPr>
        <w:t xml:space="preserve"> Analysis of 16</w:t>
      </w:r>
      <w:r w:rsidR="00303E17" w:rsidRPr="00AE0F51">
        <w:rPr>
          <w:bCs/>
          <w:sz w:val="24"/>
        </w:rPr>
        <w:t xml:space="preserve"> hr</w:t>
      </w:r>
      <w:r w:rsidRPr="00AE0F51">
        <w:rPr>
          <w:bCs/>
          <w:sz w:val="24"/>
        </w:rPr>
        <w:t xml:space="preserve"> cell tracks </w:t>
      </w:r>
      <w:r w:rsidR="00303E17" w:rsidRPr="00AE0F51">
        <w:rPr>
          <w:bCs/>
          <w:sz w:val="24"/>
        </w:rPr>
        <w:t>using a 10x magnification</w:t>
      </w:r>
      <w:r w:rsidRPr="00AE0F51">
        <w:rPr>
          <w:bCs/>
          <w:sz w:val="24"/>
        </w:rPr>
        <w:t xml:space="preserve">. </w:t>
      </w:r>
      <w:r w:rsidRPr="00AE0F51">
        <w:rPr>
          <w:b/>
          <w:bCs/>
          <w:sz w:val="24"/>
        </w:rPr>
        <w:t>(A)</w:t>
      </w:r>
      <w:r w:rsidRPr="00AE0F51">
        <w:rPr>
          <w:bCs/>
          <w:sz w:val="24"/>
        </w:rPr>
        <w:t xml:space="preserve"> Distribution of persistence time for the two conditions. The large dots represent the median of the distributions, and the horizontal lines</w:t>
      </w:r>
      <w:r w:rsidR="00303E17" w:rsidRPr="00AE0F51">
        <w:rPr>
          <w:bCs/>
          <w:sz w:val="24"/>
        </w:rPr>
        <w:t xml:space="preserve"> - the fraction</w:t>
      </w:r>
      <w:r w:rsidRPr="00AE0F51">
        <w:rPr>
          <w:bCs/>
          <w:sz w:val="24"/>
        </w:rPr>
        <w:t xml:space="preserve"> of non-persistent cells. </w:t>
      </w:r>
      <w:r w:rsidRPr="00AE0F51">
        <w:rPr>
          <w:b/>
          <w:bCs/>
          <w:sz w:val="24"/>
        </w:rPr>
        <w:t>(B)</w:t>
      </w:r>
      <w:r w:rsidRPr="00AE0F51">
        <w:rPr>
          <w:bCs/>
          <w:sz w:val="24"/>
        </w:rPr>
        <w:t xml:space="preserve"> Autocorrelation of cell direction as a function of </w:t>
      </w:r>
      <w:r w:rsidR="00303E17" w:rsidRPr="00AE0F51">
        <w:rPr>
          <w:bCs/>
          <w:sz w:val="24"/>
        </w:rPr>
        <w:t>time lag for the two conditions</w:t>
      </w:r>
      <w:r w:rsidRPr="00AE0F51">
        <w:rPr>
          <w:bCs/>
          <w:sz w:val="24"/>
        </w:rPr>
        <w:t xml:space="preserve"> </w:t>
      </w:r>
      <w:r w:rsidR="00303E17" w:rsidRPr="00AE0F51">
        <w:rPr>
          <w:bCs/>
          <w:sz w:val="24"/>
        </w:rPr>
        <w:t>(</w:t>
      </w:r>
      <w:r w:rsidRPr="00AE0F51">
        <w:rPr>
          <w:bCs/>
          <w:sz w:val="24"/>
        </w:rPr>
        <w:t>RPE1-GFP-</w:t>
      </w:r>
      <w:r w:rsidRPr="00AE0F51">
        <w:rPr>
          <w:bCs/>
          <w:sz w:val="24"/>
        </w:rPr>
        <w:lastRenderedPageBreak/>
        <w:t>Rab6A overexpression N=173, RPE1-iRFP-Ra</w:t>
      </w:r>
      <w:r w:rsidR="00303E17" w:rsidRPr="00AE0F51">
        <w:rPr>
          <w:bCs/>
          <w:sz w:val="24"/>
        </w:rPr>
        <w:t>b6A endogenous expression N=136).</w:t>
      </w:r>
      <w:r w:rsidR="00D51083" w:rsidRPr="00AE0F51">
        <w:rPr>
          <w:bCs/>
          <w:sz w:val="24"/>
        </w:rPr>
        <w:t xml:space="preserve"> </w:t>
      </w:r>
      <w:r w:rsidR="00D51083" w:rsidRPr="00AE0F51">
        <w:rPr>
          <w:sz w:val="24"/>
        </w:rPr>
        <w:t xml:space="preserve">Data used and related scripts can be found in </w:t>
      </w:r>
      <w:r w:rsidR="00D51083" w:rsidRPr="00AE0F51">
        <w:rPr>
          <w:b/>
          <w:sz w:val="24"/>
        </w:rPr>
        <w:t>Figure 4-Source data 1</w:t>
      </w:r>
      <w:r w:rsidR="00D51083" w:rsidRPr="00AE0F51">
        <w:rPr>
          <w:sz w:val="24"/>
        </w:rPr>
        <w:t>.</w:t>
      </w:r>
    </w:p>
    <w:p w14:paraId="74B5D640" w14:textId="4CAB6C6D" w:rsidR="00032888" w:rsidRPr="00AE0F51" w:rsidRDefault="00361A3F" w:rsidP="00975167">
      <w:pPr>
        <w:spacing w:line="480" w:lineRule="auto"/>
        <w:jc w:val="both"/>
        <w:rPr>
          <w:bCs/>
          <w:sz w:val="24"/>
          <w:lang w:val="en-GB"/>
        </w:rPr>
      </w:pPr>
      <w:r w:rsidRPr="00AE0F51">
        <w:rPr>
          <w:b/>
          <w:bCs/>
          <w:sz w:val="24"/>
          <w:lang w:val="en-GB"/>
        </w:rPr>
        <w:t>Figure 4 – figure supplement 4. Large</w:t>
      </w:r>
      <w:r w:rsidR="00563D1B" w:rsidRPr="00AE0F51">
        <w:rPr>
          <w:b/>
          <w:bCs/>
          <w:sz w:val="24"/>
          <w:lang w:val="en-GB"/>
        </w:rPr>
        <w:t xml:space="preserve"> scale comparison of persistence</w:t>
      </w:r>
      <w:r w:rsidRPr="00AE0F51">
        <w:rPr>
          <w:b/>
          <w:bCs/>
          <w:sz w:val="24"/>
          <w:lang w:val="en-GB"/>
        </w:rPr>
        <w:t xml:space="preserve"> for different drug conditions.</w:t>
      </w:r>
      <w:r w:rsidRPr="00AE0F51">
        <w:rPr>
          <w:bCs/>
          <w:sz w:val="24"/>
        </w:rPr>
        <w:t xml:space="preserve"> </w:t>
      </w:r>
      <w:r w:rsidRPr="00AE0F51">
        <w:rPr>
          <w:b/>
          <w:bCs/>
          <w:sz w:val="24"/>
        </w:rPr>
        <w:t>(A)</w:t>
      </w:r>
      <w:r w:rsidRPr="00AE0F51">
        <w:rPr>
          <w:bCs/>
          <w:sz w:val="24"/>
        </w:rPr>
        <w:t xml:space="preserve"> Examples of 16</w:t>
      </w:r>
      <w:r w:rsidR="00563D1B" w:rsidRPr="00AE0F51">
        <w:rPr>
          <w:bCs/>
          <w:sz w:val="24"/>
        </w:rPr>
        <w:t xml:space="preserve"> hr</w:t>
      </w:r>
      <w:r w:rsidRPr="00AE0F51">
        <w:rPr>
          <w:bCs/>
          <w:sz w:val="24"/>
        </w:rPr>
        <w:t xml:space="preserve"> cell tracks (5</w:t>
      </w:r>
      <w:r w:rsidR="00563D1B" w:rsidRPr="00AE0F51">
        <w:rPr>
          <w:bCs/>
          <w:sz w:val="24"/>
        </w:rPr>
        <w:t xml:space="preserve"> </w:t>
      </w:r>
      <w:r w:rsidRPr="00AE0F51">
        <w:rPr>
          <w:bCs/>
          <w:sz w:val="24"/>
        </w:rPr>
        <w:t>mi</w:t>
      </w:r>
      <w:r w:rsidR="00563D1B" w:rsidRPr="00AE0F51">
        <w:rPr>
          <w:bCs/>
          <w:sz w:val="24"/>
        </w:rPr>
        <w:t xml:space="preserve">n time interval) using a Cytonote 6W lens-less </w:t>
      </w:r>
      <w:r w:rsidRPr="00AE0F51">
        <w:rPr>
          <w:bCs/>
          <w:sz w:val="24"/>
        </w:rPr>
        <w:t xml:space="preserve">microscope placed in an incubator for different experimental conditions. </w:t>
      </w:r>
      <w:r w:rsidRPr="00AE0F51">
        <w:rPr>
          <w:b/>
          <w:bCs/>
          <w:sz w:val="24"/>
        </w:rPr>
        <w:t>(B)</w:t>
      </w:r>
      <w:r w:rsidRPr="00AE0F51">
        <w:rPr>
          <w:bCs/>
          <w:sz w:val="24"/>
        </w:rPr>
        <w:t xml:space="preserve"> Time over which the Golgi</w:t>
      </w:r>
      <w:r w:rsidR="00563D1B" w:rsidRPr="00AE0F51">
        <w:rPr>
          <w:bCs/>
          <w:sz w:val="24"/>
        </w:rPr>
        <w:t xml:space="preserve"> complex</w:t>
      </w:r>
      <w:r w:rsidRPr="00AE0F51">
        <w:rPr>
          <w:bCs/>
          <w:sz w:val="24"/>
        </w:rPr>
        <w:t xml:space="preserve"> appears disperse</w:t>
      </w:r>
      <w:r w:rsidR="00563D1B" w:rsidRPr="00AE0F51">
        <w:rPr>
          <w:bCs/>
          <w:sz w:val="24"/>
        </w:rPr>
        <w:t>d</w:t>
      </w:r>
      <w:r w:rsidRPr="00AE0F51">
        <w:rPr>
          <w:bCs/>
          <w:sz w:val="24"/>
        </w:rPr>
        <w:t xml:space="preserve"> for increasing amounts of Golgicide A. Red box: chosen concentration of Golgicide A for further experiments. </w:t>
      </w:r>
      <w:r w:rsidRPr="00AE0F51">
        <w:rPr>
          <w:b/>
          <w:bCs/>
          <w:sz w:val="24"/>
        </w:rPr>
        <w:t xml:space="preserve">(C-E) </w:t>
      </w:r>
      <w:r w:rsidRPr="00AE0F51">
        <w:rPr>
          <w:bCs/>
          <w:sz w:val="24"/>
        </w:rPr>
        <w:t xml:space="preserve">Analysis of cell tracks from the </w:t>
      </w:r>
      <w:r w:rsidR="00563D1B" w:rsidRPr="00AE0F51">
        <w:rPr>
          <w:bCs/>
          <w:sz w:val="24"/>
        </w:rPr>
        <w:t xml:space="preserve">Cytonote 6W lens-less </w:t>
      </w:r>
      <w:r w:rsidRPr="00AE0F51">
        <w:rPr>
          <w:bCs/>
          <w:sz w:val="24"/>
        </w:rPr>
        <w:t xml:space="preserve">microscope (3 replicates of each condition). </w:t>
      </w:r>
      <w:r w:rsidRPr="00AE0F51">
        <w:rPr>
          <w:b/>
          <w:bCs/>
          <w:sz w:val="24"/>
        </w:rPr>
        <w:t>(C)</w:t>
      </w:r>
      <w:r w:rsidRPr="00AE0F51">
        <w:rPr>
          <w:bCs/>
          <w:sz w:val="24"/>
        </w:rPr>
        <w:t xml:space="preserve"> Fraction of cells which are not persistent for each condition. Cells were defined as not persistent when their individually averaged autocorrelation of direction was </w:t>
      </w:r>
      <w:r w:rsidR="00563D1B" w:rsidRPr="00AE0F51">
        <w:rPr>
          <w:bCs/>
          <w:sz w:val="24"/>
        </w:rPr>
        <w:t>below</w:t>
      </w:r>
      <w:r w:rsidRPr="00AE0F51">
        <w:rPr>
          <w:bCs/>
          <w:sz w:val="24"/>
        </w:rPr>
        <w:t xml:space="preserve"> 0.3 at the first time lag. </w:t>
      </w:r>
      <w:r w:rsidRPr="00AE0F51">
        <w:rPr>
          <w:b/>
          <w:bCs/>
          <w:sz w:val="24"/>
        </w:rPr>
        <w:t>(D)</w:t>
      </w:r>
      <w:r w:rsidRPr="00AE0F51">
        <w:rPr>
          <w:bCs/>
          <w:sz w:val="24"/>
        </w:rPr>
        <w:t xml:space="preserve"> Autocorrelation of cell direction as a function of time lag for each condition. </w:t>
      </w:r>
      <w:r w:rsidRPr="00AE0F51">
        <w:rPr>
          <w:b/>
          <w:bCs/>
          <w:sz w:val="24"/>
        </w:rPr>
        <w:t xml:space="preserve">(E) </w:t>
      </w:r>
      <w:r w:rsidRPr="00AE0F51">
        <w:rPr>
          <w:bCs/>
          <w:sz w:val="24"/>
        </w:rPr>
        <w:t>Distribution of persistence time for each condition. The large dots represent the median of the distributions, and the horizontal lines</w:t>
      </w:r>
      <w:r w:rsidR="00563D1B" w:rsidRPr="00AE0F51">
        <w:rPr>
          <w:bCs/>
          <w:sz w:val="24"/>
        </w:rPr>
        <w:t xml:space="preserve"> - the fraction</w:t>
      </w:r>
      <w:r w:rsidRPr="00AE0F51">
        <w:rPr>
          <w:bCs/>
          <w:sz w:val="24"/>
        </w:rPr>
        <w:t xml:space="preserve"> of </w:t>
      </w:r>
      <w:r w:rsidR="00137017" w:rsidRPr="00AE0F51">
        <w:rPr>
          <w:bCs/>
          <w:sz w:val="24"/>
        </w:rPr>
        <w:t>non-persistent cells as in (C).</w:t>
      </w:r>
      <w:r w:rsidRPr="00AE0F51">
        <w:rPr>
          <w:bCs/>
          <w:sz w:val="24"/>
        </w:rPr>
        <w:t xml:space="preserve"> </w:t>
      </w:r>
      <w:r w:rsidR="00E84B70" w:rsidRPr="00AE0F51">
        <w:rPr>
          <w:bCs/>
          <w:sz w:val="24"/>
          <w:lang w:val="es-ES"/>
        </w:rPr>
        <w:t>Control n=1681, DMSO n=2201</w:t>
      </w:r>
      <w:r w:rsidRPr="00AE0F51">
        <w:rPr>
          <w:bCs/>
          <w:sz w:val="24"/>
          <w:lang w:val="es-ES"/>
        </w:rPr>
        <w:t>, Golgicide A</w:t>
      </w:r>
      <w:r w:rsidR="00E84B70" w:rsidRPr="00AE0F51">
        <w:rPr>
          <w:bCs/>
          <w:sz w:val="24"/>
          <w:lang w:val="es-ES"/>
        </w:rPr>
        <w:t xml:space="preserve"> n=1292, Nocodazole n=1692</w:t>
      </w:r>
      <w:r w:rsidRPr="00AE0F51">
        <w:rPr>
          <w:bCs/>
          <w:sz w:val="24"/>
          <w:lang w:val="es-ES"/>
        </w:rPr>
        <w:t>, Taxo</w:t>
      </w:r>
      <w:r w:rsidR="00E84B70" w:rsidRPr="00AE0F51">
        <w:rPr>
          <w:bCs/>
          <w:sz w:val="24"/>
          <w:lang w:val="es-ES"/>
        </w:rPr>
        <w:t>l n=1641</w:t>
      </w:r>
      <w:r w:rsidR="002256A4" w:rsidRPr="00AE0F51">
        <w:rPr>
          <w:bCs/>
          <w:sz w:val="24"/>
          <w:lang w:val="es-ES"/>
        </w:rPr>
        <w:t>.</w:t>
      </w:r>
      <w:r w:rsidR="00D51083" w:rsidRPr="00AE0F51">
        <w:rPr>
          <w:bCs/>
          <w:sz w:val="24"/>
          <w:lang w:val="es-ES"/>
        </w:rPr>
        <w:t xml:space="preserve"> </w:t>
      </w:r>
      <w:r w:rsidR="00D51083" w:rsidRPr="00AE0F51">
        <w:rPr>
          <w:sz w:val="24"/>
        </w:rPr>
        <w:t xml:space="preserve">Data used and related scripts can be found in </w:t>
      </w:r>
      <w:r w:rsidR="00D51083" w:rsidRPr="00AE0F51">
        <w:rPr>
          <w:b/>
          <w:sz w:val="24"/>
        </w:rPr>
        <w:t>Figure 4-Source data 1</w:t>
      </w:r>
      <w:r w:rsidR="00D51083" w:rsidRPr="00AE0F51">
        <w:rPr>
          <w:sz w:val="24"/>
        </w:rPr>
        <w:t>.</w:t>
      </w:r>
    </w:p>
    <w:p w14:paraId="3C0AAFD0" w14:textId="596E882B" w:rsidR="00221B93" w:rsidRPr="00AE0F51" w:rsidRDefault="00221B93" w:rsidP="00D770B5">
      <w:pPr>
        <w:spacing w:line="480" w:lineRule="auto"/>
        <w:jc w:val="both"/>
        <w:rPr>
          <w:sz w:val="24"/>
        </w:rPr>
      </w:pPr>
      <w:r w:rsidRPr="00AE0F51">
        <w:rPr>
          <w:b/>
          <w:sz w:val="24"/>
        </w:rPr>
        <w:t>Figure 5</w:t>
      </w:r>
      <w:r w:rsidR="00D770B5" w:rsidRPr="00AE0F51">
        <w:rPr>
          <w:b/>
          <w:sz w:val="24"/>
        </w:rPr>
        <w:t xml:space="preserve"> – figure supplement 1</w:t>
      </w:r>
      <w:r w:rsidRPr="00AE0F51">
        <w:rPr>
          <w:b/>
          <w:sz w:val="24"/>
        </w:rPr>
        <w:t>. Biochemical gradient of Cdc42 stabilizes the Golgi complex position and reorients it on an isotropic pattern.</w:t>
      </w:r>
      <w:r w:rsidR="00D770B5" w:rsidRPr="00AE0F51">
        <w:rPr>
          <w:b/>
          <w:sz w:val="24"/>
        </w:rPr>
        <w:t xml:space="preserve"> (A)</w:t>
      </w:r>
      <w:r w:rsidR="00D770B5" w:rsidRPr="00AE0F51">
        <w:rPr>
          <w:sz w:val="24"/>
        </w:rPr>
        <w:t xml:space="preserve"> RPE1 cell, following the Nucleus-Golgi axis reorientation toward the optogenetically induced protrusion (yellow: iRFP-Rab6A, blue: optogenetic activation, black dashed line: Nucleus-Golgi axis, blue dashed line: optogenetic activation axis, scale bar – 20 µm). </w:t>
      </w:r>
      <w:r w:rsidR="00D770B5" w:rsidRPr="00AE0F51">
        <w:rPr>
          <w:b/>
          <w:sz w:val="24"/>
        </w:rPr>
        <w:t xml:space="preserve">(B) </w:t>
      </w:r>
      <w:r w:rsidR="00D770B5" w:rsidRPr="00AE0F51">
        <w:rPr>
          <w:sz w:val="24"/>
        </w:rPr>
        <w:t xml:space="preserve">Optogenetic activation of protrusion formation in front of existing Nucleus-Golgi axis leads to its stabilization in RPE1 cells freely moving on fibronectin covered coverslip (n=19 cell; thin orange lines: single cell data, thick orange line: data average, </w:t>
      </w:r>
      <w:r w:rsidR="00D770B5" w:rsidRPr="00AE0F51">
        <w:rPr>
          <w:sz w:val="24"/>
        </w:rPr>
        <w:lastRenderedPageBreak/>
        <w:t xml:space="preserve">dashed thick orange lines: standard deviation). </w:t>
      </w:r>
      <w:r w:rsidR="00D770B5" w:rsidRPr="00AE0F51">
        <w:rPr>
          <w:b/>
          <w:sz w:val="24"/>
        </w:rPr>
        <w:t>(C)</w:t>
      </w:r>
      <w:r w:rsidR="00D770B5" w:rsidRPr="00AE0F51">
        <w:rPr>
          <w:sz w:val="24"/>
        </w:rPr>
        <w:t xml:space="preserve"> Cumulative graph, showing the ratio of cells, whose Nucleus-Golgi axis reorients in time (reorientation threshold - 30°, black: activation on pattern</w:t>
      </w:r>
      <w:r w:rsidR="005F2B1B" w:rsidRPr="00AE0F51">
        <w:rPr>
          <w:sz w:val="24"/>
        </w:rPr>
        <w:t xml:space="preserve"> (n=16 cells)</w:t>
      </w:r>
      <w:r w:rsidR="00D770B5" w:rsidRPr="00AE0F51">
        <w:rPr>
          <w:sz w:val="24"/>
        </w:rPr>
        <w:t>, orange: activation on free cells</w:t>
      </w:r>
      <w:r w:rsidR="00F751A7" w:rsidRPr="00AE0F51">
        <w:rPr>
          <w:sz w:val="24"/>
        </w:rPr>
        <w:t xml:space="preserve"> (n=22</w:t>
      </w:r>
      <w:r w:rsidR="005F2B1B" w:rsidRPr="00AE0F51">
        <w:rPr>
          <w:sz w:val="24"/>
        </w:rPr>
        <w:t xml:space="preserve"> cells)</w:t>
      </w:r>
      <w:r w:rsidR="00D770B5" w:rsidRPr="00AE0F51">
        <w:rPr>
          <w:sz w:val="24"/>
        </w:rPr>
        <w:t xml:space="preserve">). </w:t>
      </w:r>
      <w:r w:rsidR="00D770B5" w:rsidRPr="00AE0F51">
        <w:rPr>
          <w:b/>
          <w:sz w:val="24"/>
        </w:rPr>
        <w:t>(D)</w:t>
      </w:r>
      <w:r w:rsidR="00D770B5" w:rsidRPr="00AE0F51">
        <w:rPr>
          <w:sz w:val="24"/>
        </w:rPr>
        <w:t xml:space="preserve"> RPE1 cell on a round fibronectin pattern (d=35 µm), following the Nucleus-Golgi axis reorientation toward optogenetic activation of Cdc42 (yellow: iRFP-Rab6A, blue: optogenetic activation, black dashed line: Nucleus-Golgi axis, blue dashed line: optogenetic activation axis, scale bar – 20 µm). </w:t>
      </w:r>
      <w:r w:rsidR="00D770B5" w:rsidRPr="00AE0F51">
        <w:rPr>
          <w:b/>
          <w:sz w:val="24"/>
        </w:rPr>
        <w:t>(E-F)</w:t>
      </w:r>
      <w:r w:rsidR="00D770B5" w:rsidRPr="00AE0F51">
        <w:rPr>
          <w:sz w:val="24"/>
        </w:rPr>
        <w:t xml:space="preserve"> Optogenetic activation of protrusion formation 90° away from Nucleus-Golgi axis leads to its reorientation in RPE1 cells on round ﬁbronectin micropatterns (n=16 cells) </w:t>
      </w:r>
      <w:r w:rsidR="00D770B5" w:rsidRPr="00AE0F51">
        <w:rPr>
          <w:b/>
          <w:sz w:val="24"/>
        </w:rPr>
        <w:t>(E)</w:t>
      </w:r>
      <w:r w:rsidR="00D770B5" w:rsidRPr="00AE0F51">
        <w:rPr>
          <w:sz w:val="24"/>
        </w:rPr>
        <w:t xml:space="preserve"> and is random in control condition (n=13 cells) </w:t>
      </w:r>
      <w:r w:rsidR="00D770B5" w:rsidRPr="00AE0F51">
        <w:rPr>
          <w:b/>
          <w:sz w:val="24"/>
        </w:rPr>
        <w:t>(F)</w:t>
      </w:r>
      <w:r w:rsidR="00D770B5" w:rsidRPr="00AE0F51">
        <w:rPr>
          <w:sz w:val="24"/>
        </w:rPr>
        <w:t xml:space="preserve"> (thin orange lines: single cell data, thick orange line: data average, dashed thick orange lines: standard deviation).</w:t>
      </w:r>
      <w:r w:rsidR="00E92510" w:rsidRPr="00AE0F51">
        <w:rPr>
          <w:sz w:val="24"/>
        </w:rPr>
        <w:t xml:space="preserve"> Data used for </w:t>
      </w:r>
      <w:r w:rsidR="00E92510" w:rsidRPr="00AE0F51">
        <w:rPr>
          <w:b/>
          <w:sz w:val="24"/>
        </w:rPr>
        <w:t xml:space="preserve">5B-C </w:t>
      </w:r>
      <w:r w:rsidR="00E92510" w:rsidRPr="00AE0F51">
        <w:rPr>
          <w:sz w:val="24"/>
        </w:rPr>
        <w:t>and</w:t>
      </w:r>
      <w:r w:rsidR="00E92510" w:rsidRPr="00AE0F51">
        <w:rPr>
          <w:b/>
          <w:sz w:val="24"/>
        </w:rPr>
        <w:t xml:space="preserve"> E-F</w:t>
      </w:r>
      <w:r w:rsidR="00E92510" w:rsidRPr="00AE0F51">
        <w:rPr>
          <w:sz w:val="24"/>
        </w:rPr>
        <w:t xml:space="preserve"> and related scripts can be found in </w:t>
      </w:r>
      <w:r w:rsidR="00E92510" w:rsidRPr="00AE0F51">
        <w:rPr>
          <w:b/>
          <w:sz w:val="24"/>
        </w:rPr>
        <w:t>Figure 5-Source data 1</w:t>
      </w:r>
      <w:r w:rsidR="00E92510" w:rsidRPr="00AE0F51">
        <w:rPr>
          <w:sz w:val="24"/>
        </w:rPr>
        <w:t>.</w:t>
      </w:r>
    </w:p>
    <w:p w14:paraId="49A73889" w14:textId="3DE2EC08" w:rsidR="00637A76" w:rsidRPr="00AE0F51" w:rsidRDefault="00637A76" w:rsidP="00637A76">
      <w:pPr>
        <w:tabs>
          <w:tab w:val="num" w:pos="720"/>
        </w:tabs>
        <w:spacing w:line="480" w:lineRule="auto"/>
        <w:jc w:val="both"/>
        <w:rPr>
          <w:sz w:val="24"/>
        </w:rPr>
      </w:pPr>
      <w:r w:rsidRPr="00AE0F51">
        <w:rPr>
          <w:b/>
          <w:sz w:val="24"/>
        </w:rPr>
        <w:t>Figure</w:t>
      </w:r>
      <w:r w:rsidR="00CE3D01" w:rsidRPr="00AE0F51">
        <w:rPr>
          <w:b/>
          <w:sz w:val="24"/>
        </w:rPr>
        <w:t xml:space="preserve"> </w:t>
      </w:r>
      <w:r w:rsidRPr="00AE0F51">
        <w:rPr>
          <w:b/>
          <w:sz w:val="24"/>
        </w:rPr>
        <w:t>6 – figure supplement 1</w:t>
      </w:r>
      <w:r w:rsidR="00221B93" w:rsidRPr="00AE0F51">
        <w:rPr>
          <w:b/>
          <w:sz w:val="24"/>
        </w:rPr>
        <w:t>.</w:t>
      </w:r>
      <w:r w:rsidR="00221B93" w:rsidRPr="00AE0F51">
        <w:rPr>
          <w:sz w:val="24"/>
        </w:rPr>
        <w:t xml:space="preserve"> </w:t>
      </w:r>
      <w:r w:rsidR="00221B93" w:rsidRPr="00AE0F51">
        <w:rPr>
          <w:b/>
          <w:sz w:val="24"/>
        </w:rPr>
        <w:t>Detailed explanation of the minimal physical model.</w:t>
      </w:r>
      <w:r w:rsidRPr="00AE0F51">
        <w:rPr>
          <w:b/>
          <w:sz w:val="24"/>
        </w:rPr>
        <w:t xml:space="preserve"> (A) </w:t>
      </w:r>
      <w:r w:rsidR="001960F0" w:rsidRPr="00AE0F51">
        <w:rPr>
          <w:sz w:val="24"/>
        </w:rPr>
        <w:t xml:space="preserve">Example of morphodynamic maps without any feedback for varying frequencies of protrusions. The x-axis is time (1000 frames) and the y-axis is the contour along the cell,  </w:t>
      </w:r>
      <m:oMath>
        <m:sSub>
          <m:sSubPr>
            <m:ctrlPr>
              <w:rPr>
                <w:rFonts w:ascii="Cambria Math" w:hAnsi="Cambria Math"/>
                <w:sz w:val="24"/>
                <w:lang w:val="en-GB"/>
              </w:rPr>
            </m:ctrlPr>
          </m:sSubPr>
          <m:e>
            <m:r>
              <m:rPr>
                <m:sty m:val="p"/>
              </m:rPr>
              <w:rPr>
                <w:rFonts w:ascii="Cambria Math" w:hAnsi="Cambria Math"/>
                <w:sz w:val="24"/>
              </w:rPr>
              <m:t>x</m:t>
            </m:r>
          </m:e>
          <m:sub>
            <m:r>
              <m:rPr>
                <m:sty m:val="p"/>
              </m:rPr>
              <w:rPr>
                <w:rFonts w:ascii="Cambria Math" w:hAnsi="Cambria Math"/>
                <w:sz w:val="24"/>
              </w:rPr>
              <m:t>i</m:t>
            </m:r>
          </m:sub>
        </m:sSub>
        <m:r>
          <m:rPr>
            <m:sty m:val="p"/>
          </m:rPr>
          <w:rPr>
            <w:rFonts w:ascii="Cambria Math" w:hAnsi="Cambria Math"/>
            <w:sz w:val="24"/>
          </w:rPr>
          <m:t> ;i∈</m:t>
        </m:r>
        <m:d>
          <m:dPr>
            <m:begChr m:val="{"/>
            <m:endChr m:val="}"/>
            <m:ctrlPr>
              <w:rPr>
                <w:rFonts w:ascii="Cambria Math" w:hAnsi="Cambria Math"/>
                <w:sz w:val="24"/>
                <w:lang w:val="en-GB"/>
              </w:rPr>
            </m:ctrlPr>
          </m:dPr>
          <m:e>
            <m:r>
              <m:rPr>
                <m:sty m:val="p"/>
              </m:rPr>
              <w:rPr>
                <w:rFonts w:ascii="Cambria Math" w:hAnsi="Cambria Math"/>
                <w:sz w:val="24"/>
              </w:rPr>
              <m:t>0…100</m:t>
            </m:r>
          </m:e>
        </m:d>
      </m:oMath>
      <w:r w:rsidR="001960F0" w:rsidRPr="00AE0F51">
        <w:rPr>
          <w:sz w:val="24"/>
        </w:rPr>
        <w:t>. The color code represents membrane speed in arbitrary units, from deep blue (retraction) to deep red (protrusion).</w:t>
      </w:r>
      <w:r w:rsidRPr="00AE0F51">
        <w:rPr>
          <w:sz w:val="24"/>
          <w:lang w:val="en-GB"/>
        </w:rPr>
        <w:t xml:space="preserve"> </w:t>
      </w:r>
      <w:r w:rsidRPr="00AE0F51">
        <w:rPr>
          <w:b/>
          <w:sz w:val="24"/>
          <w:lang w:val="en-GB"/>
        </w:rPr>
        <w:t>(B)</w:t>
      </w:r>
      <w:r w:rsidRPr="00AE0F51">
        <w:rPr>
          <w:sz w:val="24"/>
          <w:lang w:val="en-GB"/>
        </w:rPr>
        <w:t xml:space="preserve"> </w:t>
      </w:r>
      <w:r w:rsidR="001960F0" w:rsidRPr="00AE0F51">
        <w:rPr>
          <w:sz w:val="24"/>
        </w:rPr>
        <w:t xml:space="preserve">Example of morphodynamic maps with two extreme values of the feedback between polarity axis and protrusions. The direction of the polarity axis is depicted by the central black line which corresponds to the position of  </w:t>
      </w:r>
      <m:oMath>
        <m:sSub>
          <m:sSubPr>
            <m:ctrlPr>
              <w:rPr>
                <w:rFonts w:ascii="Cambria Math" w:hAnsi="Cambria Math"/>
                <w:sz w:val="24"/>
                <w:lang w:val="en-GB"/>
              </w:rPr>
            </m:ctrlPr>
          </m:sSubPr>
          <m:e>
            <m:r>
              <m:rPr>
                <m:sty m:val="p"/>
              </m:rPr>
              <w:rPr>
                <w:rFonts w:ascii="Cambria Math" w:hAnsi="Cambria Math"/>
                <w:sz w:val="24"/>
              </w:rPr>
              <m:t>c</m:t>
            </m:r>
          </m:e>
          <m:sub>
            <m:r>
              <m:rPr>
                <m:nor/>
              </m:rPr>
              <w:rPr>
                <w:sz w:val="24"/>
              </w:rPr>
              <m:t>axis</m:t>
            </m:r>
          </m:sub>
        </m:sSub>
      </m:oMath>
      <w:r w:rsidR="001960F0" w:rsidRPr="00AE0F51">
        <w:rPr>
          <w:sz w:val="24"/>
        </w:rPr>
        <w:t xml:space="preserve"> over time. In the top figure, there is a weak tendency to form protrusion</w:t>
      </w:r>
      <w:r w:rsidRPr="00AE0F51">
        <w:rPr>
          <w:sz w:val="24"/>
        </w:rPr>
        <w:t>s</w:t>
      </w:r>
      <w:r w:rsidR="001960F0" w:rsidRPr="00AE0F51">
        <w:rPr>
          <w:sz w:val="24"/>
        </w:rPr>
        <w:t xml:space="preserve"> in the direction of the polarity axis. In the bottom figure, there is a strong tendency to form protrusion</w:t>
      </w:r>
      <w:r w:rsidRPr="00AE0F51">
        <w:rPr>
          <w:sz w:val="24"/>
        </w:rPr>
        <w:t>s</w:t>
      </w:r>
      <w:r w:rsidR="001960F0" w:rsidRPr="00AE0F51">
        <w:rPr>
          <w:sz w:val="24"/>
        </w:rPr>
        <w:t xml:space="preserve"> in the direct</w:t>
      </w:r>
      <w:r w:rsidRPr="00AE0F51">
        <w:rPr>
          <w:sz w:val="24"/>
        </w:rPr>
        <w:t>ion of the polarity axis. The x-</w:t>
      </w:r>
      <w:r w:rsidR="001960F0" w:rsidRPr="00AE0F51">
        <w:rPr>
          <w:sz w:val="24"/>
        </w:rPr>
        <w:t xml:space="preserve">axis </w:t>
      </w:r>
      <w:r w:rsidRPr="00AE0F51">
        <w:rPr>
          <w:sz w:val="24"/>
        </w:rPr>
        <w:t>is time (1000 frames) and the y-</w:t>
      </w:r>
      <w:r w:rsidR="001960F0" w:rsidRPr="00AE0F51">
        <w:rPr>
          <w:sz w:val="24"/>
        </w:rPr>
        <w:t xml:space="preserve">axis is the contour along the cell,  </w:t>
      </w:r>
      <m:oMath>
        <m:sSub>
          <m:sSubPr>
            <m:ctrlPr>
              <w:rPr>
                <w:rFonts w:ascii="Cambria Math" w:hAnsi="Cambria Math"/>
                <w:sz w:val="24"/>
                <w:lang w:val="en-GB"/>
              </w:rPr>
            </m:ctrlPr>
          </m:sSubPr>
          <m:e>
            <m:r>
              <m:rPr>
                <m:sty m:val="p"/>
              </m:rPr>
              <w:rPr>
                <w:rFonts w:ascii="Cambria Math" w:hAnsi="Cambria Math"/>
                <w:sz w:val="24"/>
              </w:rPr>
              <m:t>x</m:t>
            </m:r>
          </m:e>
          <m:sub>
            <m:r>
              <m:rPr>
                <m:sty m:val="p"/>
              </m:rPr>
              <w:rPr>
                <w:rFonts w:ascii="Cambria Math" w:hAnsi="Cambria Math"/>
                <w:sz w:val="24"/>
              </w:rPr>
              <m:t>i</m:t>
            </m:r>
          </m:sub>
        </m:sSub>
        <m:r>
          <m:rPr>
            <m:sty m:val="p"/>
          </m:rPr>
          <w:rPr>
            <w:rFonts w:ascii="Cambria Math" w:hAnsi="Cambria Math"/>
            <w:sz w:val="24"/>
          </w:rPr>
          <m:t> ; i∈</m:t>
        </m:r>
        <m:d>
          <m:dPr>
            <m:begChr m:val="{"/>
            <m:endChr m:val="}"/>
            <m:ctrlPr>
              <w:rPr>
                <w:rFonts w:ascii="Cambria Math" w:hAnsi="Cambria Math"/>
                <w:sz w:val="24"/>
                <w:lang w:val="en-GB"/>
              </w:rPr>
            </m:ctrlPr>
          </m:dPr>
          <m:e>
            <m:r>
              <m:rPr>
                <m:sty m:val="p"/>
              </m:rPr>
              <w:rPr>
                <w:rFonts w:ascii="Cambria Math" w:hAnsi="Cambria Math"/>
                <w:sz w:val="24"/>
              </w:rPr>
              <m:t>0…100</m:t>
            </m:r>
          </m:e>
        </m:d>
      </m:oMath>
      <w:r w:rsidR="001960F0" w:rsidRPr="00AE0F51">
        <w:rPr>
          <w:sz w:val="24"/>
        </w:rPr>
        <w:t xml:space="preserve">. The color code represents membrane speed in arbitrary units, from deep blue (retraction) to deep </w:t>
      </w:r>
      <w:r w:rsidR="001960F0" w:rsidRPr="00AE0F51">
        <w:rPr>
          <w:sz w:val="24"/>
        </w:rPr>
        <w:lastRenderedPageBreak/>
        <w:t>red (protrusion).</w:t>
      </w:r>
      <w:r w:rsidRPr="00AE0F51">
        <w:rPr>
          <w:sz w:val="24"/>
          <w:lang w:val="en-GB"/>
        </w:rPr>
        <w:t xml:space="preserve"> </w:t>
      </w:r>
      <w:r w:rsidRPr="00AE0F51">
        <w:rPr>
          <w:b/>
          <w:sz w:val="24"/>
          <w:lang w:val="en-GB"/>
        </w:rPr>
        <w:t xml:space="preserve">(C-D) </w:t>
      </w:r>
      <w:r w:rsidR="001960F0" w:rsidRPr="00AE0F51">
        <w:rPr>
          <w:sz w:val="24"/>
        </w:rPr>
        <w:t>Natural evolution of the Polarity axis in the simulation for 150 frames</w:t>
      </w:r>
      <w:r w:rsidRPr="00AE0F51">
        <w:rPr>
          <w:sz w:val="24"/>
        </w:rPr>
        <w:t xml:space="preserve"> (~15 hours) for 20 repetitions</w:t>
      </w:r>
      <w:r w:rsidRPr="00AE0F51">
        <w:rPr>
          <w:b/>
          <w:sz w:val="24"/>
        </w:rPr>
        <w:t xml:space="preserve"> (C) </w:t>
      </w:r>
      <w:r w:rsidRPr="00AE0F51">
        <w:rPr>
          <w:sz w:val="24"/>
        </w:rPr>
        <w:t xml:space="preserve">and </w:t>
      </w:r>
      <w:r w:rsidR="001960F0" w:rsidRPr="00AE0F51">
        <w:rPr>
          <w:sz w:val="24"/>
        </w:rPr>
        <w:t>for 1000 frames (~80 hours) for 20 repetitions</w:t>
      </w:r>
      <w:r w:rsidRPr="00AE0F51">
        <w:rPr>
          <w:sz w:val="24"/>
        </w:rPr>
        <w:t xml:space="preserve"> </w:t>
      </w:r>
      <w:r w:rsidRPr="00AE0F51">
        <w:rPr>
          <w:b/>
          <w:sz w:val="24"/>
        </w:rPr>
        <w:t>(D)</w:t>
      </w:r>
      <w:r w:rsidR="001960F0" w:rsidRPr="00AE0F51">
        <w:rPr>
          <w:sz w:val="24"/>
        </w:rPr>
        <w:t>.</w:t>
      </w:r>
      <w:r w:rsidRPr="00AE0F51">
        <w:rPr>
          <w:sz w:val="24"/>
          <w:lang w:val="en-GB"/>
        </w:rPr>
        <w:t xml:space="preserve"> </w:t>
      </w:r>
      <w:r w:rsidRPr="00AE0F51">
        <w:rPr>
          <w:b/>
          <w:sz w:val="24"/>
          <w:lang w:val="en-GB"/>
        </w:rPr>
        <w:t>(E)</w:t>
      </w:r>
      <w:r w:rsidRPr="00AE0F51">
        <w:rPr>
          <w:sz w:val="24"/>
          <w:lang w:val="en-GB"/>
        </w:rPr>
        <w:t xml:space="preserve"> </w:t>
      </w:r>
      <w:r w:rsidR="001960F0" w:rsidRPr="00AE0F51">
        <w:rPr>
          <w:sz w:val="24"/>
        </w:rPr>
        <w:t>Example of morphodynamic maps with two extreme values of the feedback between protrusions and polarity axis. The direction of the Polarity axis is depicted by the black line which corresponds to the position of</w:t>
      </w:r>
      <m:oMath>
        <m:sSub>
          <m:sSubPr>
            <m:ctrlPr>
              <w:rPr>
                <w:rFonts w:ascii="Cambria Math" w:hAnsi="Cambria Math"/>
                <w:sz w:val="24"/>
                <w:lang w:val="en-GB"/>
              </w:rPr>
            </m:ctrlPr>
          </m:sSubPr>
          <m:e>
            <m:r>
              <m:rPr>
                <m:sty m:val="p"/>
              </m:rPr>
              <w:rPr>
                <w:rFonts w:ascii="Cambria Math" w:hAnsi="Cambria Math"/>
                <w:sz w:val="24"/>
              </w:rPr>
              <m:t> c</m:t>
            </m:r>
          </m:e>
          <m:sub>
            <m:r>
              <m:rPr>
                <m:nor/>
              </m:rPr>
              <w:rPr>
                <w:sz w:val="24"/>
              </w:rPr>
              <m:t>axis</m:t>
            </m:r>
          </m:sub>
        </m:sSub>
      </m:oMath>
      <w:r w:rsidR="001960F0" w:rsidRPr="00AE0F51">
        <w:rPr>
          <w:sz w:val="24"/>
        </w:rPr>
        <w:t xml:space="preserve"> over time. In the top figure, there is a weak tendency of the Polarity axis to follow protrusions, whereas in the bottom figure, there is a strong tendency of the Polarity axis to align with every protrusion. The x-axis is time (1000 frames) and the y-axis is the contour along the cell,  </w:t>
      </w:r>
      <m:oMath>
        <m:sSub>
          <m:sSubPr>
            <m:ctrlPr>
              <w:rPr>
                <w:rFonts w:ascii="Cambria Math" w:hAnsi="Cambria Math"/>
                <w:sz w:val="24"/>
                <w:lang w:val="en-GB"/>
              </w:rPr>
            </m:ctrlPr>
          </m:sSubPr>
          <m:e>
            <m:r>
              <m:rPr>
                <m:sty m:val="p"/>
              </m:rPr>
              <w:rPr>
                <w:rFonts w:ascii="Cambria Math" w:hAnsi="Cambria Math"/>
                <w:sz w:val="24"/>
              </w:rPr>
              <m:t>x</m:t>
            </m:r>
          </m:e>
          <m:sub>
            <m:r>
              <m:rPr>
                <m:sty m:val="p"/>
              </m:rPr>
              <w:rPr>
                <w:rFonts w:ascii="Cambria Math" w:hAnsi="Cambria Math"/>
                <w:sz w:val="24"/>
              </w:rPr>
              <m:t>i</m:t>
            </m:r>
          </m:sub>
        </m:sSub>
        <m:r>
          <m:rPr>
            <m:sty m:val="p"/>
          </m:rPr>
          <w:rPr>
            <w:rFonts w:ascii="Cambria Math" w:hAnsi="Cambria Math"/>
            <w:sz w:val="24"/>
          </w:rPr>
          <m:t> ; i∈</m:t>
        </m:r>
        <m:d>
          <m:dPr>
            <m:begChr m:val="{"/>
            <m:endChr m:val="}"/>
            <m:ctrlPr>
              <w:rPr>
                <w:rFonts w:ascii="Cambria Math" w:hAnsi="Cambria Math"/>
                <w:sz w:val="24"/>
                <w:lang w:val="en-GB"/>
              </w:rPr>
            </m:ctrlPr>
          </m:dPr>
          <m:e>
            <m:r>
              <m:rPr>
                <m:sty m:val="p"/>
              </m:rPr>
              <w:rPr>
                <w:rFonts w:ascii="Cambria Math" w:hAnsi="Cambria Math"/>
                <w:sz w:val="24"/>
              </w:rPr>
              <m:t>0…100</m:t>
            </m:r>
          </m:e>
        </m:d>
      </m:oMath>
      <w:r w:rsidR="001960F0" w:rsidRPr="00AE0F51">
        <w:rPr>
          <w:sz w:val="24"/>
        </w:rPr>
        <w:t>. The color code represents membrane speed in arbitrary units, from deep blue (retraction) to deep red (protrusion).</w:t>
      </w:r>
      <w:r w:rsidRPr="00AE0F51">
        <w:rPr>
          <w:sz w:val="24"/>
          <w:lang w:val="en-GB"/>
        </w:rPr>
        <w:t xml:space="preserve"> </w:t>
      </w:r>
      <w:r w:rsidRPr="00AE0F51">
        <w:rPr>
          <w:b/>
          <w:sz w:val="24"/>
          <w:lang w:val="en-GB"/>
        </w:rPr>
        <w:t>(F)</w:t>
      </w:r>
      <w:r w:rsidRPr="00AE0F51">
        <w:rPr>
          <w:sz w:val="24"/>
          <w:lang w:val="en-GB"/>
        </w:rPr>
        <w:t xml:space="preserve"> </w:t>
      </w:r>
      <w:r w:rsidR="001960F0" w:rsidRPr="00AE0F51">
        <w:rPr>
          <w:sz w:val="24"/>
        </w:rPr>
        <w:t>Example of morphodynamic maps wit</w:t>
      </w:r>
      <w:r w:rsidRPr="00AE0F51">
        <w:rPr>
          <w:sz w:val="24"/>
        </w:rPr>
        <w:t>h the two sides of the feedback</w:t>
      </w:r>
      <w:r w:rsidR="001960F0" w:rsidRPr="00AE0F51">
        <w:rPr>
          <w:sz w:val="24"/>
        </w:rPr>
        <w:t xml:space="preserve"> in action. The direction of the Polarity axis is depicted by the black line, which corresponds to the position of </w:t>
      </w:r>
      <m:oMath>
        <m:sSub>
          <m:sSubPr>
            <m:ctrlPr>
              <w:rPr>
                <w:rFonts w:ascii="Cambria Math" w:hAnsi="Cambria Math"/>
                <w:sz w:val="24"/>
                <w:lang w:val="en-GB"/>
              </w:rPr>
            </m:ctrlPr>
          </m:sSubPr>
          <m:e>
            <m:r>
              <m:rPr>
                <m:sty m:val="p"/>
              </m:rPr>
              <w:rPr>
                <w:rFonts w:ascii="Cambria Math" w:hAnsi="Cambria Math"/>
                <w:sz w:val="24"/>
              </w:rPr>
              <m:t> c</m:t>
            </m:r>
          </m:e>
          <m:sub>
            <m:r>
              <m:rPr>
                <m:nor/>
              </m:rPr>
              <w:rPr>
                <w:sz w:val="24"/>
              </w:rPr>
              <m:t>axis</m:t>
            </m:r>
          </m:sub>
        </m:sSub>
      </m:oMath>
      <w:r w:rsidR="001960F0" w:rsidRPr="00AE0F51">
        <w:rPr>
          <w:sz w:val="24"/>
        </w:rPr>
        <w:t xml:space="preserve"> over time. The top figure corresponds to weak feedback, and the bottom figure to strong feedback. The x-axis is time (1000 frames) and the y-axis is the contour along the cell, </w:t>
      </w:r>
      <m:oMath>
        <m:sSub>
          <m:sSubPr>
            <m:ctrlPr>
              <w:rPr>
                <w:rFonts w:ascii="Cambria Math" w:hAnsi="Cambria Math"/>
                <w:sz w:val="24"/>
                <w:lang w:val="en-GB"/>
              </w:rPr>
            </m:ctrlPr>
          </m:sSubPr>
          <m:e>
            <m:r>
              <m:rPr>
                <m:sty m:val="p"/>
              </m:rPr>
              <w:rPr>
                <w:rFonts w:ascii="Cambria Math" w:hAnsi="Cambria Math"/>
                <w:sz w:val="24"/>
              </w:rPr>
              <m:t>x</m:t>
            </m:r>
          </m:e>
          <m:sub>
            <m:r>
              <m:rPr>
                <m:sty m:val="p"/>
              </m:rPr>
              <w:rPr>
                <w:rFonts w:ascii="Cambria Math" w:hAnsi="Cambria Math"/>
                <w:sz w:val="24"/>
              </w:rPr>
              <m:t>i</m:t>
            </m:r>
          </m:sub>
        </m:sSub>
        <m:r>
          <m:rPr>
            <m:sty m:val="p"/>
          </m:rPr>
          <w:rPr>
            <w:rFonts w:ascii="Cambria Math" w:hAnsi="Cambria Math"/>
            <w:sz w:val="24"/>
          </w:rPr>
          <m:t> ; i∈</m:t>
        </m:r>
        <m:d>
          <m:dPr>
            <m:begChr m:val="{"/>
            <m:endChr m:val="}"/>
            <m:ctrlPr>
              <w:rPr>
                <w:rFonts w:ascii="Cambria Math" w:hAnsi="Cambria Math"/>
                <w:sz w:val="24"/>
                <w:lang w:val="en-GB"/>
              </w:rPr>
            </m:ctrlPr>
          </m:dPr>
          <m:e>
            <m:r>
              <m:rPr>
                <m:sty m:val="p"/>
              </m:rPr>
              <w:rPr>
                <w:rFonts w:ascii="Cambria Math" w:hAnsi="Cambria Math"/>
                <w:sz w:val="24"/>
              </w:rPr>
              <m:t>0…100</m:t>
            </m:r>
          </m:e>
        </m:d>
      </m:oMath>
      <w:r w:rsidR="001960F0" w:rsidRPr="00AE0F51">
        <w:rPr>
          <w:sz w:val="24"/>
        </w:rPr>
        <w:t>. The color code represents membrane speed in arbitrary units, from deep blue (retraction) to deep red (protrusion).</w:t>
      </w:r>
      <w:r w:rsidRPr="00AE0F51">
        <w:rPr>
          <w:sz w:val="24"/>
          <w:lang w:val="en-GB"/>
        </w:rPr>
        <w:t xml:space="preserve"> </w:t>
      </w:r>
      <w:r w:rsidRPr="00AE0F51">
        <w:rPr>
          <w:b/>
          <w:sz w:val="24"/>
          <w:lang w:val="en-GB"/>
        </w:rPr>
        <w:t>(G)</w:t>
      </w:r>
      <w:r w:rsidRPr="00AE0F51">
        <w:rPr>
          <w:sz w:val="24"/>
          <w:lang w:val="en-GB"/>
        </w:rPr>
        <w:t xml:space="preserve"> </w:t>
      </w:r>
      <w:r w:rsidR="001960F0" w:rsidRPr="00AE0F51">
        <w:rPr>
          <w:sz w:val="24"/>
        </w:rPr>
        <w:t>Example of morphodynamic maps wit</w:t>
      </w:r>
      <w:r w:rsidRPr="00AE0F51">
        <w:rPr>
          <w:sz w:val="24"/>
        </w:rPr>
        <w:t>h the two sides of the feedback</w:t>
      </w:r>
      <w:r w:rsidR="001960F0" w:rsidRPr="00AE0F51">
        <w:rPr>
          <w:sz w:val="24"/>
        </w:rPr>
        <w:t xml:space="preserve"> in action, for realistic frequencies of protrusion per unit of time. The direction of the Polarity axis is depicted by the black line which corresponds to the position of </w:t>
      </w:r>
      <m:oMath>
        <m:sSub>
          <m:sSubPr>
            <m:ctrlPr>
              <w:rPr>
                <w:rFonts w:ascii="Cambria Math" w:hAnsi="Cambria Math"/>
                <w:sz w:val="24"/>
                <w:lang w:val="en-GB"/>
              </w:rPr>
            </m:ctrlPr>
          </m:sSubPr>
          <m:e>
            <m:r>
              <m:rPr>
                <m:sty m:val="p"/>
              </m:rPr>
              <w:rPr>
                <w:rFonts w:ascii="Cambria Math" w:hAnsi="Cambria Math"/>
                <w:sz w:val="24"/>
              </w:rPr>
              <m:t> c</m:t>
            </m:r>
          </m:e>
          <m:sub>
            <m:r>
              <m:rPr>
                <m:nor/>
              </m:rPr>
              <w:rPr>
                <w:sz w:val="24"/>
              </w:rPr>
              <m:t>axis</m:t>
            </m:r>
          </m:sub>
        </m:sSub>
      </m:oMath>
      <w:r w:rsidRPr="00AE0F51">
        <w:rPr>
          <w:sz w:val="24"/>
        </w:rPr>
        <w:t xml:space="preserve"> over time. T</w:t>
      </w:r>
      <w:r w:rsidR="001960F0" w:rsidRPr="00AE0F51">
        <w:rPr>
          <w:sz w:val="24"/>
        </w:rPr>
        <w:t>he top figure corresponds to intermediate feedback (</w:t>
      </w:r>
      <m:oMath>
        <m:r>
          <w:rPr>
            <w:rFonts w:ascii="Cambria Math" w:hAnsi="Cambria Math"/>
            <w:sz w:val="24"/>
          </w:rPr>
          <m:t>κ=0.5; </m:t>
        </m:r>
        <m:sSub>
          <m:sSubPr>
            <m:ctrlPr>
              <w:rPr>
                <w:rFonts w:ascii="Cambria Math" w:hAnsi="Cambria Math"/>
                <w:i/>
                <w:iCs/>
                <w:sz w:val="24"/>
                <w:lang w:val="en-GB"/>
              </w:rPr>
            </m:ctrlPr>
          </m:sSubPr>
          <m:e>
            <m:r>
              <w:rPr>
                <w:rFonts w:ascii="Cambria Math" w:hAnsi="Cambria Math"/>
                <w:sz w:val="24"/>
              </w:rPr>
              <m:t>P</m:t>
            </m:r>
          </m:e>
          <m:sub>
            <m:r>
              <m:rPr>
                <m:nor/>
              </m:rPr>
              <w:rPr>
                <w:i/>
                <w:iCs/>
                <w:sz w:val="24"/>
              </w:rPr>
              <m:t>polarized</m:t>
            </m:r>
          </m:sub>
        </m:sSub>
        <m:r>
          <w:rPr>
            <w:rFonts w:ascii="Cambria Math" w:hAnsi="Cambria Math"/>
            <w:sz w:val="24"/>
          </w:rPr>
          <m:t>=0.5</m:t>
        </m:r>
      </m:oMath>
      <w:r w:rsidR="001960F0" w:rsidRPr="00AE0F51">
        <w:rPr>
          <w:sz w:val="24"/>
        </w:rPr>
        <w:t>) that still leads to random migration. The bottom figure corresponds to strong feedback (</w:t>
      </w:r>
      <m:oMath>
        <m:r>
          <w:rPr>
            <w:rFonts w:ascii="Cambria Math" w:hAnsi="Cambria Math"/>
            <w:sz w:val="24"/>
          </w:rPr>
          <m:t>κ=1; </m:t>
        </m:r>
        <m:sSub>
          <m:sSubPr>
            <m:ctrlPr>
              <w:rPr>
                <w:rFonts w:ascii="Cambria Math" w:hAnsi="Cambria Math"/>
                <w:i/>
                <w:iCs/>
                <w:sz w:val="24"/>
                <w:lang w:val="en-GB"/>
              </w:rPr>
            </m:ctrlPr>
          </m:sSubPr>
          <m:e>
            <m:r>
              <w:rPr>
                <w:rFonts w:ascii="Cambria Math" w:hAnsi="Cambria Math"/>
                <w:sz w:val="24"/>
              </w:rPr>
              <m:t>P</m:t>
            </m:r>
          </m:e>
          <m:sub>
            <m:r>
              <m:rPr>
                <m:nor/>
              </m:rPr>
              <w:rPr>
                <w:i/>
                <w:iCs/>
                <w:sz w:val="24"/>
              </w:rPr>
              <m:t>polarized</m:t>
            </m:r>
          </m:sub>
        </m:sSub>
        <m:r>
          <w:rPr>
            <w:rFonts w:ascii="Cambria Math" w:hAnsi="Cambria Math"/>
            <w:sz w:val="24"/>
          </w:rPr>
          <m:t>=1</m:t>
        </m:r>
      </m:oMath>
      <w:r w:rsidR="001960F0" w:rsidRPr="00AE0F51">
        <w:rPr>
          <w:sz w:val="24"/>
        </w:rPr>
        <w:t xml:space="preserve">) that leads to very persistent migration. The x-axis is time (1000 frames) and the y-axis is the contour along the cell, </w:t>
      </w:r>
      <m:oMath>
        <m:sSub>
          <m:sSubPr>
            <m:ctrlPr>
              <w:rPr>
                <w:rFonts w:ascii="Cambria Math" w:hAnsi="Cambria Math"/>
                <w:sz w:val="24"/>
                <w:lang w:val="en-GB"/>
              </w:rPr>
            </m:ctrlPr>
          </m:sSubPr>
          <m:e>
            <m:r>
              <m:rPr>
                <m:sty m:val="p"/>
              </m:rPr>
              <w:rPr>
                <w:rFonts w:ascii="Cambria Math" w:hAnsi="Cambria Math"/>
                <w:sz w:val="24"/>
              </w:rPr>
              <m:t>x</m:t>
            </m:r>
          </m:e>
          <m:sub>
            <m:r>
              <m:rPr>
                <m:sty m:val="p"/>
              </m:rPr>
              <w:rPr>
                <w:rFonts w:ascii="Cambria Math" w:hAnsi="Cambria Math"/>
                <w:sz w:val="24"/>
              </w:rPr>
              <m:t>i</m:t>
            </m:r>
          </m:sub>
        </m:sSub>
        <m:r>
          <m:rPr>
            <m:sty m:val="p"/>
          </m:rPr>
          <w:rPr>
            <w:rFonts w:ascii="Cambria Math" w:hAnsi="Cambria Math"/>
            <w:sz w:val="24"/>
          </w:rPr>
          <m:t> ; i∈</m:t>
        </m:r>
        <m:d>
          <m:dPr>
            <m:begChr m:val="{"/>
            <m:endChr m:val="}"/>
            <m:ctrlPr>
              <w:rPr>
                <w:rFonts w:ascii="Cambria Math" w:hAnsi="Cambria Math"/>
                <w:sz w:val="24"/>
                <w:lang w:val="en-GB"/>
              </w:rPr>
            </m:ctrlPr>
          </m:dPr>
          <m:e>
            <m:r>
              <m:rPr>
                <m:sty m:val="p"/>
              </m:rPr>
              <w:rPr>
                <w:rFonts w:ascii="Cambria Math" w:hAnsi="Cambria Math"/>
                <w:sz w:val="24"/>
              </w:rPr>
              <m:t>0…100</m:t>
            </m:r>
          </m:e>
        </m:d>
      </m:oMath>
      <w:r w:rsidR="001960F0" w:rsidRPr="00AE0F51">
        <w:rPr>
          <w:sz w:val="24"/>
        </w:rPr>
        <w:t>. The color code represents membrane speed in arbitrary units, from deep blue (retraction) to deep red (protrusion).</w:t>
      </w:r>
    </w:p>
    <w:p w14:paraId="4585D52F" w14:textId="13D97B82" w:rsidR="001B14EF" w:rsidRPr="00AE0F51" w:rsidRDefault="001B14EF" w:rsidP="00637A76">
      <w:pPr>
        <w:tabs>
          <w:tab w:val="num" w:pos="720"/>
        </w:tabs>
        <w:spacing w:line="480" w:lineRule="auto"/>
        <w:jc w:val="both"/>
        <w:rPr>
          <w:b/>
          <w:sz w:val="24"/>
          <w:lang w:val="en-GB"/>
        </w:rPr>
      </w:pPr>
      <w:r w:rsidRPr="00AE0F51">
        <w:rPr>
          <w:b/>
          <w:sz w:val="24"/>
        </w:rPr>
        <w:lastRenderedPageBreak/>
        <w:t>Figure 6 – figure supplement 2.</w:t>
      </w:r>
      <w:r w:rsidR="00AC4ABC" w:rsidRPr="00AE0F51">
        <w:rPr>
          <w:b/>
          <w:sz w:val="24"/>
        </w:rPr>
        <w:t xml:space="preserve"> Comparison of phase diagrams of HeLa and RPE1 cells. </w:t>
      </w:r>
      <w:r w:rsidR="009000EB" w:rsidRPr="00AE0F51">
        <w:rPr>
          <w:b/>
          <w:sz w:val="24"/>
        </w:rPr>
        <w:t>(A)</w:t>
      </w:r>
      <w:r w:rsidR="009000EB" w:rsidRPr="00AE0F51">
        <w:rPr>
          <w:sz w:val="24"/>
        </w:rPr>
        <w:t xml:space="preserve"> Phase diagram of persistence time for HeLa cells. Persistence time is 0.7±0.17 (SEM), white line</w:t>
      </w:r>
      <w:r w:rsidR="004B36E4" w:rsidRPr="00AE0F51">
        <w:rPr>
          <w:sz w:val="24"/>
        </w:rPr>
        <w:t>;</w:t>
      </w:r>
      <w:r w:rsidR="009000EB" w:rsidRPr="00AE0F51">
        <w:rPr>
          <w:sz w:val="24"/>
        </w:rPr>
        <w:t xml:space="preserve"> Protrusive unicity i</w:t>
      </w:r>
      <w:r w:rsidR="004B36E4" w:rsidRPr="00AE0F51">
        <w:rPr>
          <w:sz w:val="24"/>
        </w:rPr>
        <w:t>s 0.420.7±0.03 (SEM), cyan line;</w:t>
      </w:r>
      <w:r w:rsidR="009000EB" w:rsidRPr="00AE0F51">
        <w:rPr>
          <w:sz w:val="24"/>
        </w:rPr>
        <w:t xml:space="preserve"> </w:t>
      </w:r>
      <w:r w:rsidR="00AC4ABC" w:rsidRPr="00AE0F51">
        <w:rPr>
          <w:sz w:val="24"/>
        </w:rPr>
        <w:t>Alignment</w:t>
      </w:r>
      <w:r w:rsidR="009000EB" w:rsidRPr="00AE0F51">
        <w:rPr>
          <w:sz w:val="24"/>
        </w:rPr>
        <w:t xml:space="preserve"> index i</w:t>
      </w:r>
      <w:r w:rsidR="004B36E4" w:rsidRPr="00AE0F51">
        <w:rPr>
          <w:sz w:val="24"/>
        </w:rPr>
        <w:t>s 0.26±0.06 (SEM), yellow line (N=17).</w:t>
      </w:r>
      <w:r w:rsidR="009000EB" w:rsidRPr="00AE0F51">
        <w:rPr>
          <w:sz w:val="24"/>
        </w:rPr>
        <w:t xml:space="preserve"> </w:t>
      </w:r>
      <w:r w:rsidR="009000EB" w:rsidRPr="00AE0F51">
        <w:rPr>
          <w:b/>
          <w:sz w:val="24"/>
        </w:rPr>
        <w:t>(B)</w:t>
      </w:r>
      <w:r w:rsidR="009000EB" w:rsidRPr="00AE0F51">
        <w:rPr>
          <w:sz w:val="24"/>
        </w:rPr>
        <w:t xml:space="preserve"> Phase diagram of persistence time for RPE1 cells, as in Figure 6 of the main manuscript shown here for comparison.</w:t>
      </w:r>
      <w:r w:rsidR="00552A88" w:rsidRPr="00AE0F51">
        <w:rPr>
          <w:sz w:val="24"/>
        </w:rPr>
        <w:t xml:space="preserve"> Data used and related scripts can be found in </w:t>
      </w:r>
      <w:r w:rsidR="00552A88" w:rsidRPr="00AE0F51">
        <w:rPr>
          <w:b/>
          <w:sz w:val="24"/>
        </w:rPr>
        <w:t>Figure 6-Source data 1</w:t>
      </w:r>
      <w:r w:rsidR="00552A88" w:rsidRPr="00AE0F51">
        <w:rPr>
          <w:sz w:val="24"/>
        </w:rPr>
        <w:t>.</w:t>
      </w:r>
    </w:p>
    <w:p w14:paraId="1BD1F051" w14:textId="1AEDAB54" w:rsidR="001B14EF" w:rsidRPr="00AE0F51" w:rsidRDefault="001B14EF" w:rsidP="00637A76">
      <w:pPr>
        <w:tabs>
          <w:tab w:val="num" w:pos="720"/>
        </w:tabs>
        <w:spacing w:line="480" w:lineRule="auto"/>
        <w:jc w:val="both"/>
        <w:rPr>
          <w:sz w:val="24"/>
          <w:lang w:val="en-GB"/>
        </w:rPr>
      </w:pPr>
      <w:r w:rsidRPr="00AE0F51">
        <w:rPr>
          <w:b/>
          <w:sz w:val="24"/>
        </w:rPr>
        <w:t xml:space="preserve">Figure 6 – figure supplement 3. </w:t>
      </w:r>
      <w:r w:rsidR="00AC4ABC" w:rsidRPr="00AE0F51">
        <w:rPr>
          <w:b/>
          <w:sz w:val="24"/>
        </w:rPr>
        <w:t>Comparison of phase diagrams of Nocodazole and Golgicide A treated RPE1 cells.</w:t>
      </w:r>
      <w:r w:rsidR="00AC4ABC" w:rsidRPr="00AE0F51">
        <w:rPr>
          <w:sz w:val="24"/>
        </w:rPr>
        <w:t xml:space="preserve"> Heat maps of persistence time and protrusive unicity to compare between wild-type cells and Nocodazole</w:t>
      </w:r>
      <w:r w:rsidR="004F2BE9" w:rsidRPr="00AE0F51">
        <w:rPr>
          <w:sz w:val="24"/>
        </w:rPr>
        <w:t xml:space="preserve"> (NZ)</w:t>
      </w:r>
      <w:r w:rsidR="00AC4ABC" w:rsidRPr="00AE0F51">
        <w:rPr>
          <w:sz w:val="24"/>
        </w:rPr>
        <w:t xml:space="preserve"> treated cells </w:t>
      </w:r>
      <w:r w:rsidR="00AC4ABC" w:rsidRPr="00AE0F51">
        <w:rPr>
          <w:b/>
          <w:sz w:val="24"/>
        </w:rPr>
        <w:t>(A-B)</w:t>
      </w:r>
      <w:r w:rsidR="00AC4ABC" w:rsidRPr="00AE0F51">
        <w:rPr>
          <w:sz w:val="24"/>
        </w:rPr>
        <w:t xml:space="preserve"> and wild-type cells</w:t>
      </w:r>
      <w:r w:rsidR="004F2BE9" w:rsidRPr="00AE0F51">
        <w:rPr>
          <w:sz w:val="24"/>
        </w:rPr>
        <w:t>,</w:t>
      </w:r>
      <w:r w:rsidR="00AC4ABC" w:rsidRPr="00AE0F51">
        <w:rPr>
          <w:sz w:val="24"/>
        </w:rPr>
        <w:t xml:space="preserve"> and Golgicide A</w:t>
      </w:r>
      <w:r w:rsidR="004F2BE9" w:rsidRPr="00AE0F51">
        <w:rPr>
          <w:sz w:val="24"/>
        </w:rPr>
        <w:t xml:space="preserve"> (GCA)</w:t>
      </w:r>
      <w:r w:rsidR="00AC4ABC" w:rsidRPr="00AE0F51">
        <w:rPr>
          <w:sz w:val="24"/>
        </w:rPr>
        <w:t xml:space="preserve"> treated cells </w:t>
      </w:r>
      <w:r w:rsidR="00AC4ABC" w:rsidRPr="00AE0F51">
        <w:rPr>
          <w:b/>
          <w:sz w:val="24"/>
        </w:rPr>
        <w:t>(C-D)</w:t>
      </w:r>
      <w:r w:rsidR="00AC4ABC" w:rsidRPr="00AE0F51">
        <w:rPr>
          <w:sz w:val="24"/>
        </w:rPr>
        <w:t>.</w:t>
      </w:r>
      <w:r w:rsidR="0030433C" w:rsidRPr="00AE0F51">
        <w:rPr>
          <w:sz w:val="24"/>
        </w:rPr>
        <w:t xml:space="preserve"> Data used and related scripts can be found in </w:t>
      </w:r>
      <w:r w:rsidR="0030433C" w:rsidRPr="00AE0F51">
        <w:rPr>
          <w:b/>
          <w:sz w:val="24"/>
        </w:rPr>
        <w:t>Figure 6-Source data 1</w:t>
      </w:r>
      <w:r w:rsidR="0030433C" w:rsidRPr="00AE0F51">
        <w:rPr>
          <w:sz w:val="24"/>
        </w:rPr>
        <w:t>.</w:t>
      </w:r>
    </w:p>
    <w:p w14:paraId="601F422B" w14:textId="30DA89D7" w:rsidR="00221B93" w:rsidRPr="00AE0F51" w:rsidRDefault="00D03159" w:rsidP="00975167">
      <w:pPr>
        <w:spacing w:line="480" w:lineRule="auto"/>
        <w:jc w:val="both"/>
        <w:rPr>
          <w:b/>
          <w:sz w:val="24"/>
        </w:rPr>
      </w:pPr>
      <w:r w:rsidRPr="00AE0F51">
        <w:rPr>
          <w:b/>
          <w:sz w:val="24"/>
        </w:rPr>
        <w:t>Figure 1 - video</w:t>
      </w:r>
      <w:r w:rsidR="00716DAB" w:rsidRPr="00AE0F51">
        <w:rPr>
          <w:b/>
          <w:sz w:val="24"/>
        </w:rPr>
        <w:t xml:space="preserve"> 1. RPE1 cell freely moving on a fibronectin covered coverslip followed by a moving microscope stage.</w:t>
      </w:r>
      <w:r w:rsidR="00C22C57" w:rsidRPr="00AE0F51">
        <w:rPr>
          <w:b/>
          <w:sz w:val="24"/>
        </w:rPr>
        <w:t xml:space="preserve"> </w:t>
      </w:r>
      <w:r w:rsidR="00C22C57" w:rsidRPr="00AE0F51">
        <w:rPr>
          <w:sz w:val="24"/>
        </w:rPr>
        <w:t>RPE1 cell freely moving on a fibronectin (2 µg/mL) covered coverslip followed by a moving microscope stage (cyan: myr-iRFP, yellow: Rab6A, blue: Hoechst 33342, trajectory overlaid in orange, scale bar – 20 µm, time resolution – 5 min.)</w:t>
      </w:r>
    </w:p>
    <w:p w14:paraId="47B7878B" w14:textId="02A58573" w:rsidR="00716DAB" w:rsidRPr="00AE0F51" w:rsidRDefault="00D03159" w:rsidP="00975167">
      <w:pPr>
        <w:spacing w:line="480" w:lineRule="auto"/>
        <w:jc w:val="both"/>
        <w:rPr>
          <w:sz w:val="24"/>
        </w:rPr>
      </w:pPr>
      <w:r w:rsidRPr="00AE0F51">
        <w:rPr>
          <w:b/>
          <w:sz w:val="24"/>
        </w:rPr>
        <w:t>Figure 2 – video 1</w:t>
      </w:r>
      <w:r w:rsidR="00716DAB" w:rsidRPr="00AE0F51">
        <w:rPr>
          <w:sz w:val="24"/>
        </w:rPr>
        <w:t xml:space="preserve">. </w:t>
      </w:r>
      <w:r w:rsidR="00716DAB" w:rsidRPr="00AE0F51">
        <w:rPr>
          <w:b/>
          <w:sz w:val="24"/>
        </w:rPr>
        <w:t>RPE1 cell “escaping” the pattern.</w:t>
      </w:r>
      <w:r w:rsidR="00C22C57" w:rsidRPr="00AE0F51">
        <w:rPr>
          <w:sz w:val="24"/>
        </w:rPr>
        <w:t xml:space="preserve"> RPE1 cell “escaping” the pattern (scale bar – 20 µm, time resolution – 10 min).</w:t>
      </w:r>
    </w:p>
    <w:p w14:paraId="3C2DF2CA" w14:textId="3A4F18B6" w:rsidR="00716DAB" w:rsidRPr="00AE0F51" w:rsidRDefault="00D03159" w:rsidP="00975167">
      <w:pPr>
        <w:spacing w:line="480" w:lineRule="auto"/>
        <w:jc w:val="both"/>
        <w:rPr>
          <w:sz w:val="24"/>
        </w:rPr>
      </w:pPr>
      <w:r w:rsidRPr="00AE0F51">
        <w:rPr>
          <w:b/>
          <w:sz w:val="24"/>
        </w:rPr>
        <w:t>Figure 3 – video 1</w:t>
      </w:r>
      <w:r w:rsidR="00716DAB" w:rsidRPr="00AE0F51">
        <w:rPr>
          <w:sz w:val="24"/>
        </w:rPr>
        <w:t xml:space="preserve">. </w:t>
      </w:r>
      <w:r w:rsidR="00716DAB" w:rsidRPr="00AE0F51">
        <w:rPr>
          <w:b/>
          <w:sz w:val="24"/>
        </w:rPr>
        <w:t>RPE1 cell freely movin</w:t>
      </w:r>
      <w:r w:rsidR="00C22C57" w:rsidRPr="00AE0F51">
        <w:rPr>
          <w:b/>
          <w:sz w:val="24"/>
        </w:rPr>
        <w:t>g in 2D in control conditions</w:t>
      </w:r>
      <w:r w:rsidR="00716DAB" w:rsidRPr="00AE0F51">
        <w:rPr>
          <w:b/>
          <w:sz w:val="24"/>
        </w:rPr>
        <w:t xml:space="preserve"> and with Nocodazole (0.1 </w:t>
      </w:r>
      <w:r w:rsidR="00716DAB" w:rsidRPr="00AE0F51">
        <w:rPr>
          <w:rFonts w:cstheme="minorHAnsi"/>
          <w:b/>
          <w:sz w:val="24"/>
        </w:rPr>
        <w:t>μ</w:t>
      </w:r>
      <w:r w:rsidR="00716DAB" w:rsidRPr="00AE0F51">
        <w:rPr>
          <w:b/>
          <w:sz w:val="24"/>
        </w:rPr>
        <w:t>M).</w:t>
      </w:r>
      <w:r w:rsidR="00C22C57" w:rsidRPr="00AE0F51">
        <w:rPr>
          <w:b/>
          <w:sz w:val="24"/>
        </w:rPr>
        <w:t xml:space="preserve"> </w:t>
      </w:r>
      <w:r w:rsidR="00C22C57" w:rsidRPr="00AE0F51">
        <w:rPr>
          <w:sz w:val="24"/>
        </w:rPr>
        <w:t xml:space="preserve">RPE1 cell freely moving on a fibronectin (2 µg/mL) covered coverslip followed by a moving microscope stage in control conditions </w:t>
      </w:r>
      <w:r w:rsidR="00C22C57" w:rsidRPr="00AE0F51">
        <w:rPr>
          <w:b/>
          <w:sz w:val="24"/>
        </w:rPr>
        <w:t>(A)</w:t>
      </w:r>
      <w:r w:rsidR="00C22C57" w:rsidRPr="00AE0F51">
        <w:rPr>
          <w:sz w:val="24"/>
        </w:rPr>
        <w:t xml:space="preserve"> and with Nocodazole (0.1 µM) </w:t>
      </w:r>
      <w:r w:rsidR="00C22C57" w:rsidRPr="00AE0F51">
        <w:rPr>
          <w:b/>
          <w:sz w:val="24"/>
        </w:rPr>
        <w:t>(B</w:t>
      </w:r>
      <w:r w:rsidR="00473782" w:rsidRPr="00AE0F51">
        <w:rPr>
          <w:b/>
          <w:sz w:val="24"/>
        </w:rPr>
        <w:t>)</w:t>
      </w:r>
      <w:r w:rsidR="00C22C57" w:rsidRPr="00AE0F51">
        <w:rPr>
          <w:sz w:val="24"/>
        </w:rPr>
        <w:t xml:space="preserve"> </w:t>
      </w:r>
      <w:r w:rsidR="00473782" w:rsidRPr="00AE0F51">
        <w:rPr>
          <w:sz w:val="24"/>
        </w:rPr>
        <w:t>(</w:t>
      </w:r>
      <w:r w:rsidR="00C22C57" w:rsidRPr="00AE0F51">
        <w:rPr>
          <w:sz w:val="24"/>
        </w:rPr>
        <w:t>scale bar – 20 µm, time resolution – 5 min).</w:t>
      </w:r>
    </w:p>
    <w:p w14:paraId="555461A8" w14:textId="02257650" w:rsidR="00A23583" w:rsidRPr="00AE0F51" w:rsidRDefault="00D03159" w:rsidP="00473782">
      <w:pPr>
        <w:spacing w:line="480" w:lineRule="auto"/>
        <w:jc w:val="both"/>
        <w:rPr>
          <w:sz w:val="24"/>
        </w:rPr>
      </w:pPr>
      <w:r w:rsidRPr="00AE0F51">
        <w:rPr>
          <w:b/>
          <w:sz w:val="24"/>
        </w:rPr>
        <w:lastRenderedPageBreak/>
        <w:t>Figure 3 – video 2</w:t>
      </w:r>
      <w:r w:rsidR="00A23583" w:rsidRPr="00AE0F51">
        <w:rPr>
          <w:sz w:val="24"/>
        </w:rPr>
        <w:t>.</w:t>
      </w:r>
      <w:r w:rsidR="00473782" w:rsidRPr="00AE0F51">
        <w:rPr>
          <w:sz w:val="24"/>
        </w:rPr>
        <w:t xml:space="preserve"> </w:t>
      </w:r>
      <w:r w:rsidR="00473782" w:rsidRPr="00AE0F51">
        <w:rPr>
          <w:b/>
          <w:sz w:val="24"/>
        </w:rPr>
        <w:t xml:space="preserve">Microtubule (MT) dynamics in RPE1 cells in control conditions and with Nocodazole (0.1 </w:t>
      </w:r>
      <w:r w:rsidR="00473782" w:rsidRPr="00AE0F51">
        <w:rPr>
          <w:rFonts w:cstheme="minorHAnsi"/>
          <w:b/>
          <w:sz w:val="24"/>
        </w:rPr>
        <w:t>μ</w:t>
      </w:r>
      <w:r w:rsidR="00473782" w:rsidRPr="00AE0F51">
        <w:rPr>
          <w:b/>
          <w:sz w:val="24"/>
        </w:rPr>
        <w:t>M).</w:t>
      </w:r>
      <w:r w:rsidR="00473782" w:rsidRPr="00AE0F51">
        <w:rPr>
          <w:sz w:val="24"/>
        </w:rPr>
        <w:t xml:space="preserve"> RPE1 cells labelled with EGFP-</w:t>
      </w:r>
      <w:r w:rsidR="00473782" w:rsidRPr="00AE0F51">
        <w:rPr>
          <w:rFonts w:cstheme="minorHAnsi"/>
          <w:sz w:val="24"/>
        </w:rPr>
        <w:t>α</w:t>
      </w:r>
      <w:r w:rsidR="00473782" w:rsidRPr="00AE0F51">
        <w:rPr>
          <w:sz w:val="24"/>
        </w:rPr>
        <w:t xml:space="preserve">-Tubulin </w:t>
      </w:r>
      <w:r w:rsidR="00473782" w:rsidRPr="00AE0F51">
        <w:rPr>
          <w:b/>
          <w:sz w:val="24"/>
        </w:rPr>
        <w:t>(A)</w:t>
      </w:r>
      <w:r w:rsidR="00473782" w:rsidRPr="00AE0F51">
        <w:rPr>
          <w:sz w:val="24"/>
        </w:rPr>
        <w:t xml:space="preserve"> and with EGFP-EB3 (</w:t>
      </w:r>
      <w:r w:rsidR="00473782" w:rsidRPr="00AE0F51">
        <w:rPr>
          <w:b/>
          <w:sz w:val="24"/>
        </w:rPr>
        <w:t>B</w:t>
      </w:r>
      <w:r w:rsidR="00473782" w:rsidRPr="00AE0F51">
        <w:rPr>
          <w:sz w:val="24"/>
        </w:rPr>
        <w:t>, lower panel) in control conditions and with Nocodazole (0.1 µM) (scale bar – 20 µm, time resolution – 1 s).</w:t>
      </w:r>
    </w:p>
    <w:p w14:paraId="3C4958A2" w14:textId="1309ABF3" w:rsidR="00716DAB" w:rsidRPr="00AE0F51" w:rsidRDefault="00270D17" w:rsidP="00C22C57">
      <w:pPr>
        <w:spacing w:line="480" w:lineRule="auto"/>
        <w:jc w:val="both"/>
        <w:rPr>
          <w:sz w:val="24"/>
        </w:rPr>
      </w:pPr>
      <w:r w:rsidRPr="00AE0F51">
        <w:rPr>
          <w:b/>
          <w:sz w:val="24"/>
        </w:rPr>
        <w:t>Figure 4 – video 1</w:t>
      </w:r>
      <w:r w:rsidR="00716DAB" w:rsidRPr="00AE0F51">
        <w:rPr>
          <w:sz w:val="24"/>
        </w:rPr>
        <w:t>.</w:t>
      </w:r>
      <w:r w:rsidR="00514253" w:rsidRPr="00AE0F51">
        <w:rPr>
          <w:sz w:val="24"/>
        </w:rPr>
        <w:t xml:space="preserve"> </w:t>
      </w:r>
      <w:r w:rsidR="00514253" w:rsidRPr="00AE0F51">
        <w:rPr>
          <w:b/>
          <w:sz w:val="24"/>
        </w:rPr>
        <w:t>RPE1 cells in RUSH-SPI assay with labelled Collagen X cargo in control and with Nocodazole, and with labelled Rab6A in control and with Nocodazole.</w:t>
      </w:r>
      <w:r w:rsidR="00C22C57" w:rsidRPr="00AE0F51">
        <w:rPr>
          <w:b/>
          <w:sz w:val="24"/>
        </w:rPr>
        <w:t xml:space="preserve"> (A)</w:t>
      </w:r>
      <w:r w:rsidR="00C22C57" w:rsidRPr="00AE0F51">
        <w:rPr>
          <w:sz w:val="24"/>
        </w:rPr>
        <w:t xml:space="preserve"> RPE1 cell transfected with labelled Collagen X cargo (labelled in black) in control conditions. The cargo is travelling from ER to the Golgi complex and is secreted during a RUSH assay experiment towards a newly forming protrusion (time resolution – 2 min, scale bar - 20 µm). </w:t>
      </w:r>
      <w:r w:rsidR="00C22C57" w:rsidRPr="00AE0F51">
        <w:rPr>
          <w:b/>
          <w:sz w:val="24"/>
        </w:rPr>
        <w:t>(B)</w:t>
      </w:r>
      <w:r w:rsidR="00C22C57" w:rsidRPr="00AE0F51">
        <w:rPr>
          <w:sz w:val="24"/>
        </w:rPr>
        <w:t xml:space="preserve"> RPE1 cell transfected with labelled Collagen X cargo (labelled in black) treated with Nocodazole (0.1 µM) (time resolution – 2 min, scale bar - 20 µm). </w:t>
      </w:r>
      <w:r w:rsidR="00C22C57" w:rsidRPr="00AE0F51">
        <w:rPr>
          <w:b/>
          <w:sz w:val="24"/>
        </w:rPr>
        <w:t>(C)</w:t>
      </w:r>
      <w:r w:rsidR="00C22C57" w:rsidRPr="00AE0F51">
        <w:rPr>
          <w:sz w:val="24"/>
        </w:rPr>
        <w:t xml:space="preserve"> RPE1 cell with labelled Rab6A (labelled in black) freely moving on a fibronectin (2 µg/mL) covered coverslip in control conditions (black arrow: Nucleus-Golgi axis, cyan arrow: secretion axis, scale bar – 20 µm, time resolution – 5 min). </w:t>
      </w:r>
      <w:r w:rsidR="00C22C57" w:rsidRPr="00AE0F51">
        <w:rPr>
          <w:b/>
          <w:sz w:val="24"/>
        </w:rPr>
        <w:t xml:space="preserve">(D) </w:t>
      </w:r>
      <w:r w:rsidR="00C22C57" w:rsidRPr="00AE0F51">
        <w:rPr>
          <w:sz w:val="24"/>
        </w:rPr>
        <w:t>RPE1 cell with labelled Rab6A (labelled in black) freely moving on a fibronectin (2 µg/mL) covered coverslip treated with Nocodazole (0.1 µM) (scale bar – 20 µm, time resolution – 5 min).</w:t>
      </w:r>
    </w:p>
    <w:p w14:paraId="42E0FC14" w14:textId="018E81C5" w:rsidR="00A00F20" w:rsidRPr="00AE0F51" w:rsidRDefault="00272289" w:rsidP="008968F9">
      <w:pPr>
        <w:spacing w:line="480" w:lineRule="auto"/>
        <w:jc w:val="both"/>
        <w:rPr>
          <w:b/>
          <w:sz w:val="24"/>
        </w:rPr>
      </w:pPr>
      <w:r w:rsidRPr="00AE0F51">
        <w:rPr>
          <w:b/>
          <w:sz w:val="24"/>
        </w:rPr>
        <w:t>Figure 5 – video 1</w:t>
      </w:r>
      <w:r w:rsidR="00514253" w:rsidRPr="00AE0F51">
        <w:rPr>
          <w:sz w:val="24"/>
        </w:rPr>
        <w:t>.</w:t>
      </w:r>
      <w:r w:rsidR="00290955" w:rsidRPr="00AE0F51">
        <w:rPr>
          <w:sz w:val="24"/>
        </w:rPr>
        <w:t xml:space="preserve"> </w:t>
      </w:r>
      <w:r w:rsidR="00290955" w:rsidRPr="00AE0F51">
        <w:rPr>
          <w:b/>
          <w:sz w:val="24"/>
        </w:rPr>
        <w:t>RPE1 cells exposed to local optogenetic Cdc42 activation while freely moving, on a round pattern and freely moving with Nocodazole.</w:t>
      </w:r>
      <w:r w:rsidR="00C22C57" w:rsidRPr="00AE0F51">
        <w:rPr>
          <w:sz w:val="24"/>
        </w:rPr>
        <w:t xml:space="preserve"> </w:t>
      </w:r>
      <w:r w:rsidR="008968F9" w:rsidRPr="00AE0F51">
        <w:rPr>
          <w:b/>
          <w:sz w:val="24"/>
        </w:rPr>
        <w:t>(A)</w:t>
      </w:r>
      <w:r w:rsidR="008968F9" w:rsidRPr="00AE0F51">
        <w:rPr>
          <w:sz w:val="24"/>
        </w:rPr>
        <w:t xml:space="preserve"> RPE1 cell, following the Nucleus-Golgi axis reorientation toward the optogenetically induced protrusion (yellow: iRFP-Rab6A, blue: optogenetic activation, scale bar – 20 µm, time resolution – 10 min). </w:t>
      </w:r>
      <w:r w:rsidR="008968F9" w:rsidRPr="00AE0F51">
        <w:rPr>
          <w:b/>
          <w:sz w:val="24"/>
        </w:rPr>
        <w:t>(B)</w:t>
      </w:r>
      <w:r w:rsidR="008968F9" w:rsidRPr="00AE0F51">
        <w:rPr>
          <w:sz w:val="24"/>
        </w:rPr>
        <w:t xml:space="preserve"> RPE1 cell on a round fibronectin pattern (d=35 µm), following the Nucleus-Golgi axis reorientation toward optogenetic activation of Cdc42 (yellow: iRFP-Rab6A, blue: optogenetic activation, scale bar – </w:t>
      </w:r>
      <w:r w:rsidR="008968F9" w:rsidRPr="00AE0F51">
        <w:rPr>
          <w:sz w:val="24"/>
        </w:rPr>
        <w:lastRenderedPageBreak/>
        <w:t xml:space="preserve">20 µm, time resolution – 10 min). </w:t>
      </w:r>
      <w:r w:rsidR="008968F9" w:rsidRPr="00AE0F51">
        <w:rPr>
          <w:b/>
          <w:sz w:val="24"/>
        </w:rPr>
        <w:t>(C)</w:t>
      </w:r>
      <w:r w:rsidR="008968F9" w:rsidRPr="00AE0F51">
        <w:rPr>
          <w:sz w:val="24"/>
        </w:rPr>
        <w:t xml:space="preserve"> RPE1 cell, following the Nucleus-Golgi axis reorientation toward the optogenetically induced protrusion treated with Nocodazole (NZ, 0.1 µm) (yellow: iRFP-Rab6A, blue: optogenetic activation, scale bar – 20 µm, time resolution – 10 min).</w:t>
      </w:r>
    </w:p>
    <w:p w14:paraId="35F62FF5" w14:textId="4A968A8C" w:rsidR="004B1637" w:rsidRPr="00AE0F51" w:rsidRDefault="00272289" w:rsidP="00975167">
      <w:pPr>
        <w:spacing w:line="480" w:lineRule="auto"/>
        <w:jc w:val="both"/>
        <w:rPr>
          <w:b/>
          <w:sz w:val="24"/>
        </w:rPr>
      </w:pPr>
      <w:r w:rsidRPr="00AE0F51">
        <w:rPr>
          <w:b/>
          <w:sz w:val="24"/>
        </w:rPr>
        <w:t>Figure 6 – video 1</w:t>
      </w:r>
      <w:r w:rsidR="00514253" w:rsidRPr="00AE0F51">
        <w:rPr>
          <w:sz w:val="24"/>
        </w:rPr>
        <w:t xml:space="preserve">. </w:t>
      </w:r>
      <w:r w:rsidR="00514253" w:rsidRPr="00AE0F51">
        <w:rPr>
          <w:b/>
          <w:sz w:val="24"/>
        </w:rPr>
        <w:t>Movement of a synthetic cell recapitulated by the minimal physical model.</w:t>
      </w:r>
    </w:p>
    <w:p w14:paraId="720115D4" w14:textId="77777777" w:rsidR="009F00A4" w:rsidRPr="00AE0F51" w:rsidRDefault="009F00A4" w:rsidP="009F00A4">
      <w:pPr>
        <w:spacing w:line="480" w:lineRule="auto"/>
        <w:jc w:val="both"/>
        <w:rPr>
          <w:b/>
          <w:sz w:val="24"/>
        </w:rPr>
      </w:pPr>
      <w:r w:rsidRPr="00AE0F51">
        <w:rPr>
          <w:b/>
          <w:sz w:val="24"/>
        </w:rPr>
        <w:t>Figure 1 – Source data 1. Data and analysis scripts with explanations for Figure 1 and Figure 1 supplements.</w:t>
      </w:r>
    </w:p>
    <w:p w14:paraId="2EAF4A0C" w14:textId="77777777" w:rsidR="009F00A4" w:rsidRPr="00AE0F51" w:rsidRDefault="009F00A4" w:rsidP="009F00A4">
      <w:pPr>
        <w:spacing w:line="480" w:lineRule="auto"/>
        <w:jc w:val="both"/>
        <w:rPr>
          <w:b/>
          <w:sz w:val="24"/>
        </w:rPr>
      </w:pPr>
      <w:r w:rsidRPr="00AE0F51">
        <w:rPr>
          <w:b/>
          <w:sz w:val="24"/>
        </w:rPr>
        <w:t>Figure 2 – Source data 1. Data and analysis scripts with explanations for Figure 2 and Figure 2 supplements.</w:t>
      </w:r>
    </w:p>
    <w:p w14:paraId="15B874B8" w14:textId="77777777" w:rsidR="009F00A4" w:rsidRPr="00AE0F51" w:rsidRDefault="009F00A4" w:rsidP="009F00A4">
      <w:pPr>
        <w:spacing w:line="480" w:lineRule="auto"/>
        <w:jc w:val="both"/>
        <w:rPr>
          <w:b/>
          <w:sz w:val="24"/>
        </w:rPr>
      </w:pPr>
      <w:r w:rsidRPr="00AE0F51">
        <w:rPr>
          <w:b/>
          <w:sz w:val="24"/>
        </w:rPr>
        <w:t>Figure 3 – Source data 1. Data and analysis scripts with explanations for Figure 3 and Figure 3 supplements.</w:t>
      </w:r>
    </w:p>
    <w:p w14:paraId="60627FD2" w14:textId="77777777" w:rsidR="009F00A4" w:rsidRPr="00AE0F51" w:rsidRDefault="009F00A4" w:rsidP="009F00A4">
      <w:pPr>
        <w:spacing w:line="480" w:lineRule="auto"/>
        <w:jc w:val="both"/>
        <w:rPr>
          <w:b/>
          <w:sz w:val="24"/>
        </w:rPr>
      </w:pPr>
      <w:r w:rsidRPr="00AE0F51">
        <w:rPr>
          <w:b/>
          <w:sz w:val="24"/>
        </w:rPr>
        <w:t>Figure 4 – Source data 1. Data and analysis scripts with explanations for Figure 4 and Figure 4 supplements.</w:t>
      </w:r>
    </w:p>
    <w:p w14:paraId="3DCE9858" w14:textId="77777777" w:rsidR="009F00A4" w:rsidRPr="00AE0F51" w:rsidRDefault="009F00A4" w:rsidP="009F00A4">
      <w:pPr>
        <w:spacing w:line="480" w:lineRule="auto"/>
        <w:jc w:val="both"/>
        <w:rPr>
          <w:b/>
          <w:sz w:val="24"/>
        </w:rPr>
      </w:pPr>
      <w:r w:rsidRPr="00AE0F51">
        <w:rPr>
          <w:b/>
          <w:sz w:val="24"/>
        </w:rPr>
        <w:t>Figure 5 – Source data 1. Data and analysis scripts with explanations for Figure 5 and Figure 5 supplements.</w:t>
      </w:r>
    </w:p>
    <w:p w14:paraId="73C4EA81" w14:textId="005C67FC" w:rsidR="00184714" w:rsidRPr="00AE0F51" w:rsidRDefault="009F00A4" w:rsidP="00975167">
      <w:pPr>
        <w:spacing w:line="480" w:lineRule="auto"/>
        <w:jc w:val="both"/>
        <w:rPr>
          <w:b/>
          <w:sz w:val="24"/>
        </w:rPr>
      </w:pPr>
      <w:r w:rsidRPr="00AE0F51">
        <w:rPr>
          <w:b/>
          <w:sz w:val="24"/>
        </w:rPr>
        <w:t>Figure 6 – Source data 1. Data and analysis scripts with explanations for Figure 6 and Figure 6 supplements.</w:t>
      </w:r>
    </w:p>
    <w:p w14:paraId="6B2D12D5" w14:textId="77777777" w:rsidR="00AE0F51" w:rsidRPr="00AE0F51" w:rsidRDefault="00AE0F51" w:rsidP="00AE0F51">
      <w:pPr>
        <w:spacing w:line="480" w:lineRule="auto"/>
        <w:jc w:val="both"/>
        <w:rPr>
          <w:b/>
          <w:sz w:val="44"/>
          <w:szCs w:val="28"/>
        </w:rPr>
      </w:pPr>
      <w:r w:rsidRPr="00AE0F51">
        <w:rPr>
          <w:b/>
          <w:sz w:val="44"/>
          <w:szCs w:val="28"/>
        </w:rPr>
        <w:t>Acknowledgements</w:t>
      </w:r>
      <w:bookmarkStart w:id="0" w:name="_GoBack"/>
      <w:bookmarkEnd w:id="0"/>
    </w:p>
    <w:p w14:paraId="3B38677F" w14:textId="77777777" w:rsidR="00AE0F51" w:rsidRPr="00AE0F51" w:rsidRDefault="00AE0F51" w:rsidP="00AE0F51">
      <w:pPr>
        <w:spacing w:line="480" w:lineRule="auto"/>
        <w:jc w:val="both"/>
        <w:rPr>
          <w:sz w:val="32"/>
        </w:rPr>
      </w:pPr>
      <w:r w:rsidRPr="00AE0F51">
        <w:rPr>
          <w:sz w:val="32"/>
        </w:rPr>
        <w:lastRenderedPageBreak/>
        <w:t>We thank the Institut Curie Cytometry platform for cell sorting; Remy Fert and Eric Nicolau from the Mechanical Workshop for their technical assistance; Pascal Silberzan and Caroline Giuglaris for the access and help with Cytonote 6W microscope; Ga</w:t>
      </w:r>
      <w:r w:rsidRPr="00AE0F51">
        <w:rPr>
          <w:rFonts w:cstheme="minorHAnsi"/>
          <w:sz w:val="32"/>
        </w:rPr>
        <w:t>ë</w:t>
      </w:r>
      <w:r w:rsidRPr="00AE0F51">
        <w:rPr>
          <w:sz w:val="32"/>
        </w:rPr>
        <w:t>lle Boncompain for sharing the RUSH system contructs;; Mathieu Deygas for RPE1::EGFP-</w:t>
      </w:r>
      <w:r w:rsidRPr="00AE0F51">
        <w:rPr>
          <w:rFonts w:cstheme="minorHAnsi"/>
          <w:sz w:val="32"/>
        </w:rPr>
        <w:t>α</w:t>
      </w:r>
      <w:r w:rsidRPr="00AE0F51">
        <w:rPr>
          <w:sz w:val="32"/>
        </w:rPr>
        <w:t>-tubulin cell line; Krek lab for RPE1::EB3-EGFP cell line; Aastha Mathur for advice on the Immunofluorescence (IF) staining protocol; Pallavi Mathur for help with Western blot (WB) technique; Bruno Goud for critical reading of the manuscript and helpful discussions; John Manzi and Fahima Di Federico from UMR168 BMBC platform, Maud Bongaerts and Laurence Vaslin for experimental advice and help with plasmid constructs; Jean de S</w:t>
      </w:r>
      <w:r w:rsidRPr="00AE0F51">
        <w:rPr>
          <w:sz w:val="32"/>
          <w:lang w:val="en-GB"/>
        </w:rPr>
        <w:t>eze for fruitful discussions and help with adaptation of the cell tracking routine.</w:t>
      </w:r>
    </w:p>
    <w:p w14:paraId="137418BA" w14:textId="77777777" w:rsidR="00AE0F51" w:rsidRDefault="00AE0F51" w:rsidP="00975167">
      <w:pPr>
        <w:spacing w:line="480" w:lineRule="auto"/>
        <w:rPr>
          <w:b/>
          <w:sz w:val="44"/>
          <w:szCs w:val="28"/>
        </w:rPr>
      </w:pPr>
    </w:p>
    <w:p w14:paraId="4F04036B" w14:textId="77777777" w:rsidR="007B5270" w:rsidRPr="00AE0F51" w:rsidRDefault="00083D66" w:rsidP="00975167">
      <w:pPr>
        <w:spacing w:line="480" w:lineRule="auto"/>
        <w:rPr>
          <w:b/>
          <w:sz w:val="44"/>
          <w:szCs w:val="28"/>
        </w:rPr>
      </w:pPr>
      <w:r w:rsidRPr="00AE0F51">
        <w:rPr>
          <w:b/>
          <w:sz w:val="44"/>
          <w:szCs w:val="28"/>
        </w:rPr>
        <w:t>References</w:t>
      </w:r>
    </w:p>
    <w:p w14:paraId="1E7E9AF0" w14:textId="34340D1D" w:rsidR="00873D09" w:rsidRPr="00AE0F51" w:rsidRDefault="00083D66" w:rsidP="00873D09">
      <w:pPr>
        <w:widowControl w:val="0"/>
        <w:autoSpaceDE w:val="0"/>
        <w:autoSpaceDN w:val="0"/>
        <w:adjustRightInd w:val="0"/>
        <w:spacing w:line="480" w:lineRule="auto"/>
        <w:rPr>
          <w:rFonts w:ascii="Calibri" w:hAnsi="Calibri" w:cs="Calibri"/>
          <w:noProof/>
          <w:sz w:val="32"/>
          <w:szCs w:val="24"/>
        </w:rPr>
      </w:pPr>
      <w:r w:rsidRPr="00AE0F51">
        <w:rPr>
          <w:sz w:val="32"/>
        </w:rPr>
        <w:lastRenderedPageBreak/>
        <w:fldChar w:fldCharType="begin" w:fldLock="1"/>
      </w:r>
      <w:r w:rsidRPr="00AE0F51">
        <w:rPr>
          <w:sz w:val="32"/>
        </w:rPr>
        <w:instrText xml:space="preserve">ADDIN Mendeley Bibliography CSL_BIBLIOGRAPHY </w:instrText>
      </w:r>
      <w:r w:rsidRPr="00AE0F51">
        <w:rPr>
          <w:sz w:val="32"/>
        </w:rPr>
        <w:fldChar w:fldCharType="separate"/>
      </w:r>
      <w:r w:rsidR="00873D09" w:rsidRPr="00AE0F51">
        <w:rPr>
          <w:rFonts w:ascii="Calibri" w:hAnsi="Calibri" w:cs="Calibri"/>
          <w:noProof/>
          <w:sz w:val="32"/>
          <w:szCs w:val="24"/>
        </w:rPr>
        <w:t xml:space="preserve">Azioune, A., Storch, M., Bornens, M., Théry, M., and Piel, M. (2009). Simple and rapid process for single cell micro-patterning. Lab Chip </w:t>
      </w:r>
      <w:r w:rsidR="00873D09" w:rsidRPr="00AE0F51">
        <w:rPr>
          <w:rFonts w:ascii="Calibri" w:hAnsi="Calibri" w:cs="Calibri"/>
          <w:i/>
          <w:iCs/>
          <w:noProof/>
          <w:sz w:val="32"/>
          <w:szCs w:val="24"/>
        </w:rPr>
        <w:t>9</w:t>
      </w:r>
      <w:r w:rsidR="00873D09" w:rsidRPr="00AE0F51">
        <w:rPr>
          <w:rFonts w:ascii="Calibri" w:hAnsi="Calibri" w:cs="Calibri"/>
          <w:noProof/>
          <w:sz w:val="32"/>
          <w:szCs w:val="24"/>
        </w:rPr>
        <w:t>, 1640.</w:t>
      </w:r>
    </w:p>
    <w:p w14:paraId="7A0A9877"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Bear, J.E., and Haugh, J.M. (2014). Directed migration of mesenchymal cells: Where signaling and the cytoskeleton meet. Curr. Opin. Cell Biol. </w:t>
      </w:r>
      <w:r w:rsidRPr="00AE0F51">
        <w:rPr>
          <w:rFonts w:ascii="Calibri" w:hAnsi="Calibri" w:cs="Calibri"/>
          <w:i/>
          <w:iCs/>
          <w:noProof/>
          <w:sz w:val="32"/>
          <w:szCs w:val="24"/>
        </w:rPr>
        <w:t>30</w:t>
      </w:r>
      <w:r w:rsidRPr="00AE0F51">
        <w:rPr>
          <w:rFonts w:ascii="Calibri" w:hAnsi="Calibri" w:cs="Calibri"/>
          <w:noProof/>
          <w:sz w:val="32"/>
          <w:szCs w:val="24"/>
        </w:rPr>
        <w:t>, 74–82.</w:t>
      </w:r>
    </w:p>
    <w:p w14:paraId="0387FEAD"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Beco, S. de, Vaidžiulytė, K., Manzi, J., Dalier, F., Federico, F. Di, Cornilleau, G., Dahan, M., and Coppey, M. (2018). Optogenetic dissection of Rac1 and Cdc42 gradient shaping. Nat. Commun. </w:t>
      </w:r>
      <w:r w:rsidRPr="00AE0F51">
        <w:rPr>
          <w:rFonts w:ascii="Calibri" w:hAnsi="Calibri" w:cs="Calibri"/>
          <w:i/>
          <w:iCs/>
          <w:noProof/>
          <w:sz w:val="32"/>
          <w:szCs w:val="24"/>
        </w:rPr>
        <w:t>9</w:t>
      </w:r>
      <w:r w:rsidRPr="00AE0F51">
        <w:rPr>
          <w:rFonts w:ascii="Calibri" w:hAnsi="Calibri" w:cs="Calibri"/>
          <w:noProof/>
          <w:sz w:val="32"/>
          <w:szCs w:val="24"/>
        </w:rPr>
        <w:t>, 1–13.</w:t>
      </w:r>
    </w:p>
    <w:p w14:paraId="1341E6A0"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Boncompain, G., and Perez, F. (2012). Synchronizing protein transport in the secretory pathway. Curr. Protoc. Cell Biol. </w:t>
      </w:r>
      <w:r w:rsidRPr="00AE0F51">
        <w:rPr>
          <w:rFonts w:ascii="Calibri" w:hAnsi="Calibri" w:cs="Calibri"/>
          <w:i/>
          <w:iCs/>
          <w:noProof/>
          <w:sz w:val="32"/>
          <w:szCs w:val="24"/>
        </w:rPr>
        <w:t>57</w:t>
      </w:r>
      <w:r w:rsidRPr="00AE0F51">
        <w:rPr>
          <w:rFonts w:ascii="Calibri" w:hAnsi="Calibri" w:cs="Calibri"/>
          <w:noProof/>
          <w:sz w:val="32"/>
          <w:szCs w:val="24"/>
        </w:rPr>
        <w:t>, 1–16.</w:t>
      </w:r>
    </w:p>
    <w:p w14:paraId="62394F4E"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Boncompain, G., Divoux, S., Gareil, N., De Forges, H., Lescure, A., Latreche, L., Mercanti, V., Jollivet, F., Raposo, G., and Perez, F. (2012). Synchronization of secretory protein traffic in populations of cells. Nat. Methods </w:t>
      </w:r>
      <w:r w:rsidRPr="00AE0F51">
        <w:rPr>
          <w:rFonts w:ascii="Calibri" w:hAnsi="Calibri" w:cs="Calibri"/>
          <w:i/>
          <w:iCs/>
          <w:noProof/>
          <w:sz w:val="32"/>
          <w:szCs w:val="24"/>
        </w:rPr>
        <w:t>9</w:t>
      </w:r>
      <w:r w:rsidRPr="00AE0F51">
        <w:rPr>
          <w:rFonts w:ascii="Calibri" w:hAnsi="Calibri" w:cs="Calibri"/>
          <w:noProof/>
          <w:sz w:val="32"/>
          <w:szCs w:val="24"/>
        </w:rPr>
        <w:t>, 493–498.</w:t>
      </w:r>
    </w:p>
    <w:p w14:paraId="4BA4529B"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Bos, J.L., Rehmann, H., and Wittinghofer, A. (2007). GEFs and GAPs: </w:t>
      </w:r>
      <w:r w:rsidRPr="00AE0F51">
        <w:rPr>
          <w:rFonts w:ascii="Calibri" w:hAnsi="Calibri" w:cs="Calibri"/>
          <w:noProof/>
          <w:sz w:val="32"/>
          <w:szCs w:val="24"/>
        </w:rPr>
        <w:lastRenderedPageBreak/>
        <w:t xml:space="preserve">Critical Elements in the Control of Small G Proteins (DOI:10.1016/j.cell.2007.05.018). Cell </w:t>
      </w:r>
      <w:r w:rsidRPr="00AE0F51">
        <w:rPr>
          <w:rFonts w:ascii="Calibri" w:hAnsi="Calibri" w:cs="Calibri"/>
          <w:i/>
          <w:iCs/>
          <w:noProof/>
          <w:sz w:val="32"/>
          <w:szCs w:val="24"/>
        </w:rPr>
        <w:t>130</w:t>
      </w:r>
      <w:r w:rsidRPr="00AE0F51">
        <w:rPr>
          <w:rFonts w:ascii="Calibri" w:hAnsi="Calibri" w:cs="Calibri"/>
          <w:noProof/>
          <w:sz w:val="32"/>
          <w:szCs w:val="24"/>
        </w:rPr>
        <w:t>, 385.</w:t>
      </w:r>
    </w:p>
    <w:p w14:paraId="7A01D407"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Burute, M., Prioux, M., Blin, G., Truchet, S., Letort, G., Tseng, Q., Bessy, T., Lowell, S., Young, J., Filhol, O., et al. (2017). Polarity Reversal by Centrosome Repositioning Primes Cell Scattering during Epithelial-to-Mesenchymal Transition. Dev. Cell </w:t>
      </w:r>
      <w:r w:rsidRPr="00AE0F51">
        <w:rPr>
          <w:rFonts w:ascii="Calibri" w:hAnsi="Calibri" w:cs="Calibri"/>
          <w:i/>
          <w:iCs/>
          <w:noProof/>
          <w:sz w:val="32"/>
          <w:szCs w:val="24"/>
        </w:rPr>
        <w:t>40</w:t>
      </w:r>
      <w:r w:rsidRPr="00AE0F51">
        <w:rPr>
          <w:rFonts w:ascii="Calibri" w:hAnsi="Calibri" w:cs="Calibri"/>
          <w:noProof/>
          <w:sz w:val="32"/>
          <w:szCs w:val="24"/>
        </w:rPr>
        <w:t>, 168–184.</w:t>
      </w:r>
    </w:p>
    <w:p w14:paraId="33301AF0"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Chen, B., Kumar, G., Co, C.C., and Ho, C.C. (2013). Geometric control of cell migration. Sci. Rep. </w:t>
      </w:r>
      <w:r w:rsidRPr="00AE0F51">
        <w:rPr>
          <w:rFonts w:ascii="Calibri" w:hAnsi="Calibri" w:cs="Calibri"/>
          <w:i/>
          <w:iCs/>
          <w:noProof/>
          <w:sz w:val="32"/>
          <w:szCs w:val="24"/>
        </w:rPr>
        <w:t>3</w:t>
      </w:r>
      <w:r w:rsidRPr="00AE0F51">
        <w:rPr>
          <w:rFonts w:ascii="Calibri" w:hAnsi="Calibri" w:cs="Calibri"/>
          <w:noProof/>
          <w:sz w:val="32"/>
          <w:szCs w:val="24"/>
        </w:rPr>
        <w:t>.</w:t>
      </w:r>
    </w:p>
    <w:p w14:paraId="57862F8B"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Chiou, J.G., Balasubramanian, M.K., and Lew, D.J. (2017). Cell polarity in yeast. Annu. Rev. Cell Dev. Biol. </w:t>
      </w:r>
      <w:r w:rsidRPr="00AE0F51">
        <w:rPr>
          <w:rFonts w:ascii="Calibri" w:hAnsi="Calibri" w:cs="Calibri"/>
          <w:i/>
          <w:iCs/>
          <w:noProof/>
          <w:sz w:val="32"/>
          <w:szCs w:val="24"/>
        </w:rPr>
        <w:t>33</w:t>
      </w:r>
      <w:r w:rsidRPr="00AE0F51">
        <w:rPr>
          <w:rFonts w:ascii="Calibri" w:hAnsi="Calibri" w:cs="Calibri"/>
          <w:noProof/>
          <w:sz w:val="32"/>
          <w:szCs w:val="24"/>
        </w:rPr>
        <w:t>, 77–101.</w:t>
      </w:r>
    </w:p>
    <w:p w14:paraId="51DAD6D7"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Cramer, L.P. (2013). Mechanism of cell rear retraction in migrating cells. Curr. Opin. Cell Biol. </w:t>
      </w:r>
      <w:r w:rsidRPr="00AE0F51">
        <w:rPr>
          <w:rFonts w:ascii="Calibri" w:hAnsi="Calibri" w:cs="Calibri"/>
          <w:i/>
          <w:iCs/>
          <w:noProof/>
          <w:sz w:val="32"/>
          <w:szCs w:val="24"/>
        </w:rPr>
        <w:t>25</w:t>
      </w:r>
      <w:r w:rsidRPr="00AE0F51">
        <w:rPr>
          <w:rFonts w:ascii="Calibri" w:hAnsi="Calibri" w:cs="Calibri"/>
          <w:noProof/>
          <w:sz w:val="32"/>
          <w:szCs w:val="24"/>
        </w:rPr>
        <w:t>, 591–599.</w:t>
      </w:r>
    </w:p>
    <w:p w14:paraId="5370CCCC"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Danuser, G., Allard, J., and Mogilner, A. (2013). Mathematical modeling of eukaryotic cell migration: Insights beyond experiments. Annu. Rev. Cell Dev. Biol. </w:t>
      </w:r>
      <w:r w:rsidRPr="00AE0F51">
        <w:rPr>
          <w:rFonts w:ascii="Calibri" w:hAnsi="Calibri" w:cs="Calibri"/>
          <w:i/>
          <w:iCs/>
          <w:noProof/>
          <w:sz w:val="32"/>
          <w:szCs w:val="24"/>
        </w:rPr>
        <w:t>29</w:t>
      </w:r>
      <w:r w:rsidRPr="00AE0F51">
        <w:rPr>
          <w:rFonts w:ascii="Calibri" w:hAnsi="Calibri" w:cs="Calibri"/>
          <w:noProof/>
          <w:sz w:val="32"/>
          <w:szCs w:val="24"/>
        </w:rPr>
        <w:t>, 501–528.</w:t>
      </w:r>
    </w:p>
    <w:p w14:paraId="296D8E05"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lastRenderedPageBreak/>
        <w:t>Davis, W.O. (2013). Optical MEMS for displays in portable systems (Woodhead Publishing Limited).</w:t>
      </w:r>
    </w:p>
    <w:p w14:paraId="6AEE1C79"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van Dongen, S.F.M., Maiuri, P., Marie, E., Tribet, C., and Piel, M. (2013). Triggering Cell Adhesion, Migration or Shape Change with a Dynamic Surface Coating. Adv. Mater. </w:t>
      </w:r>
      <w:r w:rsidRPr="00AE0F51">
        <w:rPr>
          <w:rFonts w:ascii="Calibri" w:hAnsi="Calibri" w:cs="Calibri"/>
          <w:i/>
          <w:iCs/>
          <w:noProof/>
          <w:sz w:val="32"/>
          <w:szCs w:val="24"/>
        </w:rPr>
        <w:t>25</w:t>
      </w:r>
      <w:r w:rsidRPr="00AE0F51">
        <w:rPr>
          <w:rFonts w:ascii="Calibri" w:hAnsi="Calibri" w:cs="Calibri"/>
          <w:noProof/>
          <w:sz w:val="32"/>
          <w:szCs w:val="24"/>
        </w:rPr>
        <w:t>, 1687–1691.</w:t>
      </w:r>
    </w:p>
    <w:p w14:paraId="4BC732CF"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Elric, J., and Etienne-Manneville, S. (2014). Centrosome positioning in polarized cells: Common themes and variations. Exp. Cell Res. </w:t>
      </w:r>
      <w:r w:rsidRPr="00AE0F51">
        <w:rPr>
          <w:rFonts w:ascii="Calibri" w:hAnsi="Calibri" w:cs="Calibri"/>
          <w:i/>
          <w:iCs/>
          <w:noProof/>
          <w:sz w:val="32"/>
          <w:szCs w:val="24"/>
        </w:rPr>
        <w:t>328</w:t>
      </w:r>
      <w:r w:rsidRPr="00AE0F51">
        <w:rPr>
          <w:rFonts w:ascii="Calibri" w:hAnsi="Calibri" w:cs="Calibri"/>
          <w:noProof/>
          <w:sz w:val="32"/>
          <w:szCs w:val="24"/>
        </w:rPr>
        <w:t>, 240–248.</w:t>
      </w:r>
    </w:p>
    <w:p w14:paraId="33F51BEC"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Etienne-Manneville, S. (2008). Polarity proteins in migration and invasion. Oncogene </w:t>
      </w:r>
      <w:r w:rsidRPr="00AE0F51">
        <w:rPr>
          <w:rFonts w:ascii="Calibri" w:hAnsi="Calibri" w:cs="Calibri"/>
          <w:i/>
          <w:iCs/>
          <w:noProof/>
          <w:sz w:val="32"/>
          <w:szCs w:val="24"/>
        </w:rPr>
        <w:t>27</w:t>
      </w:r>
      <w:r w:rsidRPr="00AE0F51">
        <w:rPr>
          <w:rFonts w:ascii="Calibri" w:hAnsi="Calibri" w:cs="Calibri"/>
          <w:noProof/>
          <w:sz w:val="32"/>
          <w:szCs w:val="24"/>
        </w:rPr>
        <w:t>, 6970–6980.</w:t>
      </w:r>
    </w:p>
    <w:p w14:paraId="5D3CF5B7"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Etienne-Manneville, S. (2013). Microtubules in Cell Migration. Annu. Rev. Cell Dev. Biol. </w:t>
      </w:r>
      <w:r w:rsidRPr="00AE0F51">
        <w:rPr>
          <w:rFonts w:ascii="Calibri" w:hAnsi="Calibri" w:cs="Calibri"/>
          <w:i/>
          <w:iCs/>
          <w:noProof/>
          <w:sz w:val="32"/>
          <w:szCs w:val="24"/>
        </w:rPr>
        <w:t>29</w:t>
      </w:r>
      <w:r w:rsidRPr="00AE0F51">
        <w:rPr>
          <w:rFonts w:ascii="Calibri" w:hAnsi="Calibri" w:cs="Calibri"/>
          <w:noProof/>
          <w:sz w:val="32"/>
          <w:szCs w:val="24"/>
        </w:rPr>
        <w:t>, 471–499.</w:t>
      </w:r>
    </w:p>
    <w:p w14:paraId="06AB442D"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Etienne-Manneville, S., and Hall, A. (2001). Integrin-mediated activation of Cdc42 controls cell polarity in migrating astrocytes through PKCζ. Cell </w:t>
      </w:r>
      <w:r w:rsidRPr="00AE0F51">
        <w:rPr>
          <w:rFonts w:ascii="Calibri" w:hAnsi="Calibri" w:cs="Calibri"/>
          <w:i/>
          <w:iCs/>
          <w:noProof/>
          <w:sz w:val="32"/>
          <w:szCs w:val="24"/>
        </w:rPr>
        <w:t>106</w:t>
      </w:r>
      <w:r w:rsidRPr="00AE0F51">
        <w:rPr>
          <w:rFonts w:ascii="Calibri" w:hAnsi="Calibri" w:cs="Calibri"/>
          <w:noProof/>
          <w:sz w:val="32"/>
          <w:szCs w:val="24"/>
        </w:rPr>
        <w:t>, 489–498.</w:t>
      </w:r>
    </w:p>
    <w:p w14:paraId="73632BE4"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lastRenderedPageBreak/>
        <w:t xml:space="preserve">Etienne-Manneville, S., Manneville, J.B., Nicholls, S., Ferenczi, M.A., and Hall, A. (2005). Cdc42 and Par6-PKCη regulate the spatially localized association of Dlg1 and APC to control cell polarization. J. Cell Biol. </w:t>
      </w:r>
      <w:r w:rsidRPr="00AE0F51">
        <w:rPr>
          <w:rFonts w:ascii="Calibri" w:hAnsi="Calibri" w:cs="Calibri"/>
          <w:i/>
          <w:iCs/>
          <w:noProof/>
          <w:sz w:val="32"/>
          <w:szCs w:val="24"/>
        </w:rPr>
        <w:t>170</w:t>
      </w:r>
      <w:r w:rsidRPr="00AE0F51">
        <w:rPr>
          <w:rFonts w:ascii="Calibri" w:hAnsi="Calibri" w:cs="Calibri"/>
          <w:noProof/>
          <w:sz w:val="32"/>
          <w:szCs w:val="24"/>
        </w:rPr>
        <w:t>, 895–901.</w:t>
      </w:r>
    </w:p>
    <w:p w14:paraId="3E97B6D9"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Etienne‐Manneville, S.B.T.-M. in E. (2006). In Vitro Assay of Primary Astrocyte Migration as a Tool to Study Rho GTPase Function in Cell Polarization. In Regulators and Effectors of Small GTPases: Rho Family, (Academic Press), pp. 565–578.</w:t>
      </w:r>
    </w:p>
    <w:p w14:paraId="5D4E87C2"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Eugenio, M., Wedlich-Soldner, R., Li, R., Altschuler, S.J., and Wu, L.F. (2008). Principles for the dynamic maintenance of cortical polarity. Cell </w:t>
      </w:r>
      <w:r w:rsidRPr="00AE0F51">
        <w:rPr>
          <w:rFonts w:ascii="Calibri" w:hAnsi="Calibri" w:cs="Calibri"/>
          <w:i/>
          <w:iCs/>
          <w:noProof/>
          <w:sz w:val="32"/>
          <w:szCs w:val="24"/>
        </w:rPr>
        <w:t>129(2)</w:t>
      </w:r>
      <w:r w:rsidRPr="00AE0F51">
        <w:rPr>
          <w:rFonts w:ascii="Calibri" w:hAnsi="Calibri" w:cs="Calibri"/>
          <w:noProof/>
          <w:sz w:val="32"/>
          <w:szCs w:val="24"/>
        </w:rPr>
        <w:t>, 411–422.</w:t>
      </w:r>
    </w:p>
    <w:p w14:paraId="28BB1105"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Ferro, E., Bosia, C., and Campa, C.C. (2021). Rab11-mediated trafficking and human cancers: An updated review. Biology (Basel). </w:t>
      </w:r>
      <w:r w:rsidRPr="00AE0F51">
        <w:rPr>
          <w:rFonts w:ascii="Calibri" w:hAnsi="Calibri" w:cs="Calibri"/>
          <w:i/>
          <w:iCs/>
          <w:noProof/>
          <w:sz w:val="32"/>
          <w:szCs w:val="24"/>
        </w:rPr>
        <w:t>10</w:t>
      </w:r>
      <w:r w:rsidRPr="00AE0F51">
        <w:rPr>
          <w:rFonts w:ascii="Calibri" w:hAnsi="Calibri" w:cs="Calibri"/>
          <w:noProof/>
          <w:sz w:val="32"/>
          <w:szCs w:val="24"/>
        </w:rPr>
        <w:t>, 1–15.</w:t>
      </w:r>
    </w:p>
    <w:p w14:paraId="2B88A3BE"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Fourriere, L., Kasri, A., Gareil, N., Bardin, S., Bousquet, H., Pereira, D., Perez, F., Goud, B., Boncompain, G., and Miserey-Lenkei, S. (2019). RAB6 and microtubules restrict protein secretion to focal adhesions. J. </w:t>
      </w:r>
      <w:r w:rsidRPr="00AE0F51">
        <w:rPr>
          <w:rFonts w:ascii="Calibri" w:hAnsi="Calibri" w:cs="Calibri"/>
          <w:noProof/>
          <w:sz w:val="32"/>
          <w:szCs w:val="24"/>
        </w:rPr>
        <w:lastRenderedPageBreak/>
        <w:t xml:space="preserve">Cell Biol. </w:t>
      </w:r>
      <w:r w:rsidRPr="00AE0F51">
        <w:rPr>
          <w:rFonts w:ascii="Calibri" w:hAnsi="Calibri" w:cs="Calibri"/>
          <w:i/>
          <w:iCs/>
          <w:noProof/>
          <w:sz w:val="32"/>
          <w:szCs w:val="24"/>
        </w:rPr>
        <w:t>218</w:t>
      </w:r>
      <w:r w:rsidRPr="00AE0F51">
        <w:rPr>
          <w:rFonts w:ascii="Calibri" w:hAnsi="Calibri" w:cs="Calibri"/>
          <w:noProof/>
          <w:sz w:val="32"/>
          <w:szCs w:val="24"/>
        </w:rPr>
        <w:t>, 2215–2231.</w:t>
      </w:r>
    </w:p>
    <w:p w14:paraId="33FE68F8"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Fritz, R.D., and Pertz, O. (2016). The dynamics of spatio-temporal Rho GTPase signaling: formation of signaling patterns. F1000Research </w:t>
      </w:r>
      <w:r w:rsidRPr="00AE0F51">
        <w:rPr>
          <w:rFonts w:ascii="Calibri" w:hAnsi="Calibri" w:cs="Calibri"/>
          <w:i/>
          <w:iCs/>
          <w:noProof/>
          <w:sz w:val="32"/>
          <w:szCs w:val="24"/>
        </w:rPr>
        <w:t>5</w:t>
      </w:r>
      <w:r w:rsidRPr="00AE0F51">
        <w:rPr>
          <w:rFonts w:ascii="Calibri" w:hAnsi="Calibri" w:cs="Calibri"/>
          <w:noProof/>
          <w:sz w:val="32"/>
          <w:szCs w:val="24"/>
        </w:rPr>
        <w:t>, 749.</w:t>
      </w:r>
    </w:p>
    <w:p w14:paraId="420DCDBB"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Gan, Z., Ding, L., Burckhardt, C.J., Lowery, J., Zaritsky, A., Sitterley, K., Mota, A., Costigliola, N., Starker, C.G., Voytas, D.F., et al. (2016). Vimentin Intermediate Filaments Template Microtubule Networks to Enhance Persistence in Cell Polarity and Directed Migration. Cell Syst. </w:t>
      </w:r>
      <w:r w:rsidRPr="00AE0F51">
        <w:rPr>
          <w:rFonts w:ascii="Calibri" w:hAnsi="Calibri" w:cs="Calibri"/>
          <w:i/>
          <w:iCs/>
          <w:noProof/>
          <w:sz w:val="32"/>
          <w:szCs w:val="24"/>
        </w:rPr>
        <w:t>3</w:t>
      </w:r>
      <w:r w:rsidRPr="00AE0F51">
        <w:rPr>
          <w:rFonts w:ascii="Calibri" w:hAnsi="Calibri" w:cs="Calibri"/>
          <w:noProof/>
          <w:sz w:val="32"/>
          <w:szCs w:val="24"/>
        </w:rPr>
        <w:t>, 252-263.e8.</w:t>
      </w:r>
    </w:p>
    <w:p w14:paraId="269A5E65"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Gomes, E.R., Jani, S., and Gundersen, G.G. (2005). Nuclear movement regulated by Cdc42, MRCK, myosin, and actin flow establishes MTOC polarization in migrating cells. Cell </w:t>
      </w:r>
      <w:r w:rsidRPr="00AE0F51">
        <w:rPr>
          <w:rFonts w:ascii="Calibri" w:hAnsi="Calibri" w:cs="Calibri"/>
          <w:i/>
          <w:iCs/>
          <w:noProof/>
          <w:sz w:val="32"/>
          <w:szCs w:val="24"/>
        </w:rPr>
        <w:t>121</w:t>
      </w:r>
      <w:r w:rsidRPr="00AE0F51">
        <w:rPr>
          <w:rFonts w:ascii="Calibri" w:hAnsi="Calibri" w:cs="Calibri"/>
          <w:noProof/>
          <w:sz w:val="32"/>
          <w:szCs w:val="24"/>
        </w:rPr>
        <w:t>, 451–463.</w:t>
      </w:r>
    </w:p>
    <w:p w14:paraId="0B240BE8"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Gorelik, R., and Gautreau, A. (2014). Quantitative and unbiased analysis of directional persistence in cell migration. Nat. Protoc. </w:t>
      </w:r>
      <w:r w:rsidRPr="00AE0F51">
        <w:rPr>
          <w:rFonts w:ascii="Calibri" w:hAnsi="Calibri" w:cs="Calibri"/>
          <w:i/>
          <w:iCs/>
          <w:noProof/>
          <w:sz w:val="32"/>
          <w:szCs w:val="24"/>
        </w:rPr>
        <w:t>9</w:t>
      </w:r>
      <w:r w:rsidRPr="00AE0F51">
        <w:rPr>
          <w:rFonts w:ascii="Calibri" w:hAnsi="Calibri" w:cs="Calibri"/>
          <w:noProof/>
          <w:sz w:val="32"/>
          <w:szCs w:val="24"/>
        </w:rPr>
        <w:t>, 1931–1943.</w:t>
      </w:r>
    </w:p>
    <w:p w14:paraId="00E97424"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Guntas, G., Hallett, R. a., Zimmerman, S.P., Williams, T., Yumerefendi, H., Bear, J.E., and Kuhlman, B. (2015). Engineering an improved light-</w:t>
      </w:r>
      <w:r w:rsidRPr="00AE0F51">
        <w:rPr>
          <w:rFonts w:ascii="Calibri" w:hAnsi="Calibri" w:cs="Calibri"/>
          <w:noProof/>
          <w:sz w:val="32"/>
          <w:szCs w:val="24"/>
        </w:rPr>
        <w:lastRenderedPageBreak/>
        <w:t xml:space="preserve">induced dimer (iLID) for controlling the localization and activity of signaling proteins. Proc. Natl. Acad. Sci. </w:t>
      </w:r>
      <w:r w:rsidRPr="00AE0F51">
        <w:rPr>
          <w:rFonts w:ascii="Calibri" w:hAnsi="Calibri" w:cs="Calibri"/>
          <w:i/>
          <w:iCs/>
          <w:noProof/>
          <w:sz w:val="32"/>
          <w:szCs w:val="24"/>
        </w:rPr>
        <w:t>112</w:t>
      </w:r>
      <w:r w:rsidRPr="00AE0F51">
        <w:rPr>
          <w:rFonts w:ascii="Calibri" w:hAnsi="Calibri" w:cs="Calibri"/>
          <w:noProof/>
          <w:sz w:val="32"/>
          <w:szCs w:val="24"/>
        </w:rPr>
        <w:t>, 112–117.</w:t>
      </w:r>
    </w:p>
    <w:p w14:paraId="171926AD"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Hao, H., Niu, J., Xue, B., Su, Q.P., Liu, M., Yang, J., Qin, J., Zhao, S., Wu, C., and Sun, Y. (2020). Golgi‐associated microtubules are fast cargo tracks and required for persistent cell migration. EMBO Rep. </w:t>
      </w:r>
      <w:r w:rsidRPr="00AE0F51">
        <w:rPr>
          <w:rFonts w:ascii="Calibri" w:hAnsi="Calibri" w:cs="Calibri"/>
          <w:i/>
          <w:iCs/>
          <w:noProof/>
          <w:sz w:val="32"/>
          <w:szCs w:val="24"/>
        </w:rPr>
        <w:t>21</w:t>
      </w:r>
      <w:r w:rsidRPr="00AE0F51">
        <w:rPr>
          <w:rFonts w:ascii="Calibri" w:hAnsi="Calibri" w:cs="Calibri"/>
          <w:noProof/>
          <w:sz w:val="32"/>
          <w:szCs w:val="24"/>
        </w:rPr>
        <w:t>, 1–16.</w:t>
      </w:r>
    </w:p>
    <w:p w14:paraId="3AED8B06"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Houk, A.R., Jilkine, A., Mejean, C.O., Boltyanskiy, R., Dufresne, E.R., Angenent, S.B., Altschuler, S.J., Wu, L.F., and Weiner, O.D. (2012). Membrane tension maintains cell polarity by confining signals to the leading edge during neutrophil migration. Cell </w:t>
      </w:r>
      <w:r w:rsidRPr="00AE0F51">
        <w:rPr>
          <w:rFonts w:ascii="Calibri" w:hAnsi="Calibri" w:cs="Calibri"/>
          <w:i/>
          <w:iCs/>
          <w:noProof/>
          <w:sz w:val="32"/>
          <w:szCs w:val="24"/>
        </w:rPr>
        <w:t>148</w:t>
      </w:r>
      <w:r w:rsidRPr="00AE0F51">
        <w:rPr>
          <w:rFonts w:ascii="Calibri" w:hAnsi="Calibri" w:cs="Calibri"/>
          <w:noProof/>
          <w:sz w:val="32"/>
          <w:szCs w:val="24"/>
        </w:rPr>
        <w:t>, 175–188.</w:t>
      </w:r>
    </w:p>
    <w:p w14:paraId="45FB31CB"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Iden, S., and Collard, J.G. (2008). Crosstalk between small GTPases and polarity proteins in cell polarization. Nat. Rev. Mol. Cell Biol. </w:t>
      </w:r>
      <w:r w:rsidRPr="00AE0F51">
        <w:rPr>
          <w:rFonts w:ascii="Calibri" w:hAnsi="Calibri" w:cs="Calibri"/>
          <w:i/>
          <w:iCs/>
          <w:noProof/>
          <w:sz w:val="32"/>
          <w:szCs w:val="24"/>
        </w:rPr>
        <w:t>9</w:t>
      </w:r>
      <w:r w:rsidRPr="00AE0F51">
        <w:rPr>
          <w:rFonts w:ascii="Calibri" w:hAnsi="Calibri" w:cs="Calibri"/>
          <w:noProof/>
          <w:sz w:val="32"/>
          <w:szCs w:val="24"/>
        </w:rPr>
        <w:t>, 846–859.</w:t>
      </w:r>
    </w:p>
    <w:p w14:paraId="50B21B5A"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Jaffe, A.B., and Hall, A. (2005). RHO GTPASES: Biochemistry and Biology. Annu. Rev. Cell Dev. Biol. </w:t>
      </w:r>
      <w:r w:rsidRPr="00AE0F51">
        <w:rPr>
          <w:rFonts w:ascii="Calibri" w:hAnsi="Calibri" w:cs="Calibri"/>
          <w:i/>
          <w:iCs/>
          <w:noProof/>
          <w:sz w:val="32"/>
          <w:szCs w:val="24"/>
        </w:rPr>
        <w:t>21</w:t>
      </w:r>
      <w:r w:rsidRPr="00AE0F51">
        <w:rPr>
          <w:rFonts w:ascii="Calibri" w:hAnsi="Calibri" w:cs="Calibri"/>
          <w:noProof/>
          <w:sz w:val="32"/>
          <w:szCs w:val="24"/>
        </w:rPr>
        <w:t>, 247–269.</w:t>
      </w:r>
    </w:p>
    <w:p w14:paraId="5BD02708"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Jilkine, A., and Edelstein-Keshet, L. (2011). A comparison of mathematical models for polarization of single eukaryotic cells in response to guided cues. PLoS Comput. Biol. </w:t>
      </w:r>
      <w:r w:rsidRPr="00AE0F51">
        <w:rPr>
          <w:rFonts w:ascii="Calibri" w:hAnsi="Calibri" w:cs="Calibri"/>
          <w:i/>
          <w:iCs/>
          <w:noProof/>
          <w:sz w:val="32"/>
          <w:szCs w:val="24"/>
        </w:rPr>
        <w:t>7</w:t>
      </w:r>
      <w:r w:rsidRPr="00AE0F51">
        <w:rPr>
          <w:rFonts w:ascii="Calibri" w:hAnsi="Calibri" w:cs="Calibri"/>
          <w:noProof/>
          <w:sz w:val="32"/>
          <w:szCs w:val="24"/>
        </w:rPr>
        <w:t>.</w:t>
      </w:r>
    </w:p>
    <w:p w14:paraId="5B7647DA"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lastRenderedPageBreak/>
        <w:t xml:space="preserve">Jilkine, A., Marée, A.F.M., and Edelstein-Keshet, L. (2007). Mathematical model for spatial segregation of the Rho-family GTPases based on inhibitory crosstalk. Bull. Math. Biol. </w:t>
      </w:r>
      <w:r w:rsidRPr="00AE0F51">
        <w:rPr>
          <w:rFonts w:ascii="Calibri" w:hAnsi="Calibri" w:cs="Calibri"/>
          <w:i/>
          <w:iCs/>
          <w:noProof/>
          <w:sz w:val="32"/>
          <w:szCs w:val="24"/>
        </w:rPr>
        <w:t>69</w:t>
      </w:r>
      <w:r w:rsidRPr="00AE0F51">
        <w:rPr>
          <w:rFonts w:ascii="Calibri" w:hAnsi="Calibri" w:cs="Calibri"/>
          <w:noProof/>
          <w:sz w:val="32"/>
          <w:szCs w:val="24"/>
        </w:rPr>
        <w:t>, 1943–1978.</w:t>
      </w:r>
    </w:p>
    <w:p w14:paraId="63AF7040"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Krause, M., and Gautreau, A. (2014). Steering cell migration: lamellipodium dynamics and the regulation of directional persistence. Nat. Rev. Mol. Cell Biol. </w:t>
      </w:r>
      <w:r w:rsidRPr="00AE0F51">
        <w:rPr>
          <w:rFonts w:ascii="Calibri" w:hAnsi="Calibri" w:cs="Calibri"/>
          <w:i/>
          <w:iCs/>
          <w:noProof/>
          <w:sz w:val="32"/>
          <w:szCs w:val="24"/>
        </w:rPr>
        <w:t>15</w:t>
      </w:r>
      <w:r w:rsidRPr="00AE0F51">
        <w:rPr>
          <w:rFonts w:ascii="Calibri" w:hAnsi="Calibri" w:cs="Calibri"/>
          <w:noProof/>
          <w:sz w:val="32"/>
          <w:szCs w:val="24"/>
        </w:rPr>
        <w:t>, 577–590.</w:t>
      </w:r>
    </w:p>
    <w:p w14:paraId="5C724354"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Lawson, C.D., and Ridley, A.J. (2018). Rho GTPase signaling complexes in cell migration and invasion. J. Cell Biol. </w:t>
      </w:r>
      <w:r w:rsidRPr="00AE0F51">
        <w:rPr>
          <w:rFonts w:ascii="Calibri" w:hAnsi="Calibri" w:cs="Calibri"/>
          <w:i/>
          <w:iCs/>
          <w:noProof/>
          <w:sz w:val="32"/>
          <w:szCs w:val="24"/>
        </w:rPr>
        <w:t>217</w:t>
      </w:r>
      <w:r w:rsidRPr="00AE0F51">
        <w:rPr>
          <w:rFonts w:ascii="Calibri" w:hAnsi="Calibri" w:cs="Calibri"/>
          <w:noProof/>
          <w:sz w:val="32"/>
          <w:szCs w:val="24"/>
        </w:rPr>
        <w:t>, 447–457.</w:t>
      </w:r>
    </w:p>
    <w:p w14:paraId="268DE5ED"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Llense, F., and Etienne-Manneville, S. (2015). Chapter 5: Front-to-Rear Polarity in Migrating Cells.</w:t>
      </w:r>
    </w:p>
    <w:p w14:paraId="2CBA8AF8"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Luxton, G.W.G., and Gundersen, G.G. (2011). Orientation and function of the nuclear-centrosomal axis during cell migration. Curr. Opin. Cell Biol. </w:t>
      </w:r>
      <w:r w:rsidRPr="00AE0F51">
        <w:rPr>
          <w:rFonts w:ascii="Calibri" w:hAnsi="Calibri" w:cs="Calibri"/>
          <w:i/>
          <w:iCs/>
          <w:noProof/>
          <w:sz w:val="32"/>
          <w:szCs w:val="24"/>
        </w:rPr>
        <w:t>23</w:t>
      </w:r>
      <w:r w:rsidRPr="00AE0F51">
        <w:rPr>
          <w:rFonts w:ascii="Calibri" w:hAnsi="Calibri" w:cs="Calibri"/>
          <w:noProof/>
          <w:sz w:val="32"/>
          <w:szCs w:val="24"/>
        </w:rPr>
        <w:t>, 579–588.</w:t>
      </w:r>
    </w:p>
    <w:p w14:paraId="0B7205B8"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Machacek, M., Hodgson, L., Welch, C., Elliott, H., Pertz, O., Nalbant, P., Abell, A., Johnson, G.L., Hahn, K.M., and Danuser, G. (2009). Coordination of Rho GTPase activities during cell protrusion. Nature </w:t>
      </w:r>
      <w:r w:rsidRPr="00AE0F51">
        <w:rPr>
          <w:rFonts w:ascii="Calibri" w:hAnsi="Calibri" w:cs="Calibri"/>
          <w:i/>
          <w:iCs/>
          <w:noProof/>
          <w:sz w:val="32"/>
          <w:szCs w:val="24"/>
        </w:rPr>
        <w:lastRenderedPageBreak/>
        <w:t>461</w:t>
      </w:r>
      <w:r w:rsidRPr="00AE0F51">
        <w:rPr>
          <w:rFonts w:ascii="Calibri" w:hAnsi="Calibri" w:cs="Calibri"/>
          <w:noProof/>
          <w:sz w:val="32"/>
          <w:szCs w:val="24"/>
        </w:rPr>
        <w:t>, 99–103.</w:t>
      </w:r>
    </w:p>
    <w:p w14:paraId="30520B1C"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Maiuri, P., Terriac, E., Paul-Gilloteaux, P., Vignaud, T., McNally, K., Onuffer, J., Thorn, K., Nguyen, P.A., Georgoulia, N., Soong, D., et al. (2012). The first World Cell Race. Curr. Biol. </w:t>
      </w:r>
      <w:r w:rsidRPr="00AE0F51">
        <w:rPr>
          <w:rFonts w:ascii="Calibri" w:hAnsi="Calibri" w:cs="Calibri"/>
          <w:i/>
          <w:iCs/>
          <w:noProof/>
          <w:sz w:val="32"/>
          <w:szCs w:val="24"/>
        </w:rPr>
        <w:t>22</w:t>
      </w:r>
      <w:r w:rsidRPr="00AE0F51">
        <w:rPr>
          <w:rFonts w:ascii="Calibri" w:hAnsi="Calibri" w:cs="Calibri"/>
          <w:noProof/>
          <w:sz w:val="32"/>
          <w:szCs w:val="24"/>
        </w:rPr>
        <w:t>, R673–R675.</w:t>
      </w:r>
    </w:p>
    <w:p w14:paraId="5680EB8A"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Maiuri, P., Rupprecht, J.F., Wieser, S., Ruprecht, V., Bénichou, O., Carpi, N., Coppey, M., De Beco, S., Gov, N., Heisenberg, C.P., et al. (2015). Actin flows mediate a universal coupling between cell speed and cell persistence. Cell </w:t>
      </w:r>
      <w:r w:rsidRPr="00AE0F51">
        <w:rPr>
          <w:rFonts w:ascii="Calibri" w:hAnsi="Calibri" w:cs="Calibri"/>
          <w:i/>
          <w:iCs/>
          <w:noProof/>
          <w:sz w:val="32"/>
          <w:szCs w:val="24"/>
        </w:rPr>
        <w:t>161</w:t>
      </w:r>
      <w:r w:rsidRPr="00AE0F51">
        <w:rPr>
          <w:rFonts w:ascii="Calibri" w:hAnsi="Calibri" w:cs="Calibri"/>
          <w:noProof/>
          <w:sz w:val="32"/>
          <w:szCs w:val="24"/>
        </w:rPr>
        <w:t>, 374–386.</w:t>
      </w:r>
    </w:p>
    <w:p w14:paraId="2AD8FA15"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Mattheyses, A.L., Simon, S.M., and Rappoport, J.Z. (2010). Imaging with total internal reflection fluorescence microscopy for the cell biologist. J. Cell Sci. </w:t>
      </w:r>
      <w:r w:rsidRPr="00AE0F51">
        <w:rPr>
          <w:rFonts w:ascii="Calibri" w:hAnsi="Calibri" w:cs="Calibri"/>
          <w:i/>
          <w:iCs/>
          <w:noProof/>
          <w:sz w:val="32"/>
          <w:szCs w:val="24"/>
        </w:rPr>
        <w:t>123</w:t>
      </w:r>
      <w:r w:rsidRPr="00AE0F51">
        <w:rPr>
          <w:rFonts w:ascii="Calibri" w:hAnsi="Calibri" w:cs="Calibri"/>
          <w:noProof/>
          <w:sz w:val="32"/>
          <w:szCs w:val="24"/>
        </w:rPr>
        <w:t>, 3621–3628.</w:t>
      </w:r>
    </w:p>
    <w:p w14:paraId="60FEAF26"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lang w:val="fr-FR"/>
        </w:rPr>
      </w:pPr>
      <w:r w:rsidRPr="00AE0F51">
        <w:rPr>
          <w:rFonts w:ascii="Calibri" w:hAnsi="Calibri" w:cs="Calibri"/>
          <w:noProof/>
          <w:sz w:val="32"/>
          <w:szCs w:val="24"/>
        </w:rPr>
        <w:t xml:space="preserve">Meiring, J.C.M., Shneyer, B.I., and Akhmanova, A. (2020). Generation and regulation of microtubule network asymmetry to drive cell polarity. </w:t>
      </w:r>
      <w:r w:rsidRPr="00AE0F51">
        <w:rPr>
          <w:rFonts w:ascii="Calibri" w:hAnsi="Calibri" w:cs="Calibri"/>
          <w:noProof/>
          <w:sz w:val="32"/>
          <w:szCs w:val="24"/>
          <w:lang w:val="fr-FR"/>
        </w:rPr>
        <w:t xml:space="preserve">Curr. Opin. Cell Biol. </w:t>
      </w:r>
      <w:r w:rsidRPr="00AE0F51">
        <w:rPr>
          <w:rFonts w:ascii="Calibri" w:hAnsi="Calibri" w:cs="Calibri"/>
          <w:i/>
          <w:iCs/>
          <w:noProof/>
          <w:sz w:val="32"/>
          <w:szCs w:val="24"/>
          <w:lang w:val="fr-FR"/>
        </w:rPr>
        <w:t>62</w:t>
      </w:r>
      <w:r w:rsidRPr="00AE0F51">
        <w:rPr>
          <w:rFonts w:ascii="Calibri" w:hAnsi="Calibri" w:cs="Calibri"/>
          <w:noProof/>
          <w:sz w:val="32"/>
          <w:szCs w:val="24"/>
          <w:lang w:val="fr-FR"/>
        </w:rPr>
        <w:t>, 86–95.</w:t>
      </w:r>
    </w:p>
    <w:p w14:paraId="25923580"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lang w:val="fr-FR"/>
        </w:rPr>
        <w:t xml:space="preserve">Miserey-Lenkei, S., Bousquet, H., Pylypenko, O., Bardin, S., Dimitrov, A., Bressanelli, G., Bonifay, R., Fraisier, V., Guillou, C., Bougeret, C., et al. </w:t>
      </w:r>
      <w:r w:rsidRPr="00AE0F51">
        <w:rPr>
          <w:rFonts w:ascii="Calibri" w:hAnsi="Calibri" w:cs="Calibri"/>
          <w:noProof/>
          <w:sz w:val="32"/>
          <w:szCs w:val="24"/>
        </w:rPr>
        <w:lastRenderedPageBreak/>
        <w:t xml:space="preserve">(2017). Coupling fission and exit of RAB6 vesicles at Golgi hotspots through kinesin-myosin interactions. Nat. Commun. </w:t>
      </w:r>
      <w:r w:rsidRPr="00AE0F51">
        <w:rPr>
          <w:rFonts w:ascii="Calibri" w:hAnsi="Calibri" w:cs="Calibri"/>
          <w:i/>
          <w:iCs/>
          <w:noProof/>
          <w:sz w:val="32"/>
          <w:szCs w:val="24"/>
        </w:rPr>
        <w:t>8</w:t>
      </w:r>
      <w:r w:rsidRPr="00AE0F51">
        <w:rPr>
          <w:rFonts w:ascii="Calibri" w:hAnsi="Calibri" w:cs="Calibri"/>
          <w:noProof/>
          <w:sz w:val="32"/>
          <w:szCs w:val="24"/>
        </w:rPr>
        <w:t>.</w:t>
      </w:r>
    </w:p>
    <w:p w14:paraId="751B2A2A"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Mogilner, A., Allard, J., and Wollman, R. (2012). Cell polarity: Quantitative modeling as a tool in cell biology. Science (80-. ). </w:t>
      </w:r>
      <w:r w:rsidRPr="00AE0F51">
        <w:rPr>
          <w:rFonts w:ascii="Calibri" w:hAnsi="Calibri" w:cs="Calibri"/>
          <w:i/>
          <w:iCs/>
          <w:noProof/>
          <w:sz w:val="32"/>
          <w:szCs w:val="24"/>
        </w:rPr>
        <w:t>336</w:t>
      </w:r>
      <w:r w:rsidRPr="00AE0F51">
        <w:rPr>
          <w:rFonts w:ascii="Calibri" w:hAnsi="Calibri" w:cs="Calibri"/>
          <w:noProof/>
          <w:sz w:val="32"/>
          <w:szCs w:val="24"/>
        </w:rPr>
        <w:t>, 175–179.</w:t>
      </w:r>
    </w:p>
    <w:p w14:paraId="2E2D9614"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Montagnac, G., Meas-Yedid, V., Irondelle, M., Castro-Castro, A., Franco, M., Shida, T., Nachury, M. V., Benmerah, A., Olivo-Marin, J.C., and Chavrier, P. (2013). αtAT1 catalyses microtubule acetylation at clathrin-coated pits. Nature </w:t>
      </w:r>
      <w:r w:rsidRPr="00AE0F51">
        <w:rPr>
          <w:rFonts w:ascii="Calibri" w:hAnsi="Calibri" w:cs="Calibri"/>
          <w:i/>
          <w:iCs/>
          <w:noProof/>
          <w:sz w:val="32"/>
          <w:szCs w:val="24"/>
        </w:rPr>
        <w:t>502</w:t>
      </w:r>
      <w:r w:rsidRPr="00AE0F51">
        <w:rPr>
          <w:rFonts w:ascii="Calibri" w:hAnsi="Calibri" w:cs="Calibri"/>
          <w:noProof/>
          <w:sz w:val="32"/>
          <w:szCs w:val="24"/>
        </w:rPr>
        <w:t>, 567–570.</w:t>
      </w:r>
    </w:p>
    <w:p w14:paraId="25E34AD1"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Müller, P.M., Rademacher, J., Bagshaw, R.D., Wortmann, C., Barth, C., van Unen, J., Alp, K.M., Giudice, G., Eccles, R.L., Heinrich, L.E., et al. (2020). Systems analysis of RhoGEF and RhoGAP regulatory proteins reveals spatially organized RAC1 signalling from integrin adhesions. Nat. Cell Biol.</w:t>
      </w:r>
    </w:p>
    <w:p w14:paraId="1BBA0DB1"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Othmer, H.G. (2019). Eukaryotic cell dynamics from crawlers to swimmers. Wiley Interdiscip. Rev. Comput. Mol. Sci. </w:t>
      </w:r>
      <w:r w:rsidRPr="00AE0F51">
        <w:rPr>
          <w:rFonts w:ascii="Calibri" w:hAnsi="Calibri" w:cs="Calibri"/>
          <w:i/>
          <w:iCs/>
          <w:noProof/>
          <w:sz w:val="32"/>
          <w:szCs w:val="24"/>
        </w:rPr>
        <w:t>9</w:t>
      </w:r>
      <w:r w:rsidRPr="00AE0F51">
        <w:rPr>
          <w:rFonts w:ascii="Calibri" w:hAnsi="Calibri" w:cs="Calibri"/>
          <w:noProof/>
          <w:sz w:val="32"/>
          <w:szCs w:val="24"/>
        </w:rPr>
        <w:t>, 1–24.</w:t>
      </w:r>
    </w:p>
    <w:p w14:paraId="4BAC0A01"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lastRenderedPageBreak/>
        <w:t xml:space="preserve">Pankov, R., Endo, Y., Even-ram, S., Araki, M., Clark, K., Cukierman, E., Matsumoto, K., and Yamada, K.M. (2005). A Rac switch regulates random versus directionally persistent cell migration. </w:t>
      </w:r>
      <w:r w:rsidRPr="00AE0F51">
        <w:rPr>
          <w:rFonts w:ascii="Calibri" w:hAnsi="Calibri" w:cs="Calibri"/>
          <w:i/>
          <w:iCs/>
          <w:noProof/>
          <w:sz w:val="32"/>
          <w:szCs w:val="24"/>
        </w:rPr>
        <w:t>170</w:t>
      </w:r>
      <w:r w:rsidRPr="00AE0F51">
        <w:rPr>
          <w:rFonts w:ascii="Calibri" w:hAnsi="Calibri" w:cs="Calibri"/>
          <w:noProof/>
          <w:sz w:val="32"/>
          <w:szCs w:val="24"/>
        </w:rPr>
        <w:t>, 793–802.</w:t>
      </w:r>
    </w:p>
    <w:p w14:paraId="2208A5E0"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Pertz, O. (2010). Spatio-temporal Rho GTPase signaling - where are we now? J. Cell Sci. </w:t>
      </w:r>
      <w:r w:rsidRPr="00AE0F51">
        <w:rPr>
          <w:rFonts w:ascii="Calibri" w:hAnsi="Calibri" w:cs="Calibri"/>
          <w:i/>
          <w:iCs/>
          <w:noProof/>
          <w:sz w:val="32"/>
          <w:szCs w:val="24"/>
        </w:rPr>
        <w:t>123</w:t>
      </w:r>
      <w:r w:rsidRPr="00AE0F51">
        <w:rPr>
          <w:rFonts w:ascii="Calibri" w:hAnsi="Calibri" w:cs="Calibri"/>
          <w:noProof/>
          <w:sz w:val="32"/>
          <w:szCs w:val="24"/>
        </w:rPr>
        <w:t>, 1841–1850.</w:t>
      </w:r>
    </w:p>
    <w:p w14:paraId="40D0503A"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Petrie, R.J., Doyle, A.D., and Yamada, K.M. (2009). Random versus directionally persistent cell migration. Nat. Rev. Mol. Cell Biol. </w:t>
      </w:r>
      <w:r w:rsidRPr="00AE0F51">
        <w:rPr>
          <w:rFonts w:ascii="Calibri" w:hAnsi="Calibri" w:cs="Calibri"/>
          <w:i/>
          <w:iCs/>
          <w:noProof/>
          <w:sz w:val="32"/>
          <w:szCs w:val="24"/>
        </w:rPr>
        <w:t>10</w:t>
      </w:r>
      <w:r w:rsidRPr="00AE0F51">
        <w:rPr>
          <w:rFonts w:ascii="Calibri" w:hAnsi="Calibri" w:cs="Calibri"/>
          <w:noProof/>
          <w:sz w:val="32"/>
          <w:szCs w:val="24"/>
        </w:rPr>
        <w:t>, 538–549.</w:t>
      </w:r>
    </w:p>
    <w:p w14:paraId="12A29059"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Pouthas, F., Girard, P., Lecaudey, V., Ly, T.B.N., Gilmour, D., Boulin, C., Pepperkok, R., and Reynaud, E.G. (2008). In migrating cells, the Golgi complex and the position of the centrosome depend on geometrical constraints of the substratum. J. Cell Sci. </w:t>
      </w:r>
      <w:r w:rsidRPr="00AE0F51">
        <w:rPr>
          <w:rFonts w:ascii="Calibri" w:hAnsi="Calibri" w:cs="Calibri"/>
          <w:i/>
          <w:iCs/>
          <w:noProof/>
          <w:sz w:val="32"/>
          <w:szCs w:val="24"/>
        </w:rPr>
        <w:t>121</w:t>
      </w:r>
      <w:r w:rsidRPr="00AE0F51">
        <w:rPr>
          <w:rFonts w:ascii="Calibri" w:hAnsi="Calibri" w:cs="Calibri"/>
          <w:noProof/>
          <w:sz w:val="32"/>
          <w:szCs w:val="24"/>
        </w:rPr>
        <w:t>, 2406–2414.</w:t>
      </w:r>
    </w:p>
    <w:p w14:paraId="0188608E"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Prentice-Mott, H. V., Meroz, Y., Carlson, A., Levine, M.A., Davidson, M.W., Irimia, D., Charras, G.T., Mahadevan, L., and Shah, J. V. (2016). Directional memory arises from long-lived cytoskeletal asymmetries in polarized chemotactic cells. Proc. Natl. Acad. Sci. U. S. A. </w:t>
      </w:r>
      <w:r w:rsidRPr="00AE0F51">
        <w:rPr>
          <w:rFonts w:ascii="Calibri" w:hAnsi="Calibri" w:cs="Calibri"/>
          <w:i/>
          <w:iCs/>
          <w:noProof/>
          <w:sz w:val="32"/>
          <w:szCs w:val="24"/>
        </w:rPr>
        <w:t>113</w:t>
      </w:r>
      <w:r w:rsidRPr="00AE0F51">
        <w:rPr>
          <w:rFonts w:ascii="Calibri" w:hAnsi="Calibri" w:cs="Calibri"/>
          <w:noProof/>
          <w:sz w:val="32"/>
          <w:szCs w:val="24"/>
        </w:rPr>
        <w:t>, 1267–</w:t>
      </w:r>
      <w:r w:rsidRPr="00AE0F51">
        <w:rPr>
          <w:rFonts w:ascii="Calibri" w:hAnsi="Calibri" w:cs="Calibri"/>
          <w:noProof/>
          <w:sz w:val="32"/>
          <w:szCs w:val="24"/>
        </w:rPr>
        <w:lastRenderedPageBreak/>
        <w:t>1272.</w:t>
      </w:r>
    </w:p>
    <w:p w14:paraId="67ECE03B"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Rappel, W.J., and Edelstein-Keshet, L. (2017). Mechanisms of cell polarization. Curr. Opin. Syst. Biol. </w:t>
      </w:r>
      <w:r w:rsidRPr="00AE0F51">
        <w:rPr>
          <w:rFonts w:ascii="Calibri" w:hAnsi="Calibri" w:cs="Calibri"/>
          <w:i/>
          <w:iCs/>
          <w:noProof/>
          <w:sz w:val="32"/>
          <w:szCs w:val="24"/>
        </w:rPr>
        <w:t>3</w:t>
      </w:r>
      <w:r w:rsidRPr="00AE0F51">
        <w:rPr>
          <w:rFonts w:ascii="Calibri" w:hAnsi="Calibri" w:cs="Calibri"/>
          <w:noProof/>
          <w:sz w:val="32"/>
          <w:szCs w:val="24"/>
        </w:rPr>
        <w:t>, 43–53.</w:t>
      </w:r>
    </w:p>
    <w:p w14:paraId="05631D91"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Ridley, A.J., Schwartz, M.A., Burridge, K., Firtel, R.A., Ginsberg, M.H., Borisy, G., Parsons, J.T., and Horwitz, A.R. (2003). Cell Migration: Integrating Signals from Front to Back. Science (80-. ). </w:t>
      </w:r>
      <w:r w:rsidRPr="00AE0F51">
        <w:rPr>
          <w:rFonts w:ascii="Calibri" w:hAnsi="Calibri" w:cs="Calibri"/>
          <w:i/>
          <w:iCs/>
          <w:noProof/>
          <w:sz w:val="32"/>
          <w:szCs w:val="24"/>
        </w:rPr>
        <w:t>302</w:t>
      </w:r>
      <w:r w:rsidRPr="00AE0F51">
        <w:rPr>
          <w:rFonts w:ascii="Calibri" w:hAnsi="Calibri" w:cs="Calibri"/>
          <w:noProof/>
          <w:sz w:val="32"/>
          <w:szCs w:val="24"/>
        </w:rPr>
        <w:t>, 1704–1709.</w:t>
      </w:r>
    </w:p>
    <w:p w14:paraId="4671F25B"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Schauer, K., Duong, T., Bleakley, K., Bardin, S., Bornens, M., and Goud, B. (2010). Probabilistic density maps to study global endomembrane organization. Nat. Methods </w:t>
      </w:r>
      <w:r w:rsidRPr="00AE0F51">
        <w:rPr>
          <w:rFonts w:ascii="Calibri" w:hAnsi="Calibri" w:cs="Calibri"/>
          <w:i/>
          <w:iCs/>
          <w:noProof/>
          <w:sz w:val="32"/>
          <w:szCs w:val="24"/>
        </w:rPr>
        <w:t>7</w:t>
      </w:r>
      <w:r w:rsidRPr="00AE0F51">
        <w:rPr>
          <w:rFonts w:ascii="Calibri" w:hAnsi="Calibri" w:cs="Calibri"/>
          <w:noProof/>
          <w:sz w:val="32"/>
          <w:szCs w:val="24"/>
        </w:rPr>
        <w:t>, 560–566.</w:t>
      </w:r>
    </w:p>
    <w:p w14:paraId="1C6B6D1F"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Schuster, S.L., Segerer, F.J., Gegenfurtner, F.A., Kick, K., Schreiber, C., Albert, M., Vollmar, A.M., Rädler, J.O., and Zahler, S. (2016). Contractility as a global regulator of cellular morphology, velocity, and directionality in low-adhesive fibrillary micro-environments. Biomaterials </w:t>
      </w:r>
      <w:r w:rsidRPr="00AE0F51">
        <w:rPr>
          <w:rFonts w:ascii="Calibri" w:hAnsi="Calibri" w:cs="Calibri"/>
          <w:i/>
          <w:iCs/>
          <w:noProof/>
          <w:sz w:val="32"/>
          <w:szCs w:val="24"/>
        </w:rPr>
        <w:t>102</w:t>
      </w:r>
      <w:r w:rsidRPr="00AE0F51">
        <w:rPr>
          <w:rFonts w:ascii="Calibri" w:hAnsi="Calibri" w:cs="Calibri"/>
          <w:noProof/>
          <w:sz w:val="32"/>
          <w:szCs w:val="24"/>
        </w:rPr>
        <w:t>, 137–147.</w:t>
      </w:r>
    </w:p>
    <w:p w14:paraId="6045EC7E"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Shafaq-Zadah, M., Gomes-Santos, C.S., Bardin, S., Maiuri, P., Maurin, M., Iranzo, J., Gautreau, A., Lamaze, C., Caswell, P., Goud, B., et al. </w:t>
      </w:r>
      <w:r w:rsidRPr="00AE0F51">
        <w:rPr>
          <w:rFonts w:ascii="Calibri" w:hAnsi="Calibri" w:cs="Calibri"/>
          <w:noProof/>
          <w:sz w:val="32"/>
          <w:szCs w:val="24"/>
        </w:rPr>
        <w:lastRenderedPageBreak/>
        <w:t xml:space="preserve">(2016). Persistent cell migration and adhesion rely on retrograde transport of β 1 integrin. Nat. Cell Biol. </w:t>
      </w:r>
      <w:r w:rsidRPr="00AE0F51">
        <w:rPr>
          <w:rFonts w:ascii="Calibri" w:hAnsi="Calibri" w:cs="Calibri"/>
          <w:i/>
          <w:iCs/>
          <w:noProof/>
          <w:sz w:val="32"/>
          <w:szCs w:val="24"/>
        </w:rPr>
        <w:t>18</w:t>
      </w:r>
      <w:r w:rsidRPr="00AE0F51">
        <w:rPr>
          <w:rFonts w:ascii="Calibri" w:hAnsi="Calibri" w:cs="Calibri"/>
          <w:noProof/>
          <w:sz w:val="32"/>
          <w:szCs w:val="24"/>
        </w:rPr>
        <w:t>, 54–64.</w:t>
      </w:r>
    </w:p>
    <w:p w14:paraId="758E7A62"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Shellard, A., and Mayor, R. (2019). Supracellular migration - Beyond collective cell migration. J. Cell Sci. </w:t>
      </w:r>
      <w:r w:rsidRPr="00AE0F51">
        <w:rPr>
          <w:rFonts w:ascii="Calibri" w:hAnsi="Calibri" w:cs="Calibri"/>
          <w:i/>
          <w:iCs/>
          <w:noProof/>
          <w:sz w:val="32"/>
          <w:szCs w:val="24"/>
        </w:rPr>
        <w:t>132</w:t>
      </w:r>
      <w:r w:rsidRPr="00AE0F51">
        <w:rPr>
          <w:rFonts w:ascii="Calibri" w:hAnsi="Calibri" w:cs="Calibri"/>
          <w:noProof/>
          <w:sz w:val="32"/>
          <w:szCs w:val="24"/>
        </w:rPr>
        <w:t>.</w:t>
      </w:r>
    </w:p>
    <w:p w14:paraId="75F9EEEB"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Tinevez, J.Y., Perry, N., Schindelin, J., Hoopes, G.M., Reynolds, G.D., Laplantine, E., Bednarek, S.Y., Shorte, S.L., and Eliceiri, K.W. (2017). TrackMate: An open and extensible platform for single-particle tracking. Methods </w:t>
      </w:r>
      <w:r w:rsidRPr="00AE0F51">
        <w:rPr>
          <w:rFonts w:ascii="Calibri" w:hAnsi="Calibri" w:cs="Calibri"/>
          <w:i/>
          <w:iCs/>
          <w:noProof/>
          <w:sz w:val="32"/>
          <w:szCs w:val="24"/>
        </w:rPr>
        <w:t>115</w:t>
      </w:r>
      <w:r w:rsidRPr="00AE0F51">
        <w:rPr>
          <w:rFonts w:ascii="Calibri" w:hAnsi="Calibri" w:cs="Calibri"/>
          <w:noProof/>
          <w:sz w:val="32"/>
          <w:szCs w:val="24"/>
        </w:rPr>
        <w:t>, 80–90.</w:t>
      </w:r>
    </w:p>
    <w:p w14:paraId="104FAE2D"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Uetrecht, A.C., and Bear, J.E. (2009). Golgi polarity does not correlate with speed or persistence of freely migrating fibroblasts. Eur. J. Cell Biol. </w:t>
      </w:r>
      <w:r w:rsidRPr="00AE0F51">
        <w:rPr>
          <w:rFonts w:ascii="Calibri" w:hAnsi="Calibri" w:cs="Calibri"/>
          <w:i/>
          <w:iCs/>
          <w:noProof/>
          <w:sz w:val="32"/>
          <w:szCs w:val="24"/>
        </w:rPr>
        <w:t>88</w:t>
      </w:r>
      <w:r w:rsidRPr="00AE0F51">
        <w:rPr>
          <w:rFonts w:ascii="Calibri" w:hAnsi="Calibri" w:cs="Calibri"/>
          <w:noProof/>
          <w:sz w:val="32"/>
          <w:szCs w:val="24"/>
        </w:rPr>
        <w:t>, 711–717.</w:t>
      </w:r>
    </w:p>
    <w:p w14:paraId="5BD9B11D"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Vaidžiulyte, K., Coppey, M., and Schauer, K. (2019). Intracellular organization in cell polarity – placing organelles into the polarity loop. J. Cell Sci. </w:t>
      </w:r>
      <w:r w:rsidRPr="00AE0F51">
        <w:rPr>
          <w:rFonts w:ascii="Calibri" w:hAnsi="Calibri" w:cs="Calibri"/>
          <w:i/>
          <w:iCs/>
          <w:noProof/>
          <w:sz w:val="32"/>
          <w:szCs w:val="24"/>
        </w:rPr>
        <w:t>132</w:t>
      </w:r>
      <w:r w:rsidRPr="00AE0F51">
        <w:rPr>
          <w:rFonts w:ascii="Calibri" w:hAnsi="Calibri" w:cs="Calibri"/>
          <w:noProof/>
          <w:sz w:val="32"/>
          <w:szCs w:val="24"/>
        </w:rPr>
        <w:t>.</w:t>
      </w:r>
    </w:p>
    <w:p w14:paraId="496C8B4A"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Valon, L., Etoc, F., Remorino, A., Di Pietro, F., Morin, X., Dahan, M., and Coppey, M. (2015). Predictive Spatiotemporal Manipulation of Signaling </w:t>
      </w:r>
      <w:r w:rsidRPr="00AE0F51">
        <w:rPr>
          <w:rFonts w:ascii="Calibri" w:hAnsi="Calibri" w:cs="Calibri"/>
          <w:noProof/>
          <w:sz w:val="32"/>
          <w:szCs w:val="24"/>
        </w:rPr>
        <w:lastRenderedPageBreak/>
        <w:t xml:space="preserve">Perturbations Using Optogenetics. Biophys. J. </w:t>
      </w:r>
      <w:r w:rsidRPr="00AE0F51">
        <w:rPr>
          <w:rFonts w:ascii="Calibri" w:hAnsi="Calibri" w:cs="Calibri"/>
          <w:i/>
          <w:iCs/>
          <w:noProof/>
          <w:sz w:val="32"/>
          <w:szCs w:val="24"/>
        </w:rPr>
        <w:t>109</w:t>
      </w:r>
      <w:r w:rsidRPr="00AE0F51">
        <w:rPr>
          <w:rFonts w:ascii="Calibri" w:hAnsi="Calibri" w:cs="Calibri"/>
          <w:noProof/>
          <w:sz w:val="32"/>
          <w:szCs w:val="24"/>
        </w:rPr>
        <w:t>, 1785–1797.</w:t>
      </w:r>
    </w:p>
    <w:p w14:paraId="642862FB"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Vicente-Manzanares, M., and Horwitz, A.R. (2011). Cell migration: An overview. Methods Mol. Biol. </w:t>
      </w:r>
      <w:r w:rsidRPr="00AE0F51">
        <w:rPr>
          <w:rFonts w:ascii="Calibri" w:hAnsi="Calibri" w:cs="Calibri"/>
          <w:i/>
          <w:iCs/>
          <w:noProof/>
          <w:sz w:val="32"/>
          <w:szCs w:val="24"/>
        </w:rPr>
        <w:t>769</w:t>
      </w:r>
      <w:r w:rsidRPr="00AE0F51">
        <w:rPr>
          <w:rFonts w:ascii="Calibri" w:hAnsi="Calibri" w:cs="Calibri"/>
          <w:noProof/>
          <w:sz w:val="32"/>
          <w:szCs w:val="24"/>
        </w:rPr>
        <w:t>, 1–24.</w:t>
      </w:r>
    </w:p>
    <w:p w14:paraId="7C6A33DC"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Vicente-Manzanares, M., Newell-Litwa, K., Bachir, A.I., Whitmore, L.A., and Horwitz, A.R. (2011). Myosin IIA/IIB restrict adhesive and protrusive signaling to generate front-back polarity in migrating cells. J. Cell Biol. </w:t>
      </w:r>
      <w:r w:rsidRPr="00AE0F51">
        <w:rPr>
          <w:rFonts w:ascii="Calibri" w:hAnsi="Calibri" w:cs="Calibri"/>
          <w:i/>
          <w:iCs/>
          <w:noProof/>
          <w:sz w:val="32"/>
          <w:szCs w:val="24"/>
        </w:rPr>
        <w:t>193</w:t>
      </w:r>
      <w:r w:rsidRPr="00AE0F51">
        <w:rPr>
          <w:rFonts w:ascii="Calibri" w:hAnsi="Calibri" w:cs="Calibri"/>
          <w:noProof/>
          <w:sz w:val="32"/>
          <w:szCs w:val="24"/>
        </w:rPr>
        <w:t>, 381–396.</w:t>
      </w:r>
    </w:p>
    <w:p w14:paraId="115488B8"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Wang, Y., Ku, C.J., Zhang, E.R., Artyukhin, A.B., Weiner, O.D., Wu, L.F., and Altschuler, S.J. (2013). Identifying Network Motifs that Buffer Front-to-Back Signaling in Polarized Neutrophils. Cell Rep. </w:t>
      </w:r>
      <w:r w:rsidRPr="00AE0F51">
        <w:rPr>
          <w:rFonts w:ascii="Calibri" w:hAnsi="Calibri" w:cs="Calibri"/>
          <w:i/>
          <w:iCs/>
          <w:noProof/>
          <w:sz w:val="32"/>
          <w:szCs w:val="24"/>
        </w:rPr>
        <w:t>3</w:t>
      </w:r>
      <w:r w:rsidRPr="00AE0F51">
        <w:rPr>
          <w:rFonts w:ascii="Calibri" w:hAnsi="Calibri" w:cs="Calibri"/>
          <w:noProof/>
          <w:sz w:val="32"/>
          <w:szCs w:val="24"/>
        </w:rPr>
        <w:t>, 1607–1616.</w:t>
      </w:r>
    </w:p>
    <w:p w14:paraId="730DAFD1"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Xing, M., Peterman, M.C., Davis, R.L., Oegema, K., Shiau, A.K., and Field, S.J. (2016). GOLPH3 drives cell migration by promoting Golgi reorientation and directional trafficking to the leading edge. Mol. Biol. Cell </w:t>
      </w:r>
      <w:r w:rsidRPr="00AE0F51">
        <w:rPr>
          <w:rFonts w:ascii="Calibri" w:hAnsi="Calibri" w:cs="Calibri"/>
          <w:i/>
          <w:iCs/>
          <w:noProof/>
          <w:sz w:val="32"/>
          <w:szCs w:val="24"/>
        </w:rPr>
        <w:t>27</w:t>
      </w:r>
      <w:r w:rsidRPr="00AE0F51">
        <w:rPr>
          <w:rFonts w:ascii="Calibri" w:hAnsi="Calibri" w:cs="Calibri"/>
          <w:noProof/>
          <w:sz w:val="32"/>
          <w:szCs w:val="24"/>
        </w:rPr>
        <w:t>, 3828–3840.</w:t>
      </w:r>
    </w:p>
    <w:p w14:paraId="6F1ECEDF"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Yadav, S., and Linstedt, A.D. (2011). Golgi positioning. Cold Spring Harb. Perspect. Biol. </w:t>
      </w:r>
      <w:r w:rsidRPr="00AE0F51">
        <w:rPr>
          <w:rFonts w:ascii="Calibri" w:hAnsi="Calibri" w:cs="Calibri"/>
          <w:i/>
          <w:iCs/>
          <w:noProof/>
          <w:sz w:val="32"/>
          <w:szCs w:val="24"/>
        </w:rPr>
        <w:t>3</w:t>
      </w:r>
      <w:r w:rsidRPr="00AE0F51">
        <w:rPr>
          <w:rFonts w:ascii="Calibri" w:hAnsi="Calibri" w:cs="Calibri"/>
          <w:noProof/>
          <w:sz w:val="32"/>
          <w:szCs w:val="24"/>
        </w:rPr>
        <w:t>, 1–17.</w:t>
      </w:r>
    </w:p>
    <w:p w14:paraId="0BF33B39"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lastRenderedPageBreak/>
        <w:t xml:space="preserve">Yadav, S., Puri, S., and Lindstedt, A.D. (2009). A Primary Role for Golgi Positioning in Directed Secretion, Cell Polarity, and Wound Healing. Mol. Biol. Cell </w:t>
      </w:r>
      <w:r w:rsidRPr="00AE0F51">
        <w:rPr>
          <w:rFonts w:ascii="Calibri" w:hAnsi="Calibri" w:cs="Calibri"/>
          <w:i/>
          <w:iCs/>
          <w:noProof/>
          <w:sz w:val="32"/>
          <w:szCs w:val="24"/>
        </w:rPr>
        <w:t>20</w:t>
      </w:r>
      <w:r w:rsidRPr="00AE0F51">
        <w:rPr>
          <w:rFonts w:ascii="Calibri" w:hAnsi="Calibri" w:cs="Calibri"/>
          <w:noProof/>
          <w:sz w:val="32"/>
          <w:szCs w:val="24"/>
        </w:rPr>
        <w:t>, 1728–1736.</w:t>
      </w:r>
    </w:p>
    <w:p w14:paraId="0D33B714"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Yam, P.T., Wilson, C.A., Ji, L., Hebert, B., Barnhart, E.L., Dye, N.A., Wiseman, P.W., Danuser, G., and Theriot, J.A. (2007). Actin-myosin network reorganization breaks symmetry at the cell rear to spontaneously initiate polarized cell motility. J. Cell Biol. </w:t>
      </w:r>
      <w:r w:rsidRPr="00AE0F51">
        <w:rPr>
          <w:rFonts w:ascii="Calibri" w:hAnsi="Calibri" w:cs="Calibri"/>
          <w:i/>
          <w:iCs/>
          <w:noProof/>
          <w:sz w:val="32"/>
          <w:szCs w:val="24"/>
        </w:rPr>
        <w:t>178</w:t>
      </w:r>
      <w:r w:rsidRPr="00AE0F51">
        <w:rPr>
          <w:rFonts w:ascii="Calibri" w:hAnsi="Calibri" w:cs="Calibri"/>
          <w:noProof/>
          <w:sz w:val="32"/>
          <w:szCs w:val="24"/>
        </w:rPr>
        <w:t>, 1207–1221.</w:t>
      </w:r>
    </w:p>
    <w:p w14:paraId="140324AE" w14:textId="77777777" w:rsidR="00873D09" w:rsidRPr="00AE0F51" w:rsidRDefault="00873D09" w:rsidP="00873D09">
      <w:pPr>
        <w:widowControl w:val="0"/>
        <w:autoSpaceDE w:val="0"/>
        <w:autoSpaceDN w:val="0"/>
        <w:adjustRightInd w:val="0"/>
        <w:spacing w:line="480" w:lineRule="auto"/>
        <w:rPr>
          <w:rFonts w:ascii="Calibri" w:hAnsi="Calibri" w:cs="Calibri"/>
          <w:noProof/>
          <w:sz w:val="32"/>
          <w:szCs w:val="24"/>
        </w:rPr>
      </w:pPr>
      <w:r w:rsidRPr="00AE0F51">
        <w:rPr>
          <w:rFonts w:ascii="Calibri" w:hAnsi="Calibri" w:cs="Calibri"/>
          <w:noProof/>
          <w:sz w:val="32"/>
          <w:szCs w:val="24"/>
        </w:rPr>
        <w:t xml:space="preserve">Yamao, M., Naoki, H., Kunida, K., Aoki, K., Matsuda, M., and Ishii, S. (2015). Distinct predictive performance of Rac1 and Cdc42 in cell migration. Sci. Rep. </w:t>
      </w:r>
      <w:r w:rsidRPr="00AE0F51">
        <w:rPr>
          <w:rFonts w:ascii="Calibri" w:hAnsi="Calibri" w:cs="Calibri"/>
          <w:i/>
          <w:iCs/>
          <w:noProof/>
          <w:sz w:val="32"/>
          <w:szCs w:val="24"/>
        </w:rPr>
        <w:t>5</w:t>
      </w:r>
      <w:r w:rsidRPr="00AE0F51">
        <w:rPr>
          <w:rFonts w:ascii="Calibri" w:hAnsi="Calibri" w:cs="Calibri"/>
          <w:noProof/>
          <w:sz w:val="32"/>
          <w:szCs w:val="24"/>
        </w:rPr>
        <w:t>, 17527.</w:t>
      </w:r>
    </w:p>
    <w:p w14:paraId="57A2D358" w14:textId="77777777" w:rsidR="00873D09" w:rsidRPr="00AE0F51" w:rsidRDefault="00873D09" w:rsidP="00873D09">
      <w:pPr>
        <w:widowControl w:val="0"/>
        <w:autoSpaceDE w:val="0"/>
        <w:autoSpaceDN w:val="0"/>
        <w:adjustRightInd w:val="0"/>
        <w:spacing w:line="480" w:lineRule="auto"/>
        <w:rPr>
          <w:rFonts w:ascii="Calibri" w:hAnsi="Calibri" w:cs="Calibri"/>
          <w:noProof/>
          <w:sz w:val="32"/>
        </w:rPr>
      </w:pPr>
      <w:r w:rsidRPr="00AE0F51">
        <w:rPr>
          <w:rFonts w:ascii="Calibri" w:hAnsi="Calibri" w:cs="Calibri"/>
          <w:noProof/>
          <w:sz w:val="32"/>
          <w:szCs w:val="24"/>
        </w:rPr>
        <w:t xml:space="preserve">Yang, H.W., Collins, S.R., and Meyer, T. (2015). Locally excitable Cdc42 signals steer cells during chemotaxis. Nat. Cell Biol. </w:t>
      </w:r>
      <w:r w:rsidRPr="00AE0F51">
        <w:rPr>
          <w:rFonts w:ascii="Calibri" w:hAnsi="Calibri" w:cs="Calibri"/>
          <w:i/>
          <w:iCs/>
          <w:noProof/>
          <w:sz w:val="32"/>
          <w:szCs w:val="24"/>
        </w:rPr>
        <w:t>18</w:t>
      </w:r>
      <w:r w:rsidRPr="00AE0F51">
        <w:rPr>
          <w:rFonts w:ascii="Calibri" w:hAnsi="Calibri" w:cs="Calibri"/>
          <w:noProof/>
          <w:sz w:val="32"/>
          <w:szCs w:val="24"/>
        </w:rPr>
        <w:t>, 191–201.</w:t>
      </w:r>
    </w:p>
    <w:p w14:paraId="18ACF172" w14:textId="77777777" w:rsidR="00083D66" w:rsidRPr="00AE0F51" w:rsidRDefault="00083D66" w:rsidP="00975167">
      <w:pPr>
        <w:spacing w:line="480" w:lineRule="auto"/>
        <w:rPr>
          <w:sz w:val="32"/>
        </w:rPr>
      </w:pPr>
      <w:r w:rsidRPr="00AE0F51">
        <w:rPr>
          <w:sz w:val="32"/>
        </w:rPr>
        <w:fldChar w:fldCharType="end"/>
      </w:r>
    </w:p>
    <w:sectPr w:rsidR="00083D66" w:rsidRPr="00AE0F51" w:rsidSect="00BD2E98">
      <w:footerReference w:type="default" r:id="rId12"/>
      <w:pgSz w:w="12240" w:h="15840"/>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06DA6" w14:textId="77777777" w:rsidR="00F569B7" w:rsidRDefault="00F569B7" w:rsidP="007A6469">
      <w:pPr>
        <w:spacing w:after="0" w:line="240" w:lineRule="auto"/>
      </w:pPr>
      <w:r>
        <w:separator/>
      </w:r>
    </w:p>
  </w:endnote>
  <w:endnote w:type="continuationSeparator" w:id="0">
    <w:p w14:paraId="34161983" w14:textId="77777777" w:rsidR="00F569B7" w:rsidRDefault="00F569B7" w:rsidP="007A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553926"/>
      <w:docPartObj>
        <w:docPartGallery w:val="Page Numbers (Bottom of Page)"/>
        <w:docPartUnique/>
      </w:docPartObj>
    </w:sdtPr>
    <w:sdtEndPr/>
    <w:sdtContent>
      <w:p w14:paraId="4F6591CF" w14:textId="0BD09422" w:rsidR="006E319B" w:rsidRDefault="006E319B">
        <w:pPr>
          <w:pStyle w:val="Footer"/>
          <w:jc w:val="right"/>
        </w:pPr>
        <w:r>
          <w:fldChar w:fldCharType="begin"/>
        </w:r>
        <w:r>
          <w:instrText>PAGE   \* MERGEFORMAT</w:instrText>
        </w:r>
        <w:r>
          <w:fldChar w:fldCharType="separate"/>
        </w:r>
        <w:r w:rsidR="00842B0C" w:rsidRPr="00842B0C">
          <w:rPr>
            <w:noProof/>
            <w:lang w:val="fr-FR"/>
          </w:rPr>
          <w:t>90</w:t>
        </w:r>
        <w:r>
          <w:fldChar w:fldCharType="end"/>
        </w:r>
      </w:p>
    </w:sdtContent>
  </w:sdt>
  <w:p w14:paraId="3C1A897E" w14:textId="77777777" w:rsidR="006E319B" w:rsidRDefault="006E3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AA5AD" w14:textId="77777777" w:rsidR="00F569B7" w:rsidRDefault="00F569B7" w:rsidP="007A6469">
      <w:pPr>
        <w:spacing w:after="0" w:line="240" w:lineRule="auto"/>
      </w:pPr>
      <w:r>
        <w:separator/>
      </w:r>
    </w:p>
  </w:footnote>
  <w:footnote w:type="continuationSeparator" w:id="0">
    <w:p w14:paraId="18DAC697" w14:textId="77777777" w:rsidR="00F569B7" w:rsidRDefault="00F569B7" w:rsidP="007A64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2227A"/>
    <w:multiLevelType w:val="hybridMultilevel"/>
    <w:tmpl w:val="C7BE6E5E"/>
    <w:lvl w:ilvl="0" w:tplc="9F4E045C">
      <w:start w:val="1"/>
      <w:numFmt w:val="upperLetter"/>
      <w:lvlText w:val="(%1)"/>
      <w:lvlJc w:val="left"/>
      <w:pPr>
        <w:tabs>
          <w:tab w:val="num" w:pos="720"/>
        </w:tabs>
        <w:ind w:left="720" w:hanging="360"/>
      </w:pPr>
    </w:lvl>
    <w:lvl w:ilvl="1" w:tplc="A27E38AA" w:tentative="1">
      <w:start w:val="1"/>
      <w:numFmt w:val="upperLetter"/>
      <w:lvlText w:val="(%2)"/>
      <w:lvlJc w:val="left"/>
      <w:pPr>
        <w:tabs>
          <w:tab w:val="num" w:pos="1440"/>
        </w:tabs>
        <w:ind w:left="1440" w:hanging="360"/>
      </w:pPr>
    </w:lvl>
    <w:lvl w:ilvl="2" w:tplc="2B444BD2" w:tentative="1">
      <w:start w:val="1"/>
      <w:numFmt w:val="upperLetter"/>
      <w:lvlText w:val="(%3)"/>
      <w:lvlJc w:val="left"/>
      <w:pPr>
        <w:tabs>
          <w:tab w:val="num" w:pos="2160"/>
        </w:tabs>
        <w:ind w:left="2160" w:hanging="360"/>
      </w:pPr>
    </w:lvl>
    <w:lvl w:ilvl="3" w:tplc="067AEA0E" w:tentative="1">
      <w:start w:val="1"/>
      <w:numFmt w:val="upperLetter"/>
      <w:lvlText w:val="(%4)"/>
      <w:lvlJc w:val="left"/>
      <w:pPr>
        <w:tabs>
          <w:tab w:val="num" w:pos="2880"/>
        </w:tabs>
        <w:ind w:left="2880" w:hanging="360"/>
      </w:pPr>
    </w:lvl>
    <w:lvl w:ilvl="4" w:tplc="B554CF70" w:tentative="1">
      <w:start w:val="1"/>
      <w:numFmt w:val="upperLetter"/>
      <w:lvlText w:val="(%5)"/>
      <w:lvlJc w:val="left"/>
      <w:pPr>
        <w:tabs>
          <w:tab w:val="num" w:pos="3600"/>
        </w:tabs>
        <w:ind w:left="3600" w:hanging="360"/>
      </w:pPr>
    </w:lvl>
    <w:lvl w:ilvl="5" w:tplc="9E4412C6" w:tentative="1">
      <w:start w:val="1"/>
      <w:numFmt w:val="upperLetter"/>
      <w:lvlText w:val="(%6)"/>
      <w:lvlJc w:val="left"/>
      <w:pPr>
        <w:tabs>
          <w:tab w:val="num" w:pos="4320"/>
        </w:tabs>
        <w:ind w:left="4320" w:hanging="360"/>
      </w:pPr>
    </w:lvl>
    <w:lvl w:ilvl="6" w:tplc="9000C2AC" w:tentative="1">
      <w:start w:val="1"/>
      <w:numFmt w:val="upperLetter"/>
      <w:lvlText w:val="(%7)"/>
      <w:lvlJc w:val="left"/>
      <w:pPr>
        <w:tabs>
          <w:tab w:val="num" w:pos="5040"/>
        </w:tabs>
        <w:ind w:left="5040" w:hanging="360"/>
      </w:pPr>
    </w:lvl>
    <w:lvl w:ilvl="7" w:tplc="E16ED424" w:tentative="1">
      <w:start w:val="1"/>
      <w:numFmt w:val="upperLetter"/>
      <w:lvlText w:val="(%8)"/>
      <w:lvlJc w:val="left"/>
      <w:pPr>
        <w:tabs>
          <w:tab w:val="num" w:pos="5760"/>
        </w:tabs>
        <w:ind w:left="5760" w:hanging="360"/>
      </w:pPr>
    </w:lvl>
    <w:lvl w:ilvl="8" w:tplc="EC0C2E32" w:tentative="1">
      <w:start w:val="1"/>
      <w:numFmt w:val="upperLetter"/>
      <w:lvlText w:val="(%9)"/>
      <w:lvlJc w:val="left"/>
      <w:pPr>
        <w:tabs>
          <w:tab w:val="num" w:pos="6480"/>
        </w:tabs>
        <w:ind w:left="6480" w:hanging="360"/>
      </w:pPr>
    </w:lvl>
  </w:abstractNum>
  <w:abstractNum w:abstractNumId="1">
    <w:nsid w:val="26DB6A3A"/>
    <w:multiLevelType w:val="hybridMultilevel"/>
    <w:tmpl w:val="E4484FB8"/>
    <w:lvl w:ilvl="0" w:tplc="A6BAB022">
      <w:start w:val="1"/>
      <w:numFmt w:val="upperLetter"/>
      <w:lvlText w:val="%1)"/>
      <w:lvlJc w:val="left"/>
      <w:pPr>
        <w:tabs>
          <w:tab w:val="num" w:pos="720"/>
        </w:tabs>
        <w:ind w:left="720" w:hanging="360"/>
      </w:pPr>
    </w:lvl>
    <w:lvl w:ilvl="1" w:tplc="92426068" w:tentative="1">
      <w:start w:val="1"/>
      <w:numFmt w:val="upperLetter"/>
      <w:lvlText w:val="%2)"/>
      <w:lvlJc w:val="left"/>
      <w:pPr>
        <w:tabs>
          <w:tab w:val="num" w:pos="1440"/>
        </w:tabs>
        <w:ind w:left="1440" w:hanging="360"/>
      </w:pPr>
    </w:lvl>
    <w:lvl w:ilvl="2" w:tplc="F8E4085C" w:tentative="1">
      <w:start w:val="1"/>
      <w:numFmt w:val="upperLetter"/>
      <w:lvlText w:val="%3)"/>
      <w:lvlJc w:val="left"/>
      <w:pPr>
        <w:tabs>
          <w:tab w:val="num" w:pos="2160"/>
        </w:tabs>
        <w:ind w:left="2160" w:hanging="360"/>
      </w:pPr>
    </w:lvl>
    <w:lvl w:ilvl="3" w:tplc="0DEC52AA" w:tentative="1">
      <w:start w:val="1"/>
      <w:numFmt w:val="upperLetter"/>
      <w:lvlText w:val="%4)"/>
      <w:lvlJc w:val="left"/>
      <w:pPr>
        <w:tabs>
          <w:tab w:val="num" w:pos="2880"/>
        </w:tabs>
        <w:ind w:left="2880" w:hanging="360"/>
      </w:pPr>
    </w:lvl>
    <w:lvl w:ilvl="4" w:tplc="D70A4794" w:tentative="1">
      <w:start w:val="1"/>
      <w:numFmt w:val="upperLetter"/>
      <w:lvlText w:val="%5)"/>
      <w:lvlJc w:val="left"/>
      <w:pPr>
        <w:tabs>
          <w:tab w:val="num" w:pos="3600"/>
        </w:tabs>
        <w:ind w:left="3600" w:hanging="360"/>
      </w:pPr>
    </w:lvl>
    <w:lvl w:ilvl="5" w:tplc="67E2C184" w:tentative="1">
      <w:start w:val="1"/>
      <w:numFmt w:val="upperLetter"/>
      <w:lvlText w:val="%6)"/>
      <w:lvlJc w:val="left"/>
      <w:pPr>
        <w:tabs>
          <w:tab w:val="num" w:pos="4320"/>
        </w:tabs>
        <w:ind w:left="4320" w:hanging="360"/>
      </w:pPr>
    </w:lvl>
    <w:lvl w:ilvl="6" w:tplc="7F569AFC" w:tentative="1">
      <w:start w:val="1"/>
      <w:numFmt w:val="upperLetter"/>
      <w:lvlText w:val="%7)"/>
      <w:lvlJc w:val="left"/>
      <w:pPr>
        <w:tabs>
          <w:tab w:val="num" w:pos="5040"/>
        </w:tabs>
        <w:ind w:left="5040" w:hanging="360"/>
      </w:pPr>
    </w:lvl>
    <w:lvl w:ilvl="7" w:tplc="2D78A1B2" w:tentative="1">
      <w:start w:val="1"/>
      <w:numFmt w:val="upperLetter"/>
      <w:lvlText w:val="%8)"/>
      <w:lvlJc w:val="left"/>
      <w:pPr>
        <w:tabs>
          <w:tab w:val="num" w:pos="5760"/>
        </w:tabs>
        <w:ind w:left="5760" w:hanging="360"/>
      </w:pPr>
    </w:lvl>
    <w:lvl w:ilvl="8" w:tplc="D9589506" w:tentative="1">
      <w:start w:val="1"/>
      <w:numFmt w:val="upp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FC4"/>
    <w:rsid w:val="000065D3"/>
    <w:rsid w:val="00013EC3"/>
    <w:rsid w:val="00017D90"/>
    <w:rsid w:val="00020FFE"/>
    <w:rsid w:val="00021088"/>
    <w:rsid w:val="000237F3"/>
    <w:rsid w:val="00025629"/>
    <w:rsid w:val="00030597"/>
    <w:rsid w:val="0003085D"/>
    <w:rsid w:val="00032888"/>
    <w:rsid w:val="00034BB4"/>
    <w:rsid w:val="00036B54"/>
    <w:rsid w:val="000417DF"/>
    <w:rsid w:val="00046823"/>
    <w:rsid w:val="000531A3"/>
    <w:rsid w:val="000533E4"/>
    <w:rsid w:val="00053691"/>
    <w:rsid w:val="00055904"/>
    <w:rsid w:val="000567E7"/>
    <w:rsid w:val="000574C5"/>
    <w:rsid w:val="000620C1"/>
    <w:rsid w:val="00063960"/>
    <w:rsid w:val="00063F57"/>
    <w:rsid w:val="00065FFC"/>
    <w:rsid w:val="00066ED6"/>
    <w:rsid w:val="000677F6"/>
    <w:rsid w:val="00067C21"/>
    <w:rsid w:val="00070BE4"/>
    <w:rsid w:val="000710AF"/>
    <w:rsid w:val="0007193B"/>
    <w:rsid w:val="000722D1"/>
    <w:rsid w:val="00072C3F"/>
    <w:rsid w:val="00073091"/>
    <w:rsid w:val="0007317E"/>
    <w:rsid w:val="00073F66"/>
    <w:rsid w:val="000743B6"/>
    <w:rsid w:val="00076732"/>
    <w:rsid w:val="0007738F"/>
    <w:rsid w:val="00077786"/>
    <w:rsid w:val="0008067A"/>
    <w:rsid w:val="000806B0"/>
    <w:rsid w:val="00083D66"/>
    <w:rsid w:val="00085441"/>
    <w:rsid w:val="00090087"/>
    <w:rsid w:val="00092937"/>
    <w:rsid w:val="000933BE"/>
    <w:rsid w:val="000933D8"/>
    <w:rsid w:val="00093806"/>
    <w:rsid w:val="00093E79"/>
    <w:rsid w:val="000A0C17"/>
    <w:rsid w:val="000A13EC"/>
    <w:rsid w:val="000A1ACA"/>
    <w:rsid w:val="000A1F27"/>
    <w:rsid w:val="000A32D3"/>
    <w:rsid w:val="000A7171"/>
    <w:rsid w:val="000B0417"/>
    <w:rsid w:val="000B192A"/>
    <w:rsid w:val="000B2447"/>
    <w:rsid w:val="000B4115"/>
    <w:rsid w:val="000B53FE"/>
    <w:rsid w:val="000C0369"/>
    <w:rsid w:val="000D3D26"/>
    <w:rsid w:val="000D706F"/>
    <w:rsid w:val="000E14C9"/>
    <w:rsid w:val="000E17B9"/>
    <w:rsid w:val="000E2672"/>
    <w:rsid w:val="000E4A1B"/>
    <w:rsid w:val="000E511F"/>
    <w:rsid w:val="000E7E46"/>
    <w:rsid w:val="000F0E9D"/>
    <w:rsid w:val="000F1BFB"/>
    <w:rsid w:val="000F3AFC"/>
    <w:rsid w:val="000F3D4A"/>
    <w:rsid w:val="000F3DCE"/>
    <w:rsid w:val="001024DF"/>
    <w:rsid w:val="0010332F"/>
    <w:rsid w:val="00103505"/>
    <w:rsid w:val="00104D9E"/>
    <w:rsid w:val="00106414"/>
    <w:rsid w:val="0011059C"/>
    <w:rsid w:val="0011277E"/>
    <w:rsid w:val="00113D30"/>
    <w:rsid w:val="00114B83"/>
    <w:rsid w:val="00115C90"/>
    <w:rsid w:val="0011692C"/>
    <w:rsid w:val="001264FB"/>
    <w:rsid w:val="00126C80"/>
    <w:rsid w:val="00133367"/>
    <w:rsid w:val="001352D0"/>
    <w:rsid w:val="00137017"/>
    <w:rsid w:val="00140EBF"/>
    <w:rsid w:val="00142485"/>
    <w:rsid w:val="0014481C"/>
    <w:rsid w:val="00145FFF"/>
    <w:rsid w:val="0014656C"/>
    <w:rsid w:val="00146FF6"/>
    <w:rsid w:val="0015061C"/>
    <w:rsid w:val="00151A3E"/>
    <w:rsid w:val="00151D4E"/>
    <w:rsid w:val="00156D32"/>
    <w:rsid w:val="00164A94"/>
    <w:rsid w:val="00166AAD"/>
    <w:rsid w:val="00171B0F"/>
    <w:rsid w:val="00175B6B"/>
    <w:rsid w:val="0017690E"/>
    <w:rsid w:val="00181A42"/>
    <w:rsid w:val="00181B06"/>
    <w:rsid w:val="00181D88"/>
    <w:rsid w:val="00184714"/>
    <w:rsid w:val="00184885"/>
    <w:rsid w:val="00184887"/>
    <w:rsid w:val="001879B6"/>
    <w:rsid w:val="00190950"/>
    <w:rsid w:val="001918ED"/>
    <w:rsid w:val="001933E8"/>
    <w:rsid w:val="001960F0"/>
    <w:rsid w:val="001A4C97"/>
    <w:rsid w:val="001A589D"/>
    <w:rsid w:val="001A729F"/>
    <w:rsid w:val="001B0613"/>
    <w:rsid w:val="001B14EF"/>
    <w:rsid w:val="001B54CB"/>
    <w:rsid w:val="001B6F6C"/>
    <w:rsid w:val="001C1760"/>
    <w:rsid w:val="001C1FA2"/>
    <w:rsid w:val="001C4025"/>
    <w:rsid w:val="001C6FAD"/>
    <w:rsid w:val="001D34B1"/>
    <w:rsid w:val="001D5DDF"/>
    <w:rsid w:val="001E23F6"/>
    <w:rsid w:val="001E3D0F"/>
    <w:rsid w:val="001E5A5A"/>
    <w:rsid w:val="001E7C53"/>
    <w:rsid w:val="001F13AA"/>
    <w:rsid w:val="001F2E62"/>
    <w:rsid w:val="001F33F3"/>
    <w:rsid w:val="001F398B"/>
    <w:rsid w:val="001F48D5"/>
    <w:rsid w:val="001F5093"/>
    <w:rsid w:val="001F5B1F"/>
    <w:rsid w:val="00201844"/>
    <w:rsid w:val="00203F52"/>
    <w:rsid w:val="00206CB5"/>
    <w:rsid w:val="00207B96"/>
    <w:rsid w:val="00210E27"/>
    <w:rsid w:val="00211A3E"/>
    <w:rsid w:val="00217FF9"/>
    <w:rsid w:val="00220949"/>
    <w:rsid w:val="00221B93"/>
    <w:rsid w:val="00224871"/>
    <w:rsid w:val="00224C2B"/>
    <w:rsid w:val="002256A4"/>
    <w:rsid w:val="002313B0"/>
    <w:rsid w:val="0023461F"/>
    <w:rsid w:val="002360C7"/>
    <w:rsid w:val="0023784D"/>
    <w:rsid w:val="00240C8B"/>
    <w:rsid w:val="002438DD"/>
    <w:rsid w:val="00250225"/>
    <w:rsid w:val="00250446"/>
    <w:rsid w:val="00256316"/>
    <w:rsid w:val="002606E4"/>
    <w:rsid w:val="002625BD"/>
    <w:rsid w:val="002630CC"/>
    <w:rsid w:val="00263D56"/>
    <w:rsid w:val="00270D17"/>
    <w:rsid w:val="002714F5"/>
    <w:rsid w:val="00271B15"/>
    <w:rsid w:val="00272289"/>
    <w:rsid w:val="002751EE"/>
    <w:rsid w:val="002753DB"/>
    <w:rsid w:val="002828E0"/>
    <w:rsid w:val="00286099"/>
    <w:rsid w:val="00286A37"/>
    <w:rsid w:val="00286BE5"/>
    <w:rsid w:val="002871DC"/>
    <w:rsid w:val="00290955"/>
    <w:rsid w:val="00291E4F"/>
    <w:rsid w:val="00294F67"/>
    <w:rsid w:val="00295411"/>
    <w:rsid w:val="00295765"/>
    <w:rsid w:val="0029605A"/>
    <w:rsid w:val="002A2E56"/>
    <w:rsid w:val="002B0391"/>
    <w:rsid w:val="002B316E"/>
    <w:rsid w:val="002C1C40"/>
    <w:rsid w:val="002C2A8E"/>
    <w:rsid w:val="002C718B"/>
    <w:rsid w:val="002D005C"/>
    <w:rsid w:val="002D46D8"/>
    <w:rsid w:val="002D6A44"/>
    <w:rsid w:val="002E63B9"/>
    <w:rsid w:val="002E7E53"/>
    <w:rsid w:val="002F31B5"/>
    <w:rsid w:val="002F454F"/>
    <w:rsid w:val="003037FF"/>
    <w:rsid w:val="00303E17"/>
    <w:rsid w:val="0030433C"/>
    <w:rsid w:val="003076F8"/>
    <w:rsid w:val="00311F5A"/>
    <w:rsid w:val="0031477C"/>
    <w:rsid w:val="00323FF0"/>
    <w:rsid w:val="00325500"/>
    <w:rsid w:val="00330060"/>
    <w:rsid w:val="00331598"/>
    <w:rsid w:val="003318F5"/>
    <w:rsid w:val="0033190F"/>
    <w:rsid w:val="003332FD"/>
    <w:rsid w:val="0033377C"/>
    <w:rsid w:val="00334B1E"/>
    <w:rsid w:val="0033761D"/>
    <w:rsid w:val="00345974"/>
    <w:rsid w:val="0034688A"/>
    <w:rsid w:val="00346C83"/>
    <w:rsid w:val="0034798A"/>
    <w:rsid w:val="00350FB6"/>
    <w:rsid w:val="003606B9"/>
    <w:rsid w:val="00361A3F"/>
    <w:rsid w:val="00361BB1"/>
    <w:rsid w:val="003728B4"/>
    <w:rsid w:val="00372B06"/>
    <w:rsid w:val="00381328"/>
    <w:rsid w:val="00381A95"/>
    <w:rsid w:val="00384D91"/>
    <w:rsid w:val="0038675F"/>
    <w:rsid w:val="00387442"/>
    <w:rsid w:val="00395672"/>
    <w:rsid w:val="003963A5"/>
    <w:rsid w:val="003A4346"/>
    <w:rsid w:val="003A50B7"/>
    <w:rsid w:val="003A548D"/>
    <w:rsid w:val="003A6FC4"/>
    <w:rsid w:val="003A71CC"/>
    <w:rsid w:val="003B4075"/>
    <w:rsid w:val="003B7152"/>
    <w:rsid w:val="003B79B0"/>
    <w:rsid w:val="003C320C"/>
    <w:rsid w:val="003C4156"/>
    <w:rsid w:val="003C46C5"/>
    <w:rsid w:val="003C68FD"/>
    <w:rsid w:val="003C7E4A"/>
    <w:rsid w:val="003D0574"/>
    <w:rsid w:val="003D1106"/>
    <w:rsid w:val="003D1661"/>
    <w:rsid w:val="003D1994"/>
    <w:rsid w:val="003D299D"/>
    <w:rsid w:val="003D46BD"/>
    <w:rsid w:val="003D52B9"/>
    <w:rsid w:val="003E20BC"/>
    <w:rsid w:val="003E2BF1"/>
    <w:rsid w:val="003E527E"/>
    <w:rsid w:val="003E53C4"/>
    <w:rsid w:val="003E6269"/>
    <w:rsid w:val="003E7460"/>
    <w:rsid w:val="003E78A3"/>
    <w:rsid w:val="003E7AF8"/>
    <w:rsid w:val="003F574E"/>
    <w:rsid w:val="003F6A9F"/>
    <w:rsid w:val="00400A77"/>
    <w:rsid w:val="00407CAB"/>
    <w:rsid w:val="004117B6"/>
    <w:rsid w:val="004226D1"/>
    <w:rsid w:val="004234F5"/>
    <w:rsid w:val="004246B7"/>
    <w:rsid w:val="00425E03"/>
    <w:rsid w:val="00434CC4"/>
    <w:rsid w:val="00442F6D"/>
    <w:rsid w:val="00444C69"/>
    <w:rsid w:val="004527B1"/>
    <w:rsid w:val="00452E7C"/>
    <w:rsid w:val="0045634E"/>
    <w:rsid w:val="004610F2"/>
    <w:rsid w:val="00464324"/>
    <w:rsid w:val="004660C2"/>
    <w:rsid w:val="00466B81"/>
    <w:rsid w:val="00467A15"/>
    <w:rsid w:val="00470360"/>
    <w:rsid w:val="00470DFF"/>
    <w:rsid w:val="00473782"/>
    <w:rsid w:val="00474CE4"/>
    <w:rsid w:val="00481E9E"/>
    <w:rsid w:val="004837BF"/>
    <w:rsid w:val="0048473F"/>
    <w:rsid w:val="0049008C"/>
    <w:rsid w:val="004937EE"/>
    <w:rsid w:val="004A0AB4"/>
    <w:rsid w:val="004A0B2B"/>
    <w:rsid w:val="004A6A20"/>
    <w:rsid w:val="004A7915"/>
    <w:rsid w:val="004A7F95"/>
    <w:rsid w:val="004B1637"/>
    <w:rsid w:val="004B1924"/>
    <w:rsid w:val="004B2721"/>
    <w:rsid w:val="004B36E4"/>
    <w:rsid w:val="004B4B84"/>
    <w:rsid w:val="004B6691"/>
    <w:rsid w:val="004C0DA2"/>
    <w:rsid w:val="004C47B4"/>
    <w:rsid w:val="004C65D3"/>
    <w:rsid w:val="004D3163"/>
    <w:rsid w:val="004D46D0"/>
    <w:rsid w:val="004D58AD"/>
    <w:rsid w:val="004D63ED"/>
    <w:rsid w:val="004D6448"/>
    <w:rsid w:val="004D66BC"/>
    <w:rsid w:val="004E1367"/>
    <w:rsid w:val="004E5845"/>
    <w:rsid w:val="004E7EF7"/>
    <w:rsid w:val="004F028D"/>
    <w:rsid w:val="004F15F1"/>
    <w:rsid w:val="004F1EE7"/>
    <w:rsid w:val="004F2BE9"/>
    <w:rsid w:val="00501404"/>
    <w:rsid w:val="0050149F"/>
    <w:rsid w:val="00502D88"/>
    <w:rsid w:val="00503F9D"/>
    <w:rsid w:val="005051B0"/>
    <w:rsid w:val="005066B1"/>
    <w:rsid w:val="0050706F"/>
    <w:rsid w:val="00510707"/>
    <w:rsid w:val="00510C1C"/>
    <w:rsid w:val="005139C2"/>
    <w:rsid w:val="00514253"/>
    <w:rsid w:val="00515848"/>
    <w:rsid w:val="00516393"/>
    <w:rsid w:val="005226D6"/>
    <w:rsid w:val="0052510E"/>
    <w:rsid w:val="00525ED1"/>
    <w:rsid w:val="0053236F"/>
    <w:rsid w:val="005323FE"/>
    <w:rsid w:val="00534302"/>
    <w:rsid w:val="00535871"/>
    <w:rsid w:val="005363DB"/>
    <w:rsid w:val="005378D3"/>
    <w:rsid w:val="00541BD4"/>
    <w:rsid w:val="00541CB4"/>
    <w:rsid w:val="0054574A"/>
    <w:rsid w:val="005467C7"/>
    <w:rsid w:val="00552A88"/>
    <w:rsid w:val="005559AA"/>
    <w:rsid w:val="00557C4F"/>
    <w:rsid w:val="00560172"/>
    <w:rsid w:val="00560976"/>
    <w:rsid w:val="0056120A"/>
    <w:rsid w:val="00561AD8"/>
    <w:rsid w:val="00563C47"/>
    <w:rsid w:val="00563D1B"/>
    <w:rsid w:val="0056505A"/>
    <w:rsid w:val="00575874"/>
    <w:rsid w:val="00582A3D"/>
    <w:rsid w:val="00585218"/>
    <w:rsid w:val="00587B85"/>
    <w:rsid w:val="00590F57"/>
    <w:rsid w:val="00593D5F"/>
    <w:rsid w:val="005A0965"/>
    <w:rsid w:val="005A1E11"/>
    <w:rsid w:val="005A3CA6"/>
    <w:rsid w:val="005A4EDF"/>
    <w:rsid w:val="005A5C82"/>
    <w:rsid w:val="005A6587"/>
    <w:rsid w:val="005B0481"/>
    <w:rsid w:val="005B111D"/>
    <w:rsid w:val="005B1B4B"/>
    <w:rsid w:val="005C0EC8"/>
    <w:rsid w:val="005C2B8A"/>
    <w:rsid w:val="005C7AE6"/>
    <w:rsid w:val="005D1D7A"/>
    <w:rsid w:val="005D2E28"/>
    <w:rsid w:val="005D547A"/>
    <w:rsid w:val="005D56A1"/>
    <w:rsid w:val="005D6639"/>
    <w:rsid w:val="005D7525"/>
    <w:rsid w:val="005E1207"/>
    <w:rsid w:val="005E1FE5"/>
    <w:rsid w:val="005E309D"/>
    <w:rsid w:val="005E4C15"/>
    <w:rsid w:val="005E54D9"/>
    <w:rsid w:val="005F2B1B"/>
    <w:rsid w:val="005F30FA"/>
    <w:rsid w:val="005F7B3E"/>
    <w:rsid w:val="006007F7"/>
    <w:rsid w:val="00602DA1"/>
    <w:rsid w:val="006036FF"/>
    <w:rsid w:val="00603B4A"/>
    <w:rsid w:val="0062501A"/>
    <w:rsid w:val="006265F1"/>
    <w:rsid w:val="00630630"/>
    <w:rsid w:val="00630D28"/>
    <w:rsid w:val="006354E1"/>
    <w:rsid w:val="006376DA"/>
    <w:rsid w:val="00637A76"/>
    <w:rsid w:val="00641504"/>
    <w:rsid w:val="006429DD"/>
    <w:rsid w:val="0064433B"/>
    <w:rsid w:val="00644A12"/>
    <w:rsid w:val="00650ADA"/>
    <w:rsid w:val="00650EF4"/>
    <w:rsid w:val="00651AAD"/>
    <w:rsid w:val="006563FD"/>
    <w:rsid w:val="0066065D"/>
    <w:rsid w:val="00660E89"/>
    <w:rsid w:val="00662BEB"/>
    <w:rsid w:val="00664FC4"/>
    <w:rsid w:val="006721FB"/>
    <w:rsid w:val="00672CDD"/>
    <w:rsid w:val="00677281"/>
    <w:rsid w:val="0068090C"/>
    <w:rsid w:val="00680BFB"/>
    <w:rsid w:val="00685C4F"/>
    <w:rsid w:val="00691E8C"/>
    <w:rsid w:val="00693C67"/>
    <w:rsid w:val="0069477E"/>
    <w:rsid w:val="00696CC9"/>
    <w:rsid w:val="00697C44"/>
    <w:rsid w:val="006A1892"/>
    <w:rsid w:val="006A1F13"/>
    <w:rsid w:val="006A4551"/>
    <w:rsid w:val="006A4818"/>
    <w:rsid w:val="006B3801"/>
    <w:rsid w:val="006B578E"/>
    <w:rsid w:val="006C0AB8"/>
    <w:rsid w:val="006C1DAE"/>
    <w:rsid w:val="006C3411"/>
    <w:rsid w:val="006C37F2"/>
    <w:rsid w:val="006C3B9E"/>
    <w:rsid w:val="006D03D2"/>
    <w:rsid w:val="006D0F05"/>
    <w:rsid w:val="006D4202"/>
    <w:rsid w:val="006E08BF"/>
    <w:rsid w:val="006E319B"/>
    <w:rsid w:val="006E632E"/>
    <w:rsid w:val="006F329F"/>
    <w:rsid w:val="006F6DF9"/>
    <w:rsid w:val="007007DC"/>
    <w:rsid w:val="00701E51"/>
    <w:rsid w:val="00703D42"/>
    <w:rsid w:val="00704107"/>
    <w:rsid w:val="00706456"/>
    <w:rsid w:val="00706D13"/>
    <w:rsid w:val="0070771C"/>
    <w:rsid w:val="00710B9B"/>
    <w:rsid w:val="00715368"/>
    <w:rsid w:val="00716DAB"/>
    <w:rsid w:val="00717577"/>
    <w:rsid w:val="007203CB"/>
    <w:rsid w:val="00725AEB"/>
    <w:rsid w:val="007336AD"/>
    <w:rsid w:val="00734EF8"/>
    <w:rsid w:val="00737620"/>
    <w:rsid w:val="00737C5C"/>
    <w:rsid w:val="007439B0"/>
    <w:rsid w:val="0074638D"/>
    <w:rsid w:val="0075030D"/>
    <w:rsid w:val="00753A15"/>
    <w:rsid w:val="0075564C"/>
    <w:rsid w:val="007568F2"/>
    <w:rsid w:val="007600D2"/>
    <w:rsid w:val="007671B7"/>
    <w:rsid w:val="007733C4"/>
    <w:rsid w:val="00773C3F"/>
    <w:rsid w:val="00780B91"/>
    <w:rsid w:val="007840D9"/>
    <w:rsid w:val="00786221"/>
    <w:rsid w:val="00786C59"/>
    <w:rsid w:val="00791FB7"/>
    <w:rsid w:val="00792200"/>
    <w:rsid w:val="007931DE"/>
    <w:rsid w:val="00793716"/>
    <w:rsid w:val="00793834"/>
    <w:rsid w:val="00794214"/>
    <w:rsid w:val="0079489D"/>
    <w:rsid w:val="007A36C3"/>
    <w:rsid w:val="007A4095"/>
    <w:rsid w:val="007A6469"/>
    <w:rsid w:val="007A728E"/>
    <w:rsid w:val="007B17A0"/>
    <w:rsid w:val="007B5270"/>
    <w:rsid w:val="007B52C3"/>
    <w:rsid w:val="007B54A1"/>
    <w:rsid w:val="007B725E"/>
    <w:rsid w:val="007C0443"/>
    <w:rsid w:val="007C0BD9"/>
    <w:rsid w:val="007D09BC"/>
    <w:rsid w:val="007E0381"/>
    <w:rsid w:val="007E0490"/>
    <w:rsid w:val="007E13C7"/>
    <w:rsid w:val="007E1CDF"/>
    <w:rsid w:val="007E226C"/>
    <w:rsid w:val="007E4E39"/>
    <w:rsid w:val="007E7256"/>
    <w:rsid w:val="007F2298"/>
    <w:rsid w:val="007F260D"/>
    <w:rsid w:val="007F47AC"/>
    <w:rsid w:val="007F4B9B"/>
    <w:rsid w:val="007F58C2"/>
    <w:rsid w:val="007F5CCE"/>
    <w:rsid w:val="007F721D"/>
    <w:rsid w:val="00800945"/>
    <w:rsid w:val="008029AC"/>
    <w:rsid w:val="0081095B"/>
    <w:rsid w:val="00810BD9"/>
    <w:rsid w:val="008151A9"/>
    <w:rsid w:val="008213D9"/>
    <w:rsid w:val="00823B89"/>
    <w:rsid w:val="0083159C"/>
    <w:rsid w:val="008339D7"/>
    <w:rsid w:val="00833B90"/>
    <w:rsid w:val="00835C21"/>
    <w:rsid w:val="00842B0C"/>
    <w:rsid w:val="00843291"/>
    <w:rsid w:val="00853811"/>
    <w:rsid w:val="00856D65"/>
    <w:rsid w:val="008630B3"/>
    <w:rsid w:val="0086446E"/>
    <w:rsid w:val="00864C53"/>
    <w:rsid w:val="00864CB2"/>
    <w:rsid w:val="00873D09"/>
    <w:rsid w:val="00875923"/>
    <w:rsid w:val="00877204"/>
    <w:rsid w:val="00880504"/>
    <w:rsid w:val="00882560"/>
    <w:rsid w:val="00882696"/>
    <w:rsid w:val="00887BEC"/>
    <w:rsid w:val="00891A08"/>
    <w:rsid w:val="008937A9"/>
    <w:rsid w:val="00893CB9"/>
    <w:rsid w:val="00894977"/>
    <w:rsid w:val="008968F9"/>
    <w:rsid w:val="008970C2"/>
    <w:rsid w:val="008970D8"/>
    <w:rsid w:val="008A148F"/>
    <w:rsid w:val="008A175A"/>
    <w:rsid w:val="008A3064"/>
    <w:rsid w:val="008A56AB"/>
    <w:rsid w:val="008A6E7A"/>
    <w:rsid w:val="008B47D1"/>
    <w:rsid w:val="008B5985"/>
    <w:rsid w:val="008C2497"/>
    <w:rsid w:val="008C3215"/>
    <w:rsid w:val="008C39FD"/>
    <w:rsid w:val="008C3B0F"/>
    <w:rsid w:val="008C4E20"/>
    <w:rsid w:val="008C5735"/>
    <w:rsid w:val="008C65B7"/>
    <w:rsid w:val="008D4F82"/>
    <w:rsid w:val="008D6EAA"/>
    <w:rsid w:val="008D7AAC"/>
    <w:rsid w:val="008E29D0"/>
    <w:rsid w:val="008E5937"/>
    <w:rsid w:val="008F0CEA"/>
    <w:rsid w:val="008F4E5F"/>
    <w:rsid w:val="009000EB"/>
    <w:rsid w:val="00906CA3"/>
    <w:rsid w:val="00912F05"/>
    <w:rsid w:val="00913756"/>
    <w:rsid w:val="00921A61"/>
    <w:rsid w:val="00921B7B"/>
    <w:rsid w:val="00924746"/>
    <w:rsid w:val="009268A0"/>
    <w:rsid w:val="00932BFB"/>
    <w:rsid w:val="009352F8"/>
    <w:rsid w:val="00940860"/>
    <w:rsid w:val="00941696"/>
    <w:rsid w:val="0094324D"/>
    <w:rsid w:val="00944453"/>
    <w:rsid w:val="00944679"/>
    <w:rsid w:val="0096068D"/>
    <w:rsid w:val="00961458"/>
    <w:rsid w:val="00961BC9"/>
    <w:rsid w:val="00962D5A"/>
    <w:rsid w:val="0096405C"/>
    <w:rsid w:val="00965E61"/>
    <w:rsid w:val="009660AB"/>
    <w:rsid w:val="0097059A"/>
    <w:rsid w:val="00975167"/>
    <w:rsid w:val="009836D8"/>
    <w:rsid w:val="00983C60"/>
    <w:rsid w:val="00985A54"/>
    <w:rsid w:val="00986B22"/>
    <w:rsid w:val="0099267C"/>
    <w:rsid w:val="00994AF6"/>
    <w:rsid w:val="009A1462"/>
    <w:rsid w:val="009A16AE"/>
    <w:rsid w:val="009A3C74"/>
    <w:rsid w:val="009A6BC5"/>
    <w:rsid w:val="009B2FAF"/>
    <w:rsid w:val="009B3280"/>
    <w:rsid w:val="009B6DE0"/>
    <w:rsid w:val="009B7F4D"/>
    <w:rsid w:val="009C2672"/>
    <w:rsid w:val="009C3B9F"/>
    <w:rsid w:val="009C5670"/>
    <w:rsid w:val="009C76AC"/>
    <w:rsid w:val="009D0406"/>
    <w:rsid w:val="009D318F"/>
    <w:rsid w:val="009D3A82"/>
    <w:rsid w:val="009E1495"/>
    <w:rsid w:val="009E316A"/>
    <w:rsid w:val="009E54DB"/>
    <w:rsid w:val="009F00A4"/>
    <w:rsid w:val="009F5694"/>
    <w:rsid w:val="009F5AF1"/>
    <w:rsid w:val="00A00F20"/>
    <w:rsid w:val="00A021B5"/>
    <w:rsid w:val="00A02796"/>
    <w:rsid w:val="00A0522C"/>
    <w:rsid w:val="00A067F0"/>
    <w:rsid w:val="00A138CA"/>
    <w:rsid w:val="00A15491"/>
    <w:rsid w:val="00A156B0"/>
    <w:rsid w:val="00A20928"/>
    <w:rsid w:val="00A23583"/>
    <w:rsid w:val="00A25BDD"/>
    <w:rsid w:val="00A26264"/>
    <w:rsid w:val="00A27AFB"/>
    <w:rsid w:val="00A31A49"/>
    <w:rsid w:val="00A34902"/>
    <w:rsid w:val="00A40302"/>
    <w:rsid w:val="00A43917"/>
    <w:rsid w:val="00A44FC9"/>
    <w:rsid w:val="00A5349B"/>
    <w:rsid w:val="00A54C34"/>
    <w:rsid w:val="00A56E78"/>
    <w:rsid w:val="00A60951"/>
    <w:rsid w:val="00A62114"/>
    <w:rsid w:val="00A64E2D"/>
    <w:rsid w:val="00A66109"/>
    <w:rsid w:val="00A66193"/>
    <w:rsid w:val="00A712CB"/>
    <w:rsid w:val="00A72047"/>
    <w:rsid w:val="00A723E0"/>
    <w:rsid w:val="00A764ED"/>
    <w:rsid w:val="00A77730"/>
    <w:rsid w:val="00A77969"/>
    <w:rsid w:val="00A80B6E"/>
    <w:rsid w:val="00A8203C"/>
    <w:rsid w:val="00A83154"/>
    <w:rsid w:val="00A854D9"/>
    <w:rsid w:val="00A93197"/>
    <w:rsid w:val="00A939C0"/>
    <w:rsid w:val="00A94605"/>
    <w:rsid w:val="00A94D53"/>
    <w:rsid w:val="00AA1018"/>
    <w:rsid w:val="00AA1EF3"/>
    <w:rsid w:val="00AA5B25"/>
    <w:rsid w:val="00AA5B31"/>
    <w:rsid w:val="00AA5B83"/>
    <w:rsid w:val="00AA7D2A"/>
    <w:rsid w:val="00AB2513"/>
    <w:rsid w:val="00AB6C97"/>
    <w:rsid w:val="00AC13BF"/>
    <w:rsid w:val="00AC1C6E"/>
    <w:rsid w:val="00AC1D23"/>
    <w:rsid w:val="00AC4ABC"/>
    <w:rsid w:val="00AD01B2"/>
    <w:rsid w:val="00AD0C71"/>
    <w:rsid w:val="00AD126E"/>
    <w:rsid w:val="00AE0D04"/>
    <w:rsid w:val="00AE0F51"/>
    <w:rsid w:val="00AE1357"/>
    <w:rsid w:val="00AE22D0"/>
    <w:rsid w:val="00AE33D9"/>
    <w:rsid w:val="00AE3DC7"/>
    <w:rsid w:val="00AE6D5F"/>
    <w:rsid w:val="00AF07F9"/>
    <w:rsid w:val="00AF6438"/>
    <w:rsid w:val="00AF7AE4"/>
    <w:rsid w:val="00B00DEB"/>
    <w:rsid w:val="00B014B9"/>
    <w:rsid w:val="00B043DB"/>
    <w:rsid w:val="00B059D5"/>
    <w:rsid w:val="00B05A3B"/>
    <w:rsid w:val="00B1448A"/>
    <w:rsid w:val="00B17E32"/>
    <w:rsid w:val="00B2024A"/>
    <w:rsid w:val="00B2104D"/>
    <w:rsid w:val="00B2187E"/>
    <w:rsid w:val="00B2287E"/>
    <w:rsid w:val="00B24238"/>
    <w:rsid w:val="00B2515E"/>
    <w:rsid w:val="00B279BA"/>
    <w:rsid w:val="00B30981"/>
    <w:rsid w:val="00B3419C"/>
    <w:rsid w:val="00B41E83"/>
    <w:rsid w:val="00B42FF8"/>
    <w:rsid w:val="00B43C06"/>
    <w:rsid w:val="00B44257"/>
    <w:rsid w:val="00B4475E"/>
    <w:rsid w:val="00B45BC5"/>
    <w:rsid w:val="00B468F5"/>
    <w:rsid w:val="00B46DF5"/>
    <w:rsid w:val="00B46E01"/>
    <w:rsid w:val="00B47E72"/>
    <w:rsid w:val="00B50627"/>
    <w:rsid w:val="00B53616"/>
    <w:rsid w:val="00B54445"/>
    <w:rsid w:val="00B55398"/>
    <w:rsid w:val="00B55DF5"/>
    <w:rsid w:val="00B56541"/>
    <w:rsid w:val="00B60449"/>
    <w:rsid w:val="00B635CB"/>
    <w:rsid w:val="00B678C8"/>
    <w:rsid w:val="00B70153"/>
    <w:rsid w:val="00B7143F"/>
    <w:rsid w:val="00B7514A"/>
    <w:rsid w:val="00B7546C"/>
    <w:rsid w:val="00B80CAA"/>
    <w:rsid w:val="00B8117C"/>
    <w:rsid w:val="00B82DE7"/>
    <w:rsid w:val="00B83F00"/>
    <w:rsid w:val="00B85457"/>
    <w:rsid w:val="00B863DF"/>
    <w:rsid w:val="00B86570"/>
    <w:rsid w:val="00B873B3"/>
    <w:rsid w:val="00B87AC1"/>
    <w:rsid w:val="00B91D43"/>
    <w:rsid w:val="00B93A8A"/>
    <w:rsid w:val="00B94196"/>
    <w:rsid w:val="00BA1717"/>
    <w:rsid w:val="00BA1B93"/>
    <w:rsid w:val="00BA27B4"/>
    <w:rsid w:val="00BA4FB1"/>
    <w:rsid w:val="00BA51F6"/>
    <w:rsid w:val="00BB181D"/>
    <w:rsid w:val="00BB2BAA"/>
    <w:rsid w:val="00BB4EFA"/>
    <w:rsid w:val="00BC5DB5"/>
    <w:rsid w:val="00BD05D1"/>
    <w:rsid w:val="00BD0BD3"/>
    <w:rsid w:val="00BD15FD"/>
    <w:rsid w:val="00BD2E98"/>
    <w:rsid w:val="00BD57F0"/>
    <w:rsid w:val="00BE4066"/>
    <w:rsid w:val="00BE4DC2"/>
    <w:rsid w:val="00BE717C"/>
    <w:rsid w:val="00BE7389"/>
    <w:rsid w:val="00BE7B6F"/>
    <w:rsid w:val="00BF3751"/>
    <w:rsid w:val="00BF3E1F"/>
    <w:rsid w:val="00BF4283"/>
    <w:rsid w:val="00C0342C"/>
    <w:rsid w:val="00C05707"/>
    <w:rsid w:val="00C109D0"/>
    <w:rsid w:val="00C1140F"/>
    <w:rsid w:val="00C13A81"/>
    <w:rsid w:val="00C14BFC"/>
    <w:rsid w:val="00C1601C"/>
    <w:rsid w:val="00C16A11"/>
    <w:rsid w:val="00C22C57"/>
    <w:rsid w:val="00C23CA3"/>
    <w:rsid w:val="00C24868"/>
    <w:rsid w:val="00C277CF"/>
    <w:rsid w:val="00C304FE"/>
    <w:rsid w:val="00C32107"/>
    <w:rsid w:val="00C329C5"/>
    <w:rsid w:val="00C32A44"/>
    <w:rsid w:val="00C33D79"/>
    <w:rsid w:val="00C347C9"/>
    <w:rsid w:val="00C36E85"/>
    <w:rsid w:val="00C37085"/>
    <w:rsid w:val="00C375D9"/>
    <w:rsid w:val="00C37665"/>
    <w:rsid w:val="00C37B46"/>
    <w:rsid w:val="00C4154E"/>
    <w:rsid w:val="00C43841"/>
    <w:rsid w:val="00C46622"/>
    <w:rsid w:val="00C5060B"/>
    <w:rsid w:val="00C511E1"/>
    <w:rsid w:val="00C53DF3"/>
    <w:rsid w:val="00C57CB3"/>
    <w:rsid w:val="00C62B05"/>
    <w:rsid w:val="00C66418"/>
    <w:rsid w:val="00C66F23"/>
    <w:rsid w:val="00C73DB9"/>
    <w:rsid w:val="00C73F4A"/>
    <w:rsid w:val="00C748BC"/>
    <w:rsid w:val="00C752C9"/>
    <w:rsid w:val="00C7559A"/>
    <w:rsid w:val="00C7603A"/>
    <w:rsid w:val="00C76AEF"/>
    <w:rsid w:val="00C76EB8"/>
    <w:rsid w:val="00C82060"/>
    <w:rsid w:val="00C846C9"/>
    <w:rsid w:val="00C90B4C"/>
    <w:rsid w:val="00C935C2"/>
    <w:rsid w:val="00C94D95"/>
    <w:rsid w:val="00C961CF"/>
    <w:rsid w:val="00CA0FE8"/>
    <w:rsid w:val="00CA2F4A"/>
    <w:rsid w:val="00CA37E2"/>
    <w:rsid w:val="00CA6FC7"/>
    <w:rsid w:val="00CA73F0"/>
    <w:rsid w:val="00CB2CD4"/>
    <w:rsid w:val="00CB4203"/>
    <w:rsid w:val="00CB4860"/>
    <w:rsid w:val="00CB5716"/>
    <w:rsid w:val="00CB59C3"/>
    <w:rsid w:val="00CB5D38"/>
    <w:rsid w:val="00CC2F56"/>
    <w:rsid w:val="00CC7256"/>
    <w:rsid w:val="00CC7DA2"/>
    <w:rsid w:val="00CD0E62"/>
    <w:rsid w:val="00CD4D21"/>
    <w:rsid w:val="00CD5557"/>
    <w:rsid w:val="00CD79CF"/>
    <w:rsid w:val="00CE3D01"/>
    <w:rsid w:val="00CE58B0"/>
    <w:rsid w:val="00CE7EA2"/>
    <w:rsid w:val="00CF1B6D"/>
    <w:rsid w:val="00CF4AC6"/>
    <w:rsid w:val="00CF7D66"/>
    <w:rsid w:val="00D01C0B"/>
    <w:rsid w:val="00D03159"/>
    <w:rsid w:val="00D041C9"/>
    <w:rsid w:val="00D06070"/>
    <w:rsid w:val="00D075DB"/>
    <w:rsid w:val="00D120BD"/>
    <w:rsid w:val="00D127EB"/>
    <w:rsid w:val="00D14C01"/>
    <w:rsid w:val="00D14E92"/>
    <w:rsid w:val="00D158CA"/>
    <w:rsid w:val="00D2015D"/>
    <w:rsid w:val="00D227E0"/>
    <w:rsid w:val="00D22BAE"/>
    <w:rsid w:val="00D255CA"/>
    <w:rsid w:val="00D25744"/>
    <w:rsid w:val="00D32A1B"/>
    <w:rsid w:val="00D35B35"/>
    <w:rsid w:val="00D36BD3"/>
    <w:rsid w:val="00D40B48"/>
    <w:rsid w:val="00D40D28"/>
    <w:rsid w:val="00D41891"/>
    <w:rsid w:val="00D4328D"/>
    <w:rsid w:val="00D452E6"/>
    <w:rsid w:val="00D47B88"/>
    <w:rsid w:val="00D50A64"/>
    <w:rsid w:val="00D50B2F"/>
    <w:rsid w:val="00D51083"/>
    <w:rsid w:val="00D55580"/>
    <w:rsid w:val="00D56C06"/>
    <w:rsid w:val="00D60177"/>
    <w:rsid w:val="00D63E32"/>
    <w:rsid w:val="00D644F9"/>
    <w:rsid w:val="00D65E62"/>
    <w:rsid w:val="00D66604"/>
    <w:rsid w:val="00D70748"/>
    <w:rsid w:val="00D70E54"/>
    <w:rsid w:val="00D71318"/>
    <w:rsid w:val="00D720D1"/>
    <w:rsid w:val="00D73613"/>
    <w:rsid w:val="00D73A4D"/>
    <w:rsid w:val="00D770B5"/>
    <w:rsid w:val="00D775E1"/>
    <w:rsid w:val="00D812B1"/>
    <w:rsid w:val="00D84712"/>
    <w:rsid w:val="00D85405"/>
    <w:rsid w:val="00D9168D"/>
    <w:rsid w:val="00D91E05"/>
    <w:rsid w:val="00D93BFB"/>
    <w:rsid w:val="00D9421A"/>
    <w:rsid w:val="00D9559C"/>
    <w:rsid w:val="00D9676C"/>
    <w:rsid w:val="00DA1F52"/>
    <w:rsid w:val="00DB2C5D"/>
    <w:rsid w:val="00DB54C5"/>
    <w:rsid w:val="00DC123F"/>
    <w:rsid w:val="00DC6046"/>
    <w:rsid w:val="00DC7C64"/>
    <w:rsid w:val="00DD3FC4"/>
    <w:rsid w:val="00DD6D3B"/>
    <w:rsid w:val="00DE10FD"/>
    <w:rsid w:val="00DE1DAC"/>
    <w:rsid w:val="00DE1E9E"/>
    <w:rsid w:val="00DE209C"/>
    <w:rsid w:val="00DE6492"/>
    <w:rsid w:val="00DE6B40"/>
    <w:rsid w:val="00DE6F8A"/>
    <w:rsid w:val="00DF21A4"/>
    <w:rsid w:val="00DF7AED"/>
    <w:rsid w:val="00DF7E5C"/>
    <w:rsid w:val="00E00E7B"/>
    <w:rsid w:val="00E0117E"/>
    <w:rsid w:val="00E04B81"/>
    <w:rsid w:val="00E17DC1"/>
    <w:rsid w:val="00E30303"/>
    <w:rsid w:val="00E32F10"/>
    <w:rsid w:val="00E347D9"/>
    <w:rsid w:val="00E37314"/>
    <w:rsid w:val="00E4419E"/>
    <w:rsid w:val="00E45A42"/>
    <w:rsid w:val="00E53427"/>
    <w:rsid w:val="00E55522"/>
    <w:rsid w:val="00E5625B"/>
    <w:rsid w:val="00E620C8"/>
    <w:rsid w:val="00E62D26"/>
    <w:rsid w:val="00E63691"/>
    <w:rsid w:val="00E6551B"/>
    <w:rsid w:val="00E7434E"/>
    <w:rsid w:val="00E75511"/>
    <w:rsid w:val="00E802A3"/>
    <w:rsid w:val="00E8156E"/>
    <w:rsid w:val="00E82233"/>
    <w:rsid w:val="00E84B70"/>
    <w:rsid w:val="00E877F9"/>
    <w:rsid w:val="00E92510"/>
    <w:rsid w:val="00E92CDD"/>
    <w:rsid w:val="00E9515A"/>
    <w:rsid w:val="00EA2040"/>
    <w:rsid w:val="00EA255D"/>
    <w:rsid w:val="00EA2567"/>
    <w:rsid w:val="00EA3FD7"/>
    <w:rsid w:val="00EB11F2"/>
    <w:rsid w:val="00EB204E"/>
    <w:rsid w:val="00EB49AB"/>
    <w:rsid w:val="00EB54CE"/>
    <w:rsid w:val="00EC270D"/>
    <w:rsid w:val="00EC5929"/>
    <w:rsid w:val="00EC7C97"/>
    <w:rsid w:val="00ED336B"/>
    <w:rsid w:val="00ED4344"/>
    <w:rsid w:val="00ED6363"/>
    <w:rsid w:val="00EE0625"/>
    <w:rsid w:val="00EE07FC"/>
    <w:rsid w:val="00EE3CA6"/>
    <w:rsid w:val="00EE475D"/>
    <w:rsid w:val="00EF16E3"/>
    <w:rsid w:val="00EF2CB4"/>
    <w:rsid w:val="00F00029"/>
    <w:rsid w:val="00F00A57"/>
    <w:rsid w:val="00F04407"/>
    <w:rsid w:val="00F110D4"/>
    <w:rsid w:val="00F152D7"/>
    <w:rsid w:val="00F200EA"/>
    <w:rsid w:val="00F21B5B"/>
    <w:rsid w:val="00F23490"/>
    <w:rsid w:val="00F23C06"/>
    <w:rsid w:val="00F34DE5"/>
    <w:rsid w:val="00F4376C"/>
    <w:rsid w:val="00F4755A"/>
    <w:rsid w:val="00F5496F"/>
    <w:rsid w:val="00F55871"/>
    <w:rsid w:val="00F569B7"/>
    <w:rsid w:val="00F579B6"/>
    <w:rsid w:val="00F629FA"/>
    <w:rsid w:val="00F64840"/>
    <w:rsid w:val="00F66DAE"/>
    <w:rsid w:val="00F711CC"/>
    <w:rsid w:val="00F713A9"/>
    <w:rsid w:val="00F71668"/>
    <w:rsid w:val="00F71AC7"/>
    <w:rsid w:val="00F726F3"/>
    <w:rsid w:val="00F74E61"/>
    <w:rsid w:val="00F751A7"/>
    <w:rsid w:val="00F76258"/>
    <w:rsid w:val="00F76765"/>
    <w:rsid w:val="00F77D74"/>
    <w:rsid w:val="00F8450F"/>
    <w:rsid w:val="00F85E57"/>
    <w:rsid w:val="00F874BE"/>
    <w:rsid w:val="00F87C55"/>
    <w:rsid w:val="00F92AA9"/>
    <w:rsid w:val="00F93C7F"/>
    <w:rsid w:val="00F95562"/>
    <w:rsid w:val="00F95A89"/>
    <w:rsid w:val="00F97496"/>
    <w:rsid w:val="00FA1776"/>
    <w:rsid w:val="00FB110A"/>
    <w:rsid w:val="00FB1C02"/>
    <w:rsid w:val="00FB2D9E"/>
    <w:rsid w:val="00FB369F"/>
    <w:rsid w:val="00FC2028"/>
    <w:rsid w:val="00FC43A4"/>
    <w:rsid w:val="00FC44F0"/>
    <w:rsid w:val="00FC58DD"/>
    <w:rsid w:val="00FD198A"/>
    <w:rsid w:val="00FD20FA"/>
    <w:rsid w:val="00FD3F2F"/>
    <w:rsid w:val="00FE110A"/>
    <w:rsid w:val="00FE5731"/>
    <w:rsid w:val="00FE5EDC"/>
    <w:rsid w:val="00FF007D"/>
    <w:rsid w:val="00FF3BDA"/>
    <w:rsid w:val="00FF3D6B"/>
    <w:rsid w:val="00FF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5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473F"/>
    <w:rPr>
      <w:sz w:val="16"/>
      <w:szCs w:val="16"/>
    </w:rPr>
  </w:style>
  <w:style w:type="paragraph" w:styleId="CommentText">
    <w:name w:val="annotation text"/>
    <w:basedOn w:val="Normal"/>
    <w:link w:val="CommentTextChar"/>
    <w:uiPriority w:val="99"/>
    <w:semiHidden/>
    <w:unhideWhenUsed/>
    <w:rsid w:val="0048473F"/>
    <w:pPr>
      <w:spacing w:line="240" w:lineRule="auto"/>
    </w:pPr>
    <w:rPr>
      <w:sz w:val="20"/>
      <w:szCs w:val="20"/>
    </w:rPr>
  </w:style>
  <w:style w:type="character" w:customStyle="1" w:styleId="CommentTextChar">
    <w:name w:val="Comment Text Char"/>
    <w:basedOn w:val="DefaultParagraphFont"/>
    <w:link w:val="CommentText"/>
    <w:uiPriority w:val="99"/>
    <w:semiHidden/>
    <w:rsid w:val="0048473F"/>
    <w:rPr>
      <w:sz w:val="20"/>
      <w:szCs w:val="20"/>
    </w:rPr>
  </w:style>
  <w:style w:type="paragraph" w:styleId="CommentSubject">
    <w:name w:val="annotation subject"/>
    <w:basedOn w:val="CommentText"/>
    <w:next w:val="CommentText"/>
    <w:link w:val="CommentSubjectChar"/>
    <w:uiPriority w:val="99"/>
    <w:semiHidden/>
    <w:unhideWhenUsed/>
    <w:rsid w:val="0048473F"/>
    <w:rPr>
      <w:b/>
      <w:bCs/>
    </w:rPr>
  </w:style>
  <w:style w:type="character" w:customStyle="1" w:styleId="CommentSubjectChar">
    <w:name w:val="Comment Subject Char"/>
    <w:basedOn w:val="CommentTextChar"/>
    <w:link w:val="CommentSubject"/>
    <w:uiPriority w:val="99"/>
    <w:semiHidden/>
    <w:rsid w:val="0048473F"/>
    <w:rPr>
      <w:b/>
      <w:bCs/>
      <w:sz w:val="20"/>
      <w:szCs w:val="20"/>
    </w:rPr>
  </w:style>
  <w:style w:type="paragraph" w:styleId="BalloonText">
    <w:name w:val="Balloon Text"/>
    <w:basedOn w:val="Normal"/>
    <w:link w:val="BalloonTextChar"/>
    <w:uiPriority w:val="99"/>
    <w:semiHidden/>
    <w:unhideWhenUsed/>
    <w:rsid w:val="00484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73F"/>
    <w:rPr>
      <w:rFonts w:ascii="Segoe UI" w:hAnsi="Segoe UI" w:cs="Segoe UI"/>
      <w:sz w:val="18"/>
      <w:szCs w:val="18"/>
    </w:rPr>
  </w:style>
  <w:style w:type="character" w:styleId="PlaceholderText">
    <w:name w:val="Placeholder Text"/>
    <w:basedOn w:val="DefaultParagraphFont"/>
    <w:uiPriority w:val="99"/>
    <w:semiHidden/>
    <w:rsid w:val="00753A15"/>
    <w:rPr>
      <w:color w:val="808080"/>
    </w:rPr>
  </w:style>
  <w:style w:type="paragraph" w:styleId="NormalWeb">
    <w:name w:val="Normal (Web)"/>
    <w:basedOn w:val="Normal"/>
    <w:uiPriority w:val="99"/>
    <w:semiHidden/>
    <w:unhideWhenUsed/>
    <w:rsid w:val="006B578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06D13"/>
    <w:pPr>
      <w:spacing w:after="0" w:line="240" w:lineRule="auto"/>
    </w:pPr>
  </w:style>
  <w:style w:type="table" w:styleId="TableGrid">
    <w:name w:val="Table Grid"/>
    <w:basedOn w:val="TableNormal"/>
    <w:uiPriority w:val="39"/>
    <w:rsid w:val="001F13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3F57"/>
    <w:rPr>
      <w:color w:val="0563C1" w:themeColor="hyperlink"/>
      <w:u w:val="single"/>
    </w:rPr>
  </w:style>
  <w:style w:type="paragraph" w:styleId="Header">
    <w:name w:val="header"/>
    <w:basedOn w:val="Normal"/>
    <w:link w:val="HeaderChar"/>
    <w:uiPriority w:val="99"/>
    <w:unhideWhenUsed/>
    <w:rsid w:val="007A6469"/>
    <w:pPr>
      <w:tabs>
        <w:tab w:val="center" w:pos="4252"/>
        <w:tab w:val="right" w:pos="8504"/>
      </w:tabs>
      <w:spacing w:after="0" w:line="240" w:lineRule="auto"/>
    </w:pPr>
  </w:style>
  <w:style w:type="character" w:customStyle="1" w:styleId="HeaderChar">
    <w:name w:val="Header Char"/>
    <w:basedOn w:val="DefaultParagraphFont"/>
    <w:link w:val="Header"/>
    <w:uiPriority w:val="99"/>
    <w:rsid w:val="007A6469"/>
  </w:style>
  <w:style w:type="paragraph" w:styleId="Footer">
    <w:name w:val="footer"/>
    <w:basedOn w:val="Normal"/>
    <w:link w:val="FooterChar"/>
    <w:uiPriority w:val="99"/>
    <w:unhideWhenUsed/>
    <w:rsid w:val="007A6469"/>
    <w:pPr>
      <w:tabs>
        <w:tab w:val="center" w:pos="4252"/>
        <w:tab w:val="right" w:pos="8504"/>
      </w:tabs>
      <w:spacing w:after="0" w:line="240" w:lineRule="auto"/>
    </w:pPr>
  </w:style>
  <w:style w:type="character" w:customStyle="1" w:styleId="FooterChar">
    <w:name w:val="Footer Char"/>
    <w:basedOn w:val="DefaultParagraphFont"/>
    <w:link w:val="Footer"/>
    <w:uiPriority w:val="99"/>
    <w:rsid w:val="007A6469"/>
  </w:style>
  <w:style w:type="paragraph" w:styleId="ListParagraph">
    <w:name w:val="List Paragraph"/>
    <w:basedOn w:val="Normal"/>
    <w:uiPriority w:val="34"/>
    <w:qFormat/>
    <w:rsid w:val="00E0117E"/>
    <w:pPr>
      <w:ind w:left="720"/>
      <w:contextualSpacing/>
    </w:pPr>
  </w:style>
  <w:style w:type="character" w:styleId="LineNumber">
    <w:name w:val="line number"/>
    <w:basedOn w:val="DefaultParagraphFont"/>
    <w:uiPriority w:val="99"/>
    <w:semiHidden/>
    <w:unhideWhenUsed/>
    <w:rsid w:val="00BD2E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473F"/>
    <w:rPr>
      <w:sz w:val="16"/>
      <w:szCs w:val="16"/>
    </w:rPr>
  </w:style>
  <w:style w:type="paragraph" w:styleId="CommentText">
    <w:name w:val="annotation text"/>
    <w:basedOn w:val="Normal"/>
    <w:link w:val="CommentTextChar"/>
    <w:uiPriority w:val="99"/>
    <w:semiHidden/>
    <w:unhideWhenUsed/>
    <w:rsid w:val="0048473F"/>
    <w:pPr>
      <w:spacing w:line="240" w:lineRule="auto"/>
    </w:pPr>
    <w:rPr>
      <w:sz w:val="20"/>
      <w:szCs w:val="20"/>
    </w:rPr>
  </w:style>
  <w:style w:type="character" w:customStyle="1" w:styleId="CommentTextChar">
    <w:name w:val="Comment Text Char"/>
    <w:basedOn w:val="DefaultParagraphFont"/>
    <w:link w:val="CommentText"/>
    <w:uiPriority w:val="99"/>
    <w:semiHidden/>
    <w:rsid w:val="0048473F"/>
    <w:rPr>
      <w:sz w:val="20"/>
      <w:szCs w:val="20"/>
    </w:rPr>
  </w:style>
  <w:style w:type="paragraph" w:styleId="CommentSubject">
    <w:name w:val="annotation subject"/>
    <w:basedOn w:val="CommentText"/>
    <w:next w:val="CommentText"/>
    <w:link w:val="CommentSubjectChar"/>
    <w:uiPriority w:val="99"/>
    <w:semiHidden/>
    <w:unhideWhenUsed/>
    <w:rsid w:val="0048473F"/>
    <w:rPr>
      <w:b/>
      <w:bCs/>
    </w:rPr>
  </w:style>
  <w:style w:type="character" w:customStyle="1" w:styleId="CommentSubjectChar">
    <w:name w:val="Comment Subject Char"/>
    <w:basedOn w:val="CommentTextChar"/>
    <w:link w:val="CommentSubject"/>
    <w:uiPriority w:val="99"/>
    <w:semiHidden/>
    <w:rsid w:val="0048473F"/>
    <w:rPr>
      <w:b/>
      <w:bCs/>
      <w:sz w:val="20"/>
      <w:szCs w:val="20"/>
    </w:rPr>
  </w:style>
  <w:style w:type="paragraph" w:styleId="BalloonText">
    <w:name w:val="Balloon Text"/>
    <w:basedOn w:val="Normal"/>
    <w:link w:val="BalloonTextChar"/>
    <w:uiPriority w:val="99"/>
    <w:semiHidden/>
    <w:unhideWhenUsed/>
    <w:rsid w:val="004847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73F"/>
    <w:rPr>
      <w:rFonts w:ascii="Segoe UI" w:hAnsi="Segoe UI" w:cs="Segoe UI"/>
      <w:sz w:val="18"/>
      <w:szCs w:val="18"/>
    </w:rPr>
  </w:style>
  <w:style w:type="character" w:styleId="PlaceholderText">
    <w:name w:val="Placeholder Text"/>
    <w:basedOn w:val="DefaultParagraphFont"/>
    <w:uiPriority w:val="99"/>
    <w:semiHidden/>
    <w:rsid w:val="00753A15"/>
    <w:rPr>
      <w:color w:val="808080"/>
    </w:rPr>
  </w:style>
  <w:style w:type="paragraph" w:styleId="NormalWeb">
    <w:name w:val="Normal (Web)"/>
    <w:basedOn w:val="Normal"/>
    <w:uiPriority w:val="99"/>
    <w:semiHidden/>
    <w:unhideWhenUsed/>
    <w:rsid w:val="006B578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06D13"/>
    <w:pPr>
      <w:spacing w:after="0" w:line="240" w:lineRule="auto"/>
    </w:pPr>
  </w:style>
  <w:style w:type="table" w:styleId="TableGrid">
    <w:name w:val="Table Grid"/>
    <w:basedOn w:val="TableNormal"/>
    <w:uiPriority w:val="39"/>
    <w:rsid w:val="001F13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63F57"/>
    <w:rPr>
      <w:color w:val="0563C1" w:themeColor="hyperlink"/>
      <w:u w:val="single"/>
    </w:rPr>
  </w:style>
  <w:style w:type="paragraph" w:styleId="Header">
    <w:name w:val="header"/>
    <w:basedOn w:val="Normal"/>
    <w:link w:val="HeaderChar"/>
    <w:uiPriority w:val="99"/>
    <w:unhideWhenUsed/>
    <w:rsid w:val="007A6469"/>
    <w:pPr>
      <w:tabs>
        <w:tab w:val="center" w:pos="4252"/>
        <w:tab w:val="right" w:pos="8504"/>
      </w:tabs>
      <w:spacing w:after="0" w:line="240" w:lineRule="auto"/>
    </w:pPr>
  </w:style>
  <w:style w:type="character" w:customStyle="1" w:styleId="HeaderChar">
    <w:name w:val="Header Char"/>
    <w:basedOn w:val="DefaultParagraphFont"/>
    <w:link w:val="Header"/>
    <w:uiPriority w:val="99"/>
    <w:rsid w:val="007A6469"/>
  </w:style>
  <w:style w:type="paragraph" w:styleId="Footer">
    <w:name w:val="footer"/>
    <w:basedOn w:val="Normal"/>
    <w:link w:val="FooterChar"/>
    <w:uiPriority w:val="99"/>
    <w:unhideWhenUsed/>
    <w:rsid w:val="007A6469"/>
    <w:pPr>
      <w:tabs>
        <w:tab w:val="center" w:pos="4252"/>
        <w:tab w:val="right" w:pos="8504"/>
      </w:tabs>
      <w:spacing w:after="0" w:line="240" w:lineRule="auto"/>
    </w:pPr>
  </w:style>
  <w:style w:type="character" w:customStyle="1" w:styleId="FooterChar">
    <w:name w:val="Footer Char"/>
    <w:basedOn w:val="DefaultParagraphFont"/>
    <w:link w:val="Footer"/>
    <w:uiPriority w:val="99"/>
    <w:rsid w:val="007A6469"/>
  </w:style>
  <w:style w:type="paragraph" w:styleId="ListParagraph">
    <w:name w:val="List Paragraph"/>
    <w:basedOn w:val="Normal"/>
    <w:uiPriority w:val="34"/>
    <w:qFormat/>
    <w:rsid w:val="00E0117E"/>
    <w:pPr>
      <w:ind w:left="720"/>
      <w:contextualSpacing/>
    </w:pPr>
  </w:style>
  <w:style w:type="character" w:styleId="LineNumber">
    <w:name w:val="line number"/>
    <w:basedOn w:val="DefaultParagraphFont"/>
    <w:uiPriority w:val="99"/>
    <w:semiHidden/>
    <w:unhideWhenUsed/>
    <w:rsid w:val="00BD2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9646">
      <w:bodyDiv w:val="1"/>
      <w:marLeft w:val="0"/>
      <w:marRight w:val="0"/>
      <w:marTop w:val="0"/>
      <w:marBottom w:val="0"/>
      <w:divBdr>
        <w:top w:val="none" w:sz="0" w:space="0" w:color="auto"/>
        <w:left w:val="none" w:sz="0" w:space="0" w:color="auto"/>
        <w:bottom w:val="none" w:sz="0" w:space="0" w:color="auto"/>
        <w:right w:val="none" w:sz="0" w:space="0" w:color="auto"/>
      </w:divBdr>
    </w:div>
    <w:div w:id="69273741">
      <w:bodyDiv w:val="1"/>
      <w:marLeft w:val="0"/>
      <w:marRight w:val="0"/>
      <w:marTop w:val="0"/>
      <w:marBottom w:val="0"/>
      <w:divBdr>
        <w:top w:val="none" w:sz="0" w:space="0" w:color="auto"/>
        <w:left w:val="none" w:sz="0" w:space="0" w:color="auto"/>
        <w:bottom w:val="none" w:sz="0" w:space="0" w:color="auto"/>
        <w:right w:val="none" w:sz="0" w:space="0" w:color="auto"/>
      </w:divBdr>
    </w:div>
    <w:div w:id="106126944">
      <w:bodyDiv w:val="1"/>
      <w:marLeft w:val="0"/>
      <w:marRight w:val="0"/>
      <w:marTop w:val="0"/>
      <w:marBottom w:val="0"/>
      <w:divBdr>
        <w:top w:val="none" w:sz="0" w:space="0" w:color="auto"/>
        <w:left w:val="none" w:sz="0" w:space="0" w:color="auto"/>
        <w:bottom w:val="none" w:sz="0" w:space="0" w:color="auto"/>
        <w:right w:val="none" w:sz="0" w:space="0" w:color="auto"/>
      </w:divBdr>
    </w:div>
    <w:div w:id="123472393">
      <w:bodyDiv w:val="1"/>
      <w:marLeft w:val="0"/>
      <w:marRight w:val="0"/>
      <w:marTop w:val="0"/>
      <w:marBottom w:val="0"/>
      <w:divBdr>
        <w:top w:val="none" w:sz="0" w:space="0" w:color="auto"/>
        <w:left w:val="none" w:sz="0" w:space="0" w:color="auto"/>
        <w:bottom w:val="none" w:sz="0" w:space="0" w:color="auto"/>
        <w:right w:val="none" w:sz="0" w:space="0" w:color="auto"/>
      </w:divBdr>
    </w:div>
    <w:div w:id="202602278">
      <w:bodyDiv w:val="1"/>
      <w:marLeft w:val="0"/>
      <w:marRight w:val="0"/>
      <w:marTop w:val="0"/>
      <w:marBottom w:val="0"/>
      <w:divBdr>
        <w:top w:val="none" w:sz="0" w:space="0" w:color="auto"/>
        <w:left w:val="none" w:sz="0" w:space="0" w:color="auto"/>
        <w:bottom w:val="none" w:sz="0" w:space="0" w:color="auto"/>
        <w:right w:val="none" w:sz="0" w:space="0" w:color="auto"/>
      </w:divBdr>
    </w:div>
    <w:div w:id="468128614">
      <w:bodyDiv w:val="1"/>
      <w:marLeft w:val="0"/>
      <w:marRight w:val="0"/>
      <w:marTop w:val="0"/>
      <w:marBottom w:val="0"/>
      <w:divBdr>
        <w:top w:val="none" w:sz="0" w:space="0" w:color="auto"/>
        <w:left w:val="none" w:sz="0" w:space="0" w:color="auto"/>
        <w:bottom w:val="none" w:sz="0" w:space="0" w:color="auto"/>
        <w:right w:val="none" w:sz="0" w:space="0" w:color="auto"/>
      </w:divBdr>
    </w:div>
    <w:div w:id="810053033">
      <w:bodyDiv w:val="1"/>
      <w:marLeft w:val="0"/>
      <w:marRight w:val="0"/>
      <w:marTop w:val="0"/>
      <w:marBottom w:val="0"/>
      <w:divBdr>
        <w:top w:val="none" w:sz="0" w:space="0" w:color="auto"/>
        <w:left w:val="none" w:sz="0" w:space="0" w:color="auto"/>
        <w:bottom w:val="none" w:sz="0" w:space="0" w:color="auto"/>
        <w:right w:val="none" w:sz="0" w:space="0" w:color="auto"/>
      </w:divBdr>
      <w:divsChild>
        <w:div w:id="441340795">
          <w:marLeft w:val="360"/>
          <w:marRight w:val="0"/>
          <w:marTop w:val="0"/>
          <w:marBottom w:val="0"/>
          <w:divBdr>
            <w:top w:val="none" w:sz="0" w:space="0" w:color="auto"/>
            <w:left w:val="none" w:sz="0" w:space="0" w:color="auto"/>
            <w:bottom w:val="none" w:sz="0" w:space="0" w:color="auto"/>
            <w:right w:val="none" w:sz="0" w:space="0" w:color="auto"/>
          </w:divBdr>
        </w:div>
        <w:div w:id="1699545761">
          <w:marLeft w:val="360"/>
          <w:marRight w:val="0"/>
          <w:marTop w:val="0"/>
          <w:marBottom w:val="0"/>
          <w:divBdr>
            <w:top w:val="none" w:sz="0" w:space="0" w:color="auto"/>
            <w:left w:val="none" w:sz="0" w:space="0" w:color="auto"/>
            <w:bottom w:val="none" w:sz="0" w:space="0" w:color="auto"/>
            <w:right w:val="none" w:sz="0" w:space="0" w:color="auto"/>
          </w:divBdr>
        </w:div>
        <w:div w:id="815537595">
          <w:marLeft w:val="360"/>
          <w:marRight w:val="0"/>
          <w:marTop w:val="0"/>
          <w:marBottom w:val="0"/>
          <w:divBdr>
            <w:top w:val="none" w:sz="0" w:space="0" w:color="auto"/>
            <w:left w:val="none" w:sz="0" w:space="0" w:color="auto"/>
            <w:bottom w:val="none" w:sz="0" w:space="0" w:color="auto"/>
            <w:right w:val="none" w:sz="0" w:space="0" w:color="auto"/>
          </w:divBdr>
        </w:div>
      </w:divsChild>
    </w:div>
    <w:div w:id="1121804646">
      <w:bodyDiv w:val="1"/>
      <w:marLeft w:val="0"/>
      <w:marRight w:val="0"/>
      <w:marTop w:val="0"/>
      <w:marBottom w:val="0"/>
      <w:divBdr>
        <w:top w:val="none" w:sz="0" w:space="0" w:color="auto"/>
        <w:left w:val="none" w:sz="0" w:space="0" w:color="auto"/>
        <w:bottom w:val="none" w:sz="0" w:space="0" w:color="auto"/>
        <w:right w:val="none" w:sz="0" w:space="0" w:color="auto"/>
      </w:divBdr>
    </w:div>
    <w:div w:id="1213734511">
      <w:bodyDiv w:val="1"/>
      <w:marLeft w:val="0"/>
      <w:marRight w:val="0"/>
      <w:marTop w:val="0"/>
      <w:marBottom w:val="0"/>
      <w:divBdr>
        <w:top w:val="none" w:sz="0" w:space="0" w:color="auto"/>
        <w:left w:val="none" w:sz="0" w:space="0" w:color="auto"/>
        <w:bottom w:val="none" w:sz="0" w:space="0" w:color="auto"/>
        <w:right w:val="none" w:sz="0" w:space="0" w:color="auto"/>
      </w:divBdr>
    </w:div>
    <w:div w:id="1290866812">
      <w:bodyDiv w:val="1"/>
      <w:marLeft w:val="0"/>
      <w:marRight w:val="0"/>
      <w:marTop w:val="0"/>
      <w:marBottom w:val="0"/>
      <w:divBdr>
        <w:top w:val="none" w:sz="0" w:space="0" w:color="auto"/>
        <w:left w:val="none" w:sz="0" w:space="0" w:color="auto"/>
        <w:bottom w:val="none" w:sz="0" w:space="0" w:color="auto"/>
        <w:right w:val="none" w:sz="0" w:space="0" w:color="auto"/>
      </w:divBdr>
    </w:div>
    <w:div w:id="1411728415">
      <w:bodyDiv w:val="1"/>
      <w:marLeft w:val="0"/>
      <w:marRight w:val="0"/>
      <w:marTop w:val="0"/>
      <w:marBottom w:val="0"/>
      <w:divBdr>
        <w:top w:val="none" w:sz="0" w:space="0" w:color="auto"/>
        <w:left w:val="none" w:sz="0" w:space="0" w:color="auto"/>
        <w:bottom w:val="none" w:sz="0" w:space="0" w:color="auto"/>
        <w:right w:val="none" w:sz="0" w:space="0" w:color="auto"/>
      </w:divBdr>
      <w:divsChild>
        <w:div w:id="388189469">
          <w:marLeft w:val="360"/>
          <w:marRight w:val="0"/>
          <w:marTop w:val="0"/>
          <w:marBottom w:val="0"/>
          <w:divBdr>
            <w:top w:val="none" w:sz="0" w:space="0" w:color="auto"/>
            <w:left w:val="none" w:sz="0" w:space="0" w:color="auto"/>
            <w:bottom w:val="none" w:sz="0" w:space="0" w:color="auto"/>
            <w:right w:val="none" w:sz="0" w:space="0" w:color="auto"/>
          </w:divBdr>
        </w:div>
        <w:div w:id="1772698214">
          <w:marLeft w:val="360"/>
          <w:marRight w:val="0"/>
          <w:marTop w:val="0"/>
          <w:marBottom w:val="0"/>
          <w:divBdr>
            <w:top w:val="none" w:sz="0" w:space="0" w:color="auto"/>
            <w:left w:val="none" w:sz="0" w:space="0" w:color="auto"/>
            <w:bottom w:val="none" w:sz="0" w:space="0" w:color="auto"/>
            <w:right w:val="none" w:sz="0" w:space="0" w:color="auto"/>
          </w:divBdr>
        </w:div>
        <w:div w:id="15230158">
          <w:marLeft w:val="360"/>
          <w:marRight w:val="0"/>
          <w:marTop w:val="0"/>
          <w:marBottom w:val="0"/>
          <w:divBdr>
            <w:top w:val="none" w:sz="0" w:space="0" w:color="auto"/>
            <w:left w:val="none" w:sz="0" w:space="0" w:color="auto"/>
            <w:bottom w:val="none" w:sz="0" w:space="0" w:color="auto"/>
            <w:right w:val="none" w:sz="0" w:space="0" w:color="auto"/>
          </w:divBdr>
        </w:div>
        <w:div w:id="1112213189">
          <w:marLeft w:val="360"/>
          <w:marRight w:val="0"/>
          <w:marTop w:val="0"/>
          <w:marBottom w:val="0"/>
          <w:divBdr>
            <w:top w:val="none" w:sz="0" w:space="0" w:color="auto"/>
            <w:left w:val="none" w:sz="0" w:space="0" w:color="auto"/>
            <w:bottom w:val="none" w:sz="0" w:space="0" w:color="auto"/>
            <w:right w:val="none" w:sz="0" w:space="0" w:color="auto"/>
          </w:divBdr>
        </w:div>
        <w:div w:id="728529824">
          <w:marLeft w:val="360"/>
          <w:marRight w:val="0"/>
          <w:marTop w:val="0"/>
          <w:marBottom w:val="0"/>
          <w:divBdr>
            <w:top w:val="none" w:sz="0" w:space="0" w:color="auto"/>
            <w:left w:val="none" w:sz="0" w:space="0" w:color="auto"/>
            <w:bottom w:val="none" w:sz="0" w:space="0" w:color="auto"/>
            <w:right w:val="none" w:sz="0" w:space="0" w:color="auto"/>
          </w:divBdr>
        </w:div>
        <w:div w:id="2100058265">
          <w:marLeft w:val="360"/>
          <w:marRight w:val="0"/>
          <w:marTop w:val="0"/>
          <w:marBottom w:val="0"/>
          <w:divBdr>
            <w:top w:val="none" w:sz="0" w:space="0" w:color="auto"/>
            <w:left w:val="none" w:sz="0" w:space="0" w:color="auto"/>
            <w:bottom w:val="none" w:sz="0" w:space="0" w:color="auto"/>
            <w:right w:val="none" w:sz="0" w:space="0" w:color="auto"/>
          </w:divBdr>
        </w:div>
        <w:div w:id="137385935">
          <w:marLeft w:val="360"/>
          <w:marRight w:val="0"/>
          <w:marTop w:val="0"/>
          <w:marBottom w:val="0"/>
          <w:divBdr>
            <w:top w:val="none" w:sz="0" w:space="0" w:color="auto"/>
            <w:left w:val="none" w:sz="0" w:space="0" w:color="auto"/>
            <w:bottom w:val="none" w:sz="0" w:space="0" w:color="auto"/>
            <w:right w:val="none" w:sz="0" w:space="0" w:color="auto"/>
          </w:divBdr>
        </w:div>
      </w:divsChild>
    </w:div>
    <w:div w:id="1574269049">
      <w:bodyDiv w:val="1"/>
      <w:marLeft w:val="0"/>
      <w:marRight w:val="0"/>
      <w:marTop w:val="0"/>
      <w:marBottom w:val="0"/>
      <w:divBdr>
        <w:top w:val="none" w:sz="0" w:space="0" w:color="auto"/>
        <w:left w:val="none" w:sz="0" w:space="0" w:color="auto"/>
        <w:bottom w:val="none" w:sz="0" w:space="0" w:color="auto"/>
        <w:right w:val="none" w:sz="0" w:space="0" w:color="auto"/>
      </w:divBdr>
    </w:div>
    <w:div w:id="1574655087">
      <w:bodyDiv w:val="1"/>
      <w:marLeft w:val="0"/>
      <w:marRight w:val="0"/>
      <w:marTop w:val="0"/>
      <w:marBottom w:val="0"/>
      <w:divBdr>
        <w:top w:val="none" w:sz="0" w:space="0" w:color="auto"/>
        <w:left w:val="none" w:sz="0" w:space="0" w:color="auto"/>
        <w:bottom w:val="none" w:sz="0" w:space="0" w:color="auto"/>
        <w:right w:val="none" w:sz="0" w:space="0" w:color="auto"/>
      </w:divBdr>
    </w:div>
    <w:div w:id="1580401364">
      <w:bodyDiv w:val="1"/>
      <w:marLeft w:val="0"/>
      <w:marRight w:val="0"/>
      <w:marTop w:val="0"/>
      <w:marBottom w:val="0"/>
      <w:divBdr>
        <w:top w:val="none" w:sz="0" w:space="0" w:color="auto"/>
        <w:left w:val="none" w:sz="0" w:space="0" w:color="auto"/>
        <w:bottom w:val="none" w:sz="0" w:space="0" w:color="auto"/>
        <w:right w:val="none" w:sz="0" w:space="0" w:color="auto"/>
      </w:divBdr>
    </w:div>
    <w:div w:id="1587108916">
      <w:bodyDiv w:val="1"/>
      <w:marLeft w:val="0"/>
      <w:marRight w:val="0"/>
      <w:marTop w:val="0"/>
      <w:marBottom w:val="0"/>
      <w:divBdr>
        <w:top w:val="none" w:sz="0" w:space="0" w:color="auto"/>
        <w:left w:val="none" w:sz="0" w:space="0" w:color="auto"/>
        <w:bottom w:val="none" w:sz="0" w:space="0" w:color="auto"/>
        <w:right w:val="none" w:sz="0" w:space="0" w:color="auto"/>
      </w:divBdr>
      <w:divsChild>
        <w:div w:id="2008708936">
          <w:marLeft w:val="0"/>
          <w:marRight w:val="0"/>
          <w:marTop w:val="0"/>
          <w:marBottom w:val="0"/>
          <w:divBdr>
            <w:top w:val="none" w:sz="0" w:space="0" w:color="auto"/>
            <w:left w:val="none" w:sz="0" w:space="0" w:color="auto"/>
            <w:bottom w:val="none" w:sz="0" w:space="0" w:color="auto"/>
            <w:right w:val="none" w:sz="0" w:space="0" w:color="auto"/>
          </w:divBdr>
          <w:divsChild>
            <w:div w:id="252477262">
              <w:marLeft w:val="0"/>
              <w:marRight w:val="0"/>
              <w:marTop w:val="0"/>
              <w:marBottom w:val="0"/>
              <w:divBdr>
                <w:top w:val="none" w:sz="0" w:space="0" w:color="auto"/>
                <w:left w:val="none" w:sz="0" w:space="0" w:color="auto"/>
                <w:bottom w:val="none" w:sz="0" w:space="0" w:color="auto"/>
                <w:right w:val="none" w:sz="0" w:space="0" w:color="auto"/>
              </w:divBdr>
              <w:divsChild>
                <w:div w:id="6226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3722">
          <w:marLeft w:val="0"/>
          <w:marRight w:val="0"/>
          <w:marTop w:val="0"/>
          <w:marBottom w:val="0"/>
          <w:divBdr>
            <w:top w:val="none" w:sz="0" w:space="0" w:color="auto"/>
            <w:left w:val="none" w:sz="0" w:space="0" w:color="auto"/>
            <w:bottom w:val="none" w:sz="0" w:space="0" w:color="auto"/>
            <w:right w:val="none" w:sz="0" w:space="0" w:color="auto"/>
          </w:divBdr>
          <w:divsChild>
            <w:div w:id="603418007">
              <w:marLeft w:val="0"/>
              <w:marRight w:val="0"/>
              <w:marTop w:val="0"/>
              <w:marBottom w:val="0"/>
              <w:divBdr>
                <w:top w:val="none" w:sz="0" w:space="0" w:color="auto"/>
                <w:left w:val="none" w:sz="0" w:space="0" w:color="auto"/>
                <w:bottom w:val="none" w:sz="0" w:space="0" w:color="auto"/>
                <w:right w:val="none" w:sz="0" w:space="0" w:color="auto"/>
              </w:divBdr>
              <w:divsChild>
                <w:div w:id="543300020">
                  <w:marLeft w:val="0"/>
                  <w:marRight w:val="0"/>
                  <w:marTop w:val="0"/>
                  <w:marBottom w:val="0"/>
                  <w:divBdr>
                    <w:top w:val="none" w:sz="0" w:space="0" w:color="auto"/>
                    <w:left w:val="none" w:sz="0" w:space="0" w:color="auto"/>
                    <w:bottom w:val="none" w:sz="0" w:space="0" w:color="auto"/>
                    <w:right w:val="none" w:sz="0" w:space="0" w:color="auto"/>
                  </w:divBdr>
                  <w:divsChild>
                    <w:div w:id="821897226">
                      <w:marLeft w:val="0"/>
                      <w:marRight w:val="0"/>
                      <w:marTop w:val="0"/>
                      <w:marBottom w:val="0"/>
                      <w:divBdr>
                        <w:top w:val="none" w:sz="0" w:space="0" w:color="auto"/>
                        <w:left w:val="none" w:sz="0" w:space="0" w:color="auto"/>
                        <w:bottom w:val="none" w:sz="0" w:space="0" w:color="auto"/>
                        <w:right w:val="none" w:sz="0" w:space="0" w:color="auto"/>
                      </w:divBdr>
                      <w:divsChild>
                        <w:div w:id="243103677">
                          <w:marLeft w:val="0"/>
                          <w:marRight w:val="0"/>
                          <w:marTop w:val="0"/>
                          <w:marBottom w:val="0"/>
                          <w:divBdr>
                            <w:top w:val="none" w:sz="0" w:space="0" w:color="auto"/>
                            <w:left w:val="none" w:sz="0" w:space="0" w:color="auto"/>
                            <w:bottom w:val="none" w:sz="0" w:space="0" w:color="auto"/>
                            <w:right w:val="none" w:sz="0" w:space="0" w:color="auto"/>
                          </w:divBdr>
                          <w:divsChild>
                            <w:div w:id="537427593">
                              <w:marLeft w:val="0"/>
                              <w:marRight w:val="0"/>
                              <w:marTop w:val="0"/>
                              <w:marBottom w:val="0"/>
                              <w:divBdr>
                                <w:top w:val="none" w:sz="0" w:space="0" w:color="auto"/>
                                <w:left w:val="none" w:sz="0" w:space="0" w:color="auto"/>
                                <w:bottom w:val="none" w:sz="0" w:space="0" w:color="auto"/>
                                <w:right w:val="none" w:sz="0" w:space="0" w:color="auto"/>
                              </w:divBdr>
                              <w:divsChild>
                                <w:div w:id="69581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1820">
                          <w:marLeft w:val="0"/>
                          <w:marRight w:val="0"/>
                          <w:marTop w:val="0"/>
                          <w:marBottom w:val="0"/>
                          <w:divBdr>
                            <w:top w:val="none" w:sz="0" w:space="0" w:color="auto"/>
                            <w:left w:val="none" w:sz="0" w:space="0" w:color="auto"/>
                            <w:bottom w:val="none" w:sz="0" w:space="0" w:color="auto"/>
                            <w:right w:val="none" w:sz="0" w:space="0" w:color="auto"/>
                          </w:divBdr>
                          <w:divsChild>
                            <w:div w:id="977878805">
                              <w:marLeft w:val="0"/>
                              <w:marRight w:val="0"/>
                              <w:marTop w:val="0"/>
                              <w:marBottom w:val="0"/>
                              <w:divBdr>
                                <w:top w:val="none" w:sz="0" w:space="0" w:color="auto"/>
                                <w:left w:val="none" w:sz="0" w:space="0" w:color="auto"/>
                                <w:bottom w:val="none" w:sz="0" w:space="0" w:color="auto"/>
                                <w:right w:val="none" w:sz="0" w:space="0" w:color="auto"/>
                              </w:divBdr>
                            </w:div>
                            <w:div w:id="821393119">
                              <w:marLeft w:val="0"/>
                              <w:marRight w:val="0"/>
                              <w:marTop w:val="0"/>
                              <w:marBottom w:val="0"/>
                              <w:divBdr>
                                <w:top w:val="none" w:sz="0" w:space="0" w:color="auto"/>
                                <w:left w:val="none" w:sz="0" w:space="0" w:color="auto"/>
                                <w:bottom w:val="none" w:sz="0" w:space="0" w:color="auto"/>
                                <w:right w:val="none" w:sz="0" w:space="0" w:color="auto"/>
                              </w:divBdr>
                              <w:divsChild>
                                <w:div w:id="9060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370053">
          <w:marLeft w:val="0"/>
          <w:marRight w:val="0"/>
          <w:marTop w:val="0"/>
          <w:marBottom w:val="0"/>
          <w:divBdr>
            <w:top w:val="none" w:sz="0" w:space="0" w:color="auto"/>
            <w:left w:val="none" w:sz="0" w:space="0" w:color="auto"/>
            <w:bottom w:val="none" w:sz="0" w:space="0" w:color="auto"/>
            <w:right w:val="none" w:sz="0" w:space="0" w:color="auto"/>
          </w:divBdr>
          <w:divsChild>
            <w:div w:id="1639189880">
              <w:marLeft w:val="0"/>
              <w:marRight w:val="0"/>
              <w:marTop w:val="0"/>
              <w:marBottom w:val="0"/>
              <w:divBdr>
                <w:top w:val="none" w:sz="0" w:space="0" w:color="auto"/>
                <w:left w:val="none" w:sz="0" w:space="0" w:color="auto"/>
                <w:bottom w:val="none" w:sz="0" w:space="0" w:color="auto"/>
                <w:right w:val="none" w:sz="0" w:space="0" w:color="auto"/>
              </w:divBdr>
              <w:divsChild>
                <w:div w:id="1713917810">
                  <w:marLeft w:val="0"/>
                  <w:marRight w:val="0"/>
                  <w:marTop w:val="0"/>
                  <w:marBottom w:val="0"/>
                  <w:divBdr>
                    <w:top w:val="none" w:sz="0" w:space="0" w:color="auto"/>
                    <w:left w:val="none" w:sz="0" w:space="0" w:color="auto"/>
                    <w:bottom w:val="none" w:sz="0" w:space="0" w:color="auto"/>
                    <w:right w:val="none" w:sz="0" w:space="0" w:color="auto"/>
                  </w:divBdr>
                </w:div>
                <w:div w:id="554312689">
                  <w:marLeft w:val="0"/>
                  <w:marRight w:val="0"/>
                  <w:marTop w:val="0"/>
                  <w:marBottom w:val="0"/>
                  <w:divBdr>
                    <w:top w:val="none" w:sz="0" w:space="0" w:color="auto"/>
                    <w:left w:val="none" w:sz="0" w:space="0" w:color="auto"/>
                    <w:bottom w:val="none" w:sz="0" w:space="0" w:color="auto"/>
                    <w:right w:val="none" w:sz="0" w:space="0" w:color="auto"/>
                  </w:divBdr>
                  <w:divsChild>
                    <w:div w:id="532809989">
                      <w:marLeft w:val="0"/>
                      <w:marRight w:val="0"/>
                      <w:marTop w:val="0"/>
                      <w:marBottom w:val="0"/>
                      <w:divBdr>
                        <w:top w:val="none" w:sz="0" w:space="0" w:color="auto"/>
                        <w:left w:val="none" w:sz="0" w:space="0" w:color="auto"/>
                        <w:bottom w:val="none" w:sz="0" w:space="0" w:color="auto"/>
                        <w:right w:val="none" w:sz="0" w:space="0" w:color="auto"/>
                      </w:divBdr>
                      <w:divsChild>
                        <w:div w:id="38676921">
                          <w:marLeft w:val="0"/>
                          <w:marRight w:val="0"/>
                          <w:marTop w:val="0"/>
                          <w:marBottom w:val="0"/>
                          <w:divBdr>
                            <w:top w:val="none" w:sz="0" w:space="0" w:color="auto"/>
                            <w:left w:val="none" w:sz="0" w:space="0" w:color="auto"/>
                            <w:bottom w:val="none" w:sz="0" w:space="0" w:color="auto"/>
                            <w:right w:val="none" w:sz="0" w:space="0" w:color="auto"/>
                          </w:divBdr>
                          <w:divsChild>
                            <w:div w:id="677853529">
                              <w:marLeft w:val="0"/>
                              <w:marRight w:val="0"/>
                              <w:marTop w:val="0"/>
                              <w:marBottom w:val="0"/>
                              <w:divBdr>
                                <w:top w:val="none" w:sz="0" w:space="0" w:color="auto"/>
                                <w:left w:val="none" w:sz="0" w:space="0" w:color="auto"/>
                                <w:bottom w:val="none" w:sz="0" w:space="0" w:color="auto"/>
                                <w:right w:val="none" w:sz="0" w:space="0" w:color="auto"/>
                              </w:divBdr>
                            </w:div>
                            <w:div w:id="856314799">
                              <w:marLeft w:val="0"/>
                              <w:marRight w:val="0"/>
                              <w:marTop w:val="0"/>
                              <w:marBottom w:val="0"/>
                              <w:divBdr>
                                <w:top w:val="none" w:sz="0" w:space="0" w:color="auto"/>
                                <w:left w:val="none" w:sz="0" w:space="0" w:color="auto"/>
                                <w:bottom w:val="none" w:sz="0" w:space="0" w:color="auto"/>
                                <w:right w:val="none" w:sz="0" w:space="0" w:color="auto"/>
                              </w:divBdr>
                            </w:div>
                          </w:divsChild>
                        </w:div>
                        <w:div w:id="597376197">
                          <w:marLeft w:val="0"/>
                          <w:marRight w:val="0"/>
                          <w:marTop w:val="0"/>
                          <w:marBottom w:val="0"/>
                          <w:divBdr>
                            <w:top w:val="none" w:sz="0" w:space="0" w:color="auto"/>
                            <w:left w:val="none" w:sz="0" w:space="0" w:color="auto"/>
                            <w:bottom w:val="none" w:sz="0" w:space="0" w:color="auto"/>
                            <w:right w:val="none" w:sz="0" w:space="0" w:color="auto"/>
                          </w:divBdr>
                        </w:div>
                        <w:div w:id="1998924160">
                          <w:marLeft w:val="0"/>
                          <w:marRight w:val="0"/>
                          <w:marTop w:val="0"/>
                          <w:marBottom w:val="0"/>
                          <w:divBdr>
                            <w:top w:val="none" w:sz="0" w:space="0" w:color="auto"/>
                            <w:left w:val="none" w:sz="0" w:space="0" w:color="auto"/>
                            <w:bottom w:val="none" w:sz="0" w:space="0" w:color="auto"/>
                            <w:right w:val="none" w:sz="0" w:space="0" w:color="auto"/>
                          </w:divBdr>
                          <w:divsChild>
                            <w:div w:id="1879732616">
                              <w:marLeft w:val="0"/>
                              <w:marRight w:val="0"/>
                              <w:marTop w:val="0"/>
                              <w:marBottom w:val="0"/>
                              <w:divBdr>
                                <w:top w:val="none" w:sz="0" w:space="0" w:color="auto"/>
                                <w:left w:val="none" w:sz="0" w:space="0" w:color="auto"/>
                                <w:bottom w:val="none" w:sz="0" w:space="0" w:color="auto"/>
                                <w:right w:val="none" w:sz="0" w:space="0" w:color="auto"/>
                              </w:divBdr>
                            </w:div>
                            <w:div w:id="2086145471">
                              <w:marLeft w:val="0"/>
                              <w:marRight w:val="0"/>
                              <w:marTop w:val="0"/>
                              <w:marBottom w:val="0"/>
                              <w:divBdr>
                                <w:top w:val="none" w:sz="0" w:space="0" w:color="auto"/>
                                <w:left w:val="none" w:sz="0" w:space="0" w:color="auto"/>
                                <w:bottom w:val="none" w:sz="0" w:space="0" w:color="auto"/>
                                <w:right w:val="none" w:sz="0" w:space="0" w:color="auto"/>
                              </w:divBdr>
                            </w:div>
                          </w:divsChild>
                        </w:div>
                        <w:div w:id="722171319">
                          <w:marLeft w:val="0"/>
                          <w:marRight w:val="0"/>
                          <w:marTop w:val="0"/>
                          <w:marBottom w:val="0"/>
                          <w:divBdr>
                            <w:top w:val="none" w:sz="0" w:space="0" w:color="auto"/>
                            <w:left w:val="none" w:sz="0" w:space="0" w:color="auto"/>
                            <w:bottom w:val="none" w:sz="0" w:space="0" w:color="auto"/>
                            <w:right w:val="none" w:sz="0" w:space="0" w:color="auto"/>
                          </w:divBdr>
                        </w:div>
                        <w:div w:id="1627849350">
                          <w:marLeft w:val="0"/>
                          <w:marRight w:val="0"/>
                          <w:marTop w:val="0"/>
                          <w:marBottom w:val="0"/>
                          <w:divBdr>
                            <w:top w:val="none" w:sz="0" w:space="0" w:color="auto"/>
                            <w:left w:val="none" w:sz="0" w:space="0" w:color="auto"/>
                            <w:bottom w:val="none" w:sz="0" w:space="0" w:color="auto"/>
                            <w:right w:val="none" w:sz="0" w:space="0" w:color="auto"/>
                          </w:divBdr>
                          <w:divsChild>
                            <w:div w:id="1181622282">
                              <w:marLeft w:val="0"/>
                              <w:marRight w:val="0"/>
                              <w:marTop w:val="0"/>
                              <w:marBottom w:val="0"/>
                              <w:divBdr>
                                <w:top w:val="none" w:sz="0" w:space="0" w:color="auto"/>
                                <w:left w:val="none" w:sz="0" w:space="0" w:color="auto"/>
                                <w:bottom w:val="none" w:sz="0" w:space="0" w:color="auto"/>
                                <w:right w:val="none" w:sz="0" w:space="0" w:color="auto"/>
                              </w:divBdr>
                            </w:div>
                            <w:div w:id="1347177289">
                              <w:marLeft w:val="0"/>
                              <w:marRight w:val="0"/>
                              <w:marTop w:val="0"/>
                              <w:marBottom w:val="0"/>
                              <w:divBdr>
                                <w:top w:val="none" w:sz="0" w:space="0" w:color="auto"/>
                                <w:left w:val="none" w:sz="0" w:space="0" w:color="auto"/>
                                <w:bottom w:val="none" w:sz="0" w:space="0" w:color="auto"/>
                                <w:right w:val="none" w:sz="0" w:space="0" w:color="auto"/>
                              </w:divBdr>
                            </w:div>
                          </w:divsChild>
                        </w:div>
                        <w:div w:id="2074502734">
                          <w:marLeft w:val="0"/>
                          <w:marRight w:val="0"/>
                          <w:marTop w:val="0"/>
                          <w:marBottom w:val="0"/>
                          <w:divBdr>
                            <w:top w:val="none" w:sz="0" w:space="0" w:color="auto"/>
                            <w:left w:val="none" w:sz="0" w:space="0" w:color="auto"/>
                            <w:bottom w:val="none" w:sz="0" w:space="0" w:color="auto"/>
                            <w:right w:val="none" w:sz="0" w:space="0" w:color="auto"/>
                          </w:divBdr>
                          <w:divsChild>
                            <w:div w:id="975376722">
                              <w:marLeft w:val="0"/>
                              <w:marRight w:val="0"/>
                              <w:marTop w:val="0"/>
                              <w:marBottom w:val="0"/>
                              <w:divBdr>
                                <w:top w:val="none" w:sz="0" w:space="0" w:color="auto"/>
                                <w:left w:val="none" w:sz="0" w:space="0" w:color="auto"/>
                                <w:bottom w:val="none" w:sz="0" w:space="0" w:color="auto"/>
                                <w:right w:val="none" w:sz="0" w:space="0" w:color="auto"/>
                              </w:divBdr>
                            </w:div>
                            <w:div w:id="1395467600">
                              <w:marLeft w:val="0"/>
                              <w:marRight w:val="0"/>
                              <w:marTop w:val="0"/>
                              <w:marBottom w:val="0"/>
                              <w:divBdr>
                                <w:top w:val="none" w:sz="0" w:space="0" w:color="auto"/>
                                <w:left w:val="none" w:sz="0" w:space="0" w:color="auto"/>
                                <w:bottom w:val="none" w:sz="0" w:space="0" w:color="auto"/>
                                <w:right w:val="none" w:sz="0" w:space="0" w:color="auto"/>
                              </w:divBdr>
                            </w:div>
                          </w:divsChild>
                        </w:div>
                        <w:div w:id="1386297549">
                          <w:marLeft w:val="0"/>
                          <w:marRight w:val="0"/>
                          <w:marTop w:val="0"/>
                          <w:marBottom w:val="0"/>
                          <w:divBdr>
                            <w:top w:val="none" w:sz="0" w:space="0" w:color="auto"/>
                            <w:left w:val="none" w:sz="0" w:space="0" w:color="auto"/>
                            <w:bottom w:val="none" w:sz="0" w:space="0" w:color="auto"/>
                            <w:right w:val="none" w:sz="0" w:space="0" w:color="auto"/>
                          </w:divBdr>
                        </w:div>
                        <w:div w:id="239683288">
                          <w:marLeft w:val="0"/>
                          <w:marRight w:val="0"/>
                          <w:marTop w:val="0"/>
                          <w:marBottom w:val="0"/>
                          <w:divBdr>
                            <w:top w:val="none" w:sz="0" w:space="0" w:color="auto"/>
                            <w:left w:val="none" w:sz="0" w:space="0" w:color="auto"/>
                            <w:bottom w:val="none" w:sz="0" w:space="0" w:color="auto"/>
                            <w:right w:val="none" w:sz="0" w:space="0" w:color="auto"/>
                          </w:divBdr>
                          <w:divsChild>
                            <w:div w:id="1138693286">
                              <w:marLeft w:val="0"/>
                              <w:marRight w:val="0"/>
                              <w:marTop w:val="0"/>
                              <w:marBottom w:val="0"/>
                              <w:divBdr>
                                <w:top w:val="none" w:sz="0" w:space="0" w:color="auto"/>
                                <w:left w:val="none" w:sz="0" w:space="0" w:color="auto"/>
                                <w:bottom w:val="none" w:sz="0" w:space="0" w:color="auto"/>
                                <w:right w:val="none" w:sz="0" w:space="0" w:color="auto"/>
                              </w:divBdr>
                            </w:div>
                            <w:div w:id="958923423">
                              <w:marLeft w:val="0"/>
                              <w:marRight w:val="0"/>
                              <w:marTop w:val="0"/>
                              <w:marBottom w:val="0"/>
                              <w:divBdr>
                                <w:top w:val="none" w:sz="0" w:space="0" w:color="auto"/>
                                <w:left w:val="none" w:sz="0" w:space="0" w:color="auto"/>
                                <w:bottom w:val="none" w:sz="0" w:space="0" w:color="auto"/>
                                <w:right w:val="none" w:sz="0" w:space="0" w:color="auto"/>
                              </w:divBdr>
                            </w:div>
                          </w:divsChild>
                        </w:div>
                        <w:div w:id="13011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31917">
          <w:marLeft w:val="0"/>
          <w:marRight w:val="0"/>
          <w:marTop w:val="0"/>
          <w:marBottom w:val="0"/>
          <w:divBdr>
            <w:top w:val="none" w:sz="0" w:space="0" w:color="auto"/>
            <w:left w:val="none" w:sz="0" w:space="0" w:color="auto"/>
            <w:bottom w:val="none" w:sz="0" w:space="0" w:color="auto"/>
            <w:right w:val="none" w:sz="0" w:space="0" w:color="auto"/>
          </w:divBdr>
          <w:divsChild>
            <w:div w:id="1931308580">
              <w:marLeft w:val="0"/>
              <w:marRight w:val="0"/>
              <w:marTop w:val="0"/>
              <w:marBottom w:val="0"/>
              <w:divBdr>
                <w:top w:val="none" w:sz="0" w:space="0" w:color="auto"/>
                <w:left w:val="none" w:sz="0" w:space="0" w:color="auto"/>
                <w:bottom w:val="none" w:sz="0" w:space="0" w:color="auto"/>
                <w:right w:val="none" w:sz="0" w:space="0" w:color="auto"/>
              </w:divBdr>
              <w:divsChild>
                <w:div w:id="343480838">
                  <w:marLeft w:val="0"/>
                  <w:marRight w:val="0"/>
                  <w:marTop w:val="0"/>
                  <w:marBottom w:val="0"/>
                  <w:divBdr>
                    <w:top w:val="none" w:sz="0" w:space="0" w:color="auto"/>
                    <w:left w:val="none" w:sz="0" w:space="0" w:color="auto"/>
                    <w:bottom w:val="none" w:sz="0" w:space="0" w:color="auto"/>
                    <w:right w:val="none" w:sz="0" w:space="0" w:color="auto"/>
                  </w:divBdr>
                  <w:divsChild>
                    <w:div w:id="340620600">
                      <w:marLeft w:val="0"/>
                      <w:marRight w:val="0"/>
                      <w:marTop w:val="0"/>
                      <w:marBottom w:val="0"/>
                      <w:divBdr>
                        <w:top w:val="none" w:sz="0" w:space="0" w:color="auto"/>
                        <w:left w:val="none" w:sz="0" w:space="0" w:color="auto"/>
                        <w:bottom w:val="none" w:sz="0" w:space="0" w:color="auto"/>
                        <w:right w:val="none" w:sz="0" w:space="0" w:color="auto"/>
                      </w:divBdr>
                      <w:divsChild>
                        <w:div w:id="7516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543872">
          <w:marLeft w:val="0"/>
          <w:marRight w:val="0"/>
          <w:marTop w:val="0"/>
          <w:marBottom w:val="0"/>
          <w:divBdr>
            <w:top w:val="none" w:sz="0" w:space="0" w:color="auto"/>
            <w:left w:val="none" w:sz="0" w:space="0" w:color="auto"/>
            <w:bottom w:val="none" w:sz="0" w:space="0" w:color="auto"/>
            <w:right w:val="none" w:sz="0" w:space="0" w:color="auto"/>
          </w:divBdr>
          <w:divsChild>
            <w:div w:id="1796636487">
              <w:marLeft w:val="0"/>
              <w:marRight w:val="0"/>
              <w:marTop w:val="0"/>
              <w:marBottom w:val="0"/>
              <w:divBdr>
                <w:top w:val="none" w:sz="0" w:space="0" w:color="auto"/>
                <w:left w:val="none" w:sz="0" w:space="0" w:color="auto"/>
                <w:bottom w:val="none" w:sz="0" w:space="0" w:color="auto"/>
                <w:right w:val="none" w:sz="0" w:space="0" w:color="auto"/>
              </w:divBdr>
              <w:divsChild>
                <w:div w:id="1285844362">
                  <w:marLeft w:val="0"/>
                  <w:marRight w:val="0"/>
                  <w:marTop w:val="0"/>
                  <w:marBottom w:val="0"/>
                  <w:divBdr>
                    <w:top w:val="none" w:sz="0" w:space="0" w:color="auto"/>
                    <w:left w:val="none" w:sz="0" w:space="0" w:color="auto"/>
                    <w:bottom w:val="none" w:sz="0" w:space="0" w:color="auto"/>
                    <w:right w:val="none" w:sz="0" w:space="0" w:color="auto"/>
                  </w:divBdr>
                  <w:divsChild>
                    <w:div w:id="243956583">
                      <w:marLeft w:val="0"/>
                      <w:marRight w:val="0"/>
                      <w:marTop w:val="0"/>
                      <w:marBottom w:val="0"/>
                      <w:divBdr>
                        <w:top w:val="none" w:sz="0" w:space="0" w:color="auto"/>
                        <w:left w:val="none" w:sz="0" w:space="0" w:color="auto"/>
                        <w:bottom w:val="none" w:sz="0" w:space="0" w:color="auto"/>
                        <w:right w:val="none" w:sz="0" w:space="0" w:color="auto"/>
                      </w:divBdr>
                      <w:divsChild>
                        <w:div w:id="981077420">
                          <w:marLeft w:val="0"/>
                          <w:marRight w:val="0"/>
                          <w:marTop w:val="0"/>
                          <w:marBottom w:val="0"/>
                          <w:divBdr>
                            <w:top w:val="none" w:sz="0" w:space="0" w:color="auto"/>
                            <w:left w:val="none" w:sz="0" w:space="0" w:color="auto"/>
                            <w:bottom w:val="none" w:sz="0" w:space="0" w:color="auto"/>
                            <w:right w:val="none" w:sz="0" w:space="0" w:color="auto"/>
                          </w:divBdr>
                          <w:divsChild>
                            <w:div w:id="14509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828800">
      <w:bodyDiv w:val="1"/>
      <w:marLeft w:val="0"/>
      <w:marRight w:val="0"/>
      <w:marTop w:val="0"/>
      <w:marBottom w:val="0"/>
      <w:divBdr>
        <w:top w:val="none" w:sz="0" w:space="0" w:color="auto"/>
        <w:left w:val="none" w:sz="0" w:space="0" w:color="auto"/>
        <w:bottom w:val="none" w:sz="0" w:space="0" w:color="auto"/>
        <w:right w:val="none" w:sz="0" w:space="0" w:color="auto"/>
      </w:divBdr>
    </w:div>
    <w:div w:id="1693995008">
      <w:bodyDiv w:val="1"/>
      <w:marLeft w:val="0"/>
      <w:marRight w:val="0"/>
      <w:marTop w:val="0"/>
      <w:marBottom w:val="0"/>
      <w:divBdr>
        <w:top w:val="none" w:sz="0" w:space="0" w:color="auto"/>
        <w:left w:val="none" w:sz="0" w:space="0" w:color="auto"/>
        <w:bottom w:val="none" w:sz="0" w:space="0" w:color="auto"/>
        <w:right w:val="none" w:sz="0" w:space="0" w:color="auto"/>
      </w:divBdr>
    </w:div>
    <w:div w:id="1752433768">
      <w:bodyDiv w:val="1"/>
      <w:marLeft w:val="0"/>
      <w:marRight w:val="0"/>
      <w:marTop w:val="0"/>
      <w:marBottom w:val="0"/>
      <w:divBdr>
        <w:top w:val="none" w:sz="0" w:space="0" w:color="auto"/>
        <w:left w:val="none" w:sz="0" w:space="0" w:color="auto"/>
        <w:bottom w:val="none" w:sz="0" w:space="0" w:color="auto"/>
        <w:right w:val="none" w:sz="0" w:space="0" w:color="auto"/>
      </w:divBdr>
    </w:div>
    <w:div w:id="1828548861">
      <w:bodyDiv w:val="1"/>
      <w:marLeft w:val="0"/>
      <w:marRight w:val="0"/>
      <w:marTop w:val="0"/>
      <w:marBottom w:val="0"/>
      <w:divBdr>
        <w:top w:val="none" w:sz="0" w:space="0" w:color="auto"/>
        <w:left w:val="none" w:sz="0" w:space="0" w:color="auto"/>
        <w:bottom w:val="none" w:sz="0" w:space="0" w:color="auto"/>
        <w:right w:val="none" w:sz="0" w:space="0" w:color="auto"/>
      </w:divBdr>
    </w:div>
    <w:div w:id="209257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C0B3C1167F884E864A224745AC9D1D" ma:contentTypeVersion="10" ma:contentTypeDescription="Create a new document." ma:contentTypeScope="" ma:versionID="95f88823a408752c26208704ba2f706e">
  <xsd:schema xmlns:xsd="http://www.w3.org/2001/XMLSchema" xmlns:xs="http://www.w3.org/2001/XMLSchema" xmlns:p="http://schemas.microsoft.com/office/2006/metadata/properties" xmlns:ns2="abef325e-0272-41b4-9421-bb3cd952dfed" targetNamespace="http://schemas.microsoft.com/office/2006/metadata/properties" ma:root="true" ma:fieldsID="2fe3e2dd15d799bb3c1fcb9349d01fd2" ns2:_="">
    <xsd:import namespace="abef325e-0272-41b4-9421-bb3cd952df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f325e-0272-41b4-9421-bb3cd952d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EB18A-1645-4BF6-9D3A-ED689BFEF8C0}">
  <ds:schemaRefs>
    <ds:schemaRef ds:uri="http://schemas.microsoft.com/sharepoint/v3/contenttype/forms"/>
  </ds:schemaRefs>
</ds:datastoreItem>
</file>

<file path=customXml/itemProps2.xml><?xml version="1.0" encoding="utf-8"?>
<ds:datastoreItem xmlns:ds="http://schemas.openxmlformats.org/officeDocument/2006/customXml" ds:itemID="{71357932-9804-4D4F-B03C-F2909D04A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f325e-0272-41b4-9421-bb3cd952d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BA89B-66D3-46D7-A235-E398D54639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722512-13FA-4005-9A31-141925806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48532</Words>
  <Characters>276633</Characters>
  <Application>Microsoft Office Word</Application>
  <DocSecurity>0</DocSecurity>
  <Lines>2305</Lines>
  <Paragraphs>649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Institut Curie</Company>
  <LinksUpToDate>false</LinksUpToDate>
  <CharactersWithSpaces>324516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coppey</dc:creator>
  <cp:lastModifiedBy>Sudha</cp:lastModifiedBy>
  <cp:revision>2</cp:revision>
  <cp:lastPrinted>2021-05-09T17:41:00Z</cp:lastPrinted>
  <dcterms:created xsi:type="dcterms:W3CDTF">2022-03-21T04:34:00Z</dcterms:created>
  <dcterms:modified xsi:type="dcterms:W3CDTF">2022-03-21T04:34:00Z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0x0101001FC0B3C1167F884E864A224745AC9D1D</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http://www.zotero.org/styles/cell-systems</vt:lpwstr>
  </property>
  <property fmtid="{D5CDD505-2E9C-101B-9397-08002B2CF9AE}" pid="8" name="Mendeley Recent Style Name 2_1">
    <vt:lpwstr>Cell Systems</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http://www.zotero.org/styles/journal-of-cell-science</vt:lpwstr>
  </property>
  <property fmtid="{D5CDD505-2E9C-101B-9397-08002B2CF9AE}" pid="14" name="Mendeley Recent Style Name 5_1">
    <vt:lpwstr>Journal of Cell Science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http://www.zotero.org/styles/the-journal-of-cell-biology</vt:lpwstr>
  </property>
  <property fmtid="{D5CDD505-2E9C-101B-9397-08002B2CF9AE}" pid="22" name="Mendeley Recent Style Name 9_1">
    <vt:lpwstr>The Journal of Cell Biology</vt:lpwstr>
  </property>
  <property fmtid="{D5CDD505-2E9C-101B-9397-08002B2CF9AE}" pid="23" name="Mendeley Document_1">
    <vt:lpwstr>True</vt:lpwstr>
  </property>
  <property fmtid="{D5CDD505-2E9C-101B-9397-08002B2CF9AE}" pid="24" name="Mendeley Unique User Id_1">
    <vt:lpwstr>01ffe87a-7e6b-30b5-a27a-6794136a82c6</vt:lpwstr>
  </property>
  <property fmtid="{D5CDD505-2E9C-101B-9397-08002B2CF9AE}" pid="25" name="Mendeley Citation Style_1">
    <vt:lpwstr>http://www.zotero.org/styles/cell-systems</vt:lpwstr>
  </property>
</Properties>
</file>