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442" w:rsidRPr="000A63CB" w:rsidRDefault="00563442" w:rsidP="00563442">
      <w:pPr>
        <w:rPr>
          <w:b/>
        </w:rPr>
      </w:pPr>
      <w:r w:rsidRPr="000A63CB">
        <w:rPr>
          <w:b/>
        </w:rPr>
        <w:t>Table S1</w:t>
      </w:r>
      <w:r w:rsidR="000A63CB" w:rsidRPr="000A63CB">
        <w:rPr>
          <w:b/>
        </w:rPr>
        <w:t xml:space="preserve">. Donor and patient characteristics.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405"/>
        <w:gridCol w:w="990"/>
        <w:gridCol w:w="1278"/>
        <w:gridCol w:w="1466"/>
        <w:gridCol w:w="2645"/>
      </w:tblGrid>
      <w:tr w:rsidR="000A63CB" w:rsidRPr="00984AD2" w:rsidTr="00E2232F">
        <w:tc>
          <w:tcPr>
            <w:tcW w:w="2405" w:type="dxa"/>
            <w:vAlign w:val="center"/>
          </w:tcPr>
          <w:p w:rsidR="000A63CB" w:rsidRPr="00E2232F" w:rsidRDefault="000A63CB" w:rsidP="000A63CB">
            <w:pPr>
              <w:rPr>
                <w:b/>
              </w:rPr>
            </w:pPr>
            <w:r w:rsidRPr="00E2232F">
              <w:rPr>
                <w:b/>
              </w:rPr>
              <w:t>Donor</w:t>
            </w:r>
            <w:r w:rsidRPr="00E2232F">
              <w:rPr>
                <w:b/>
              </w:rPr>
              <w:t>/patient</w:t>
            </w:r>
            <w:r w:rsidRPr="00E2232F">
              <w:rPr>
                <w:b/>
              </w:rPr>
              <w:t xml:space="preserve"> group</w:t>
            </w:r>
          </w:p>
        </w:tc>
        <w:tc>
          <w:tcPr>
            <w:tcW w:w="990" w:type="dxa"/>
            <w:vAlign w:val="center"/>
          </w:tcPr>
          <w:p w:rsidR="000A63CB" w:rsidRPr="00E2232F" w:rsidRDefault="000A63CB" w:rsidP="000A63CB">
            <w:pPr>
              <w:jc w:val="center"/>
              <w:rPr>
                <w:b/>
              </w:rPr>
            </w:pPr>
            <w:r w:rsidRPr="00E2232F">
              <w:rPr>
                <w:b/>
              </w:rPr>
              <w:t>Number</w:t>
            </w:r>
          </w:p>
        </w:tc>
        <w:tc>
          <w:tcPr>
            <w:tcW w:w="1278" w:type="dxa"/>
            <w:vAlign w:val="center"/>
          </w:tcPr>
          <w:p w:rsidR="000A63CB" w:rsidRPr="00E2232F" w:rsidRDefault="000A63CB" w:rsidP="000A63CB">
            <w:pPr>
              <w:jc w:val="center"/>
              <w:rPr>
                <w:b/>
              </w:rPr>
            </w:pPr>
            <w:r w:rsidRPr="00E2232F">
              <w:rPr>
                <w:b/>
              </w:rPr>
              <w:t>Age, years (range)</w:t>
            </w:r>
          </w:p>
        </w:tc>
        <w:tc>
          <w:tcPr>
            <w:tcW w:w="1466" w:type="dxa"/>
            <w:vAlign w:val="center"/>
          </w:tcPr>
          <w:p w:rsidR="000A63CB" w:rsidRPr="00E2232F" w:rsidRDefault="000A63CB" w:rsidP="000A63CB">
            <w:pPr>
              <w:jc w:val="center"/>
              <w:rPr>
                <w:b/>
              </w:rPr>
            </w:pPr>
            <w:r w:rsidRPr="00E2232F">
              <w:rPr>
                <w:b/>
              </w:rPr>
              <w:t>Male gender (%)</w:t>
            </w:r>
          </w:p>
        </w:tc>
        <w:tc>
          <w:tcPr>
            <w:tcW w:w="2645" w:type="dxa"/>
            <w:vAlign w:val="center"/>
          </w:tcPr>
          <w:p w:rsidR="000A63CB" w:rsidRPr="00E2232F" w:rsidRDefault="000A63CB" w:rsidP="000A63CB">
            <w:pPr>
              <w:jc w:val="center"/>
              <w:rPr>
                <w:b/>
              </w:rPr>
            </w:pPr>
            <w:r w:rsidRPr="00E2232F">
              <w:rPr>
                <w:b/>
              </w:rPr>
              <w:t xml:space="preserve">Days post </w:t>
            </w:r>
            <w:r w:rsidRPr="00E2232F">
              <w:rPr>
                <w:b/>
              </w:rPr>
              <w:t>infection</w:t>
            </w:r>
            <w:r w:rsidRPr="00E2232F">
              <w:rPr>
                <w:b/>
                <w:vertAlign w:val="superscript"/>
              </w:rPr>
              <w:t>2</w:t>
            </w:r>
            <w:r w:rsidRPr="00E2232F">
              <w:rPr>
                <w:b/>
              </w:rPr>
              <w:t>, m</w:t>
            </w:r>
            <w:r w:rsidRPr="00E2232F">
              <w:rPr>
                <w:b/>
              </w:rPr>
              <w:t>edian (range)</w:t>
            </w:r>
          </w:p>
        </w:tc>
      </w:tr>
      <w:tr w:rsidR="000A63CB" w:rsidRPr="00984AD2" w:rsidTr="00E2232F">
        <w:tc>
          <w:tcPr>
            <w:tcW w:w="2405" w:type="dxa"/>
            <w:vAlign w:val="center"/>
          </w:tcPr>
          <w:p w:rsidR="000A63CB" w:rsidRPr="00984AD2" w:rsidRDefault="000A63CB" w:rsidP="000A63CB">
            <w:r>
              <w:t xml:space="preserve">Acute </w:t>
            </w:r>
            <w:r w:rsidRPr="00984AD2">
              <w:t xml:space="preserve">D614G </w:t>
            </w:r>
            <w:r>
              <w:t>infection, mild/asymptomatic</w:t>
            </w:r>
            <w:r>
              <w:rPr>
                <w:vertAlign w:val="superscript"/>
              </w:rPr>
              <w:t>1</w:t>
            </w:r>
          </w:p>
        </w:tc>
        <w:tc>
          <w:tcPr>
            <w:tcW w:w="990" w:type="dxa"/>
            <w:vAlign w:val="center"/>
          </w:tcPr>
          <w:p w:rsidR="000A63CB" w:rsidRPr="00984AD2" w:rsidRDefault="000A63CB" w:rsidP="000A63CB">
            <w:pPr>
              <w:jc w:val="center"/>
            </w:pPr>
            <w:r w:rsidRPr="00984AD2">
              <w:t>17</w:t>
            </w:r>
          </w:p>
        </w:tc>
        <w:tc>
          <w:tcPr>
            <w:tcW w:w="1278" w:type="dxa"/>
            <w:vAlign w:val="center"/>
          </w:tcPr>
          <w:p w:rsidR="000A63CB" w:rsidRDefault="000A63CB" w:rsidP="000A63CB">
            <w:pPr>
              <w:jc w:val="center"/>
            </w:pPr>
            <w:r w:rsidRPr="00984AD2">
              <w:t>32</w:t>
            </w:r>
          </w:p>
          <w:p w:rsidR="000A63CB" w:rsidRPr="00984AD2" w:rsidRDefault="000A63CB" w:rsidP="000A63CB">
            <w:pPr>
              <w:jc w:val="center"/>
            </w:pPr>
            <w:r w:rsidRPr="00984AD2">
              <w:t>(26-66)</w:t>
            </w:r>
          </w:p>
        </w:tc>
        <w:tc>
          <w:tcPr>
            <w:tcW w:w="1466" w:type="dxa"/>
            <w:vAlign w:val="center"/>
          </w:tcPr>
          <w:p w:rsidR="000A63CB" w:rsidRDefault="000A63CB" w:rsidP="000A63CB">
            <w:pPr>
              <w:jc w:val="center"/>
            </w:pPr>
            <w:r w:rsidRPr="00984AD2">
              <w:t>7</w:t>
            </w:r>
          </w:p>
          <w:p w:rsidR="000A63CB" w:rsidRPr="00984AD2" w:rsidRDefault="000A63CB" w:rsidP="000A63CB">
            <w:pPr>
              <w:jc w:val="center"/>
            </w:pPr>
            <w:r w:rsidRPr="00984AD2">
              <w:t>(41)</w:t>
            </w:r>
          </w:p>
        </w:tc>
        <w:tc>
          <w:tcPr>
            <w:tcW w:w="2645" w:type="dxa"/>
            <w:vAlign w:val="center"/>
          </w:tcPr>
          <w:p w:rsidR="000A63CB" w:rsidRDefault="000A63CB" w:rsidP="000A63CB">
            <w:pPr>
              <w:jc w:val="center"/>
            </w:pPr>
            <w:r w:rsidRPr="00984AD2">
              <w:t>28</w:t>
            </w:r>
          </w:p>
          <w:p w:rsidR="000A63CB" w:rsidRPr="00984AD2" w:rsidRDefault="000A63CB" w:rsidP="000A63CB">
            <w:pPr>
              <w:jc w:val="center"/>
            </w:pPr>
            <w:r w:rsidRPr="00984AD2">
              <w:t>(6-35)</w:t>
            </w:r>
          </w:p>
        </w:tc>
      </w:tr>
      <w:tr w:rsidR="000A63CB" w:rsidRPr="00984AD2" w:rsidTr="00E2232F">
        <w:tc>
          <w:tcPr>
            <w:tcW w:w="2405" w:type="dxa"/>
            <w:vAlign w:val="center"/>
          </w:tcPr>
          <w:p w:rsidR="000A63CB" w:rsidRPr="00984AD2" w:rsidRDefault="000A63CB" w:rsidP="000A63CB">
            <w:r>
              <w:t xml:space="preserve">Acute </w:t>
            </w:r>
            <w:r w:rsidRPr="00984AD2">
              <w:t>D614G</w:t>
            </w:r>
            <w:r>
              <w:t xml:space="preserve"> infection, </w:t>
            </w:r>
            <w:r w:rsidRPr="00984AD2">
              <w:t>COVID-19</w:t>
            </w:r>
            <w:r>
              <w:t xml:space="preserve"> patients</w:t>
            </w:r>
          </w:p>
        </w:tc>
        <w:tc>
          <w:tcPr>
            <w:tcW w:w="990" w:type="dxa"/>
            <w:vAlign w:val="center"/>
          </w:tcPr>
          <w:p w:rsidR="000A63CB" w:rsidRPr="00984AD2" w:rsidRDefault="000A63CB" w:rsidP="000A63CB">
            <w:pPr>
              <w:jc w:val="center"/>
            </w:pPr>
            <w:r w:rsidRPr="00984AD2">
              <w:t>20</w:t>
            </w:r>
          </w:p>
        </w:tc>
        <w:tc>
          <w:tcPr>
            <w:tcW w:w="1278" w:type="dxa"/>
            <w:vAlign w:val="center"/>
          </w:tcPr>
          <w:p w:rsidR="000A63CB" w:rsidRDefault="000A63CB" w:rsidP="000A63CB">
            <w:pPr>
              <w:jc w:val="center"/>
            </w:pPr>
            <w:r w:rsidRPr="00984AD2">
              <w:t>61</w:t>
            </w:r>
          </w:p>
          <w:p w:rsidR="000A63CB" w:rsidRPr="00984AD2" w:rsidRDefault="000A63CB" w:rsidP="000A63CB">
            <w:pPr>
              <w:jc w:val="center"/>
            </w:pPr>
            <w:r w:rsidRPr="00984AD2">
              <w:t>(25-73)</w:t>
            </w:r>
          </w:p>
        </w:tc>
        <w:tc>
          <w:tcPr>
            <w:tcW w:w="1466" w:type="dxa"/>
            <w:vAlign w:val="center"/>
          </w:tcPr>
          <w:p w:rsidR="000A63CB" w:rsidRDefault="000A63CB" w:rsidP="000A63CB">
            <w:pPr>
              <w:jc w:val="center"/>
            </w:pPr>
            <w:r w:rsidRPr="00984AD2">
              <w:t>14</w:t>
            </w:r>
          </w:p>
          <w:p w:rsidR="000A63CB" w:rsidRPr="00984AD2" w:rsidRDefault="000A63CB" w:rsidP="000A63CB">
            <w:pPr>
              <w:jc w:val="center"/>
            </w:pPr>
            <w:r w:rsidRPr="00984AD2">
              <w:t>(70)</w:t>
            </w:r>
          </w:p>
        </w:tc>
        <w:tc>
          <w:tcPr>
            <w:tcW w:w="2645" w:type="dxa"/>
            <w:vAlign w:val="center"/>
          </w:tcPr>
          <w:p w:rsidR="000A63CB" w:rsidRDefault="000A63CB" w:rsidP="000A63CB">
            <w:pPr>
              <w:jc w:val="center"/>
            </w:pPr>
            <w:r w:rsidRPr="00984AD2">
              <w:t>25</w:t>
            </w:r>
          </w:p>
          <w:p w:rsidR="000A63CB" w:rsidRPr="00984AD2" w:rsidRDefault="000A63CB" w:rsidP="000A63CB">
            <w:pPr>
              <w:jc w:val="center"/>
            </w:pPr>
            <w:r w:rsidRPr="00984AD2">
              <w:t>(14-43)</w:t>
            </w:r>
          </w:p>
        </w:tc>
      </w:tr>
      <w:tr w:rsidR="000A63CB" w:rsidRPr="00984AD2" w:rsidTr="00E2232F">
        <w:tc>
          <w:tcPr>
            <w:tcW w:w="2405" w:type="dxa"/>
            <w:vAlign w:val="center"/>
          </w:tcPr>
          <w:p w:rsidR="000A63CB" w:rsidRPr="00984AD2" w:rsidRDefault="000A63CB" w:rsidP="000A63CB">
            <w:r>
              <w:t xml:space="preserve">Acute </w:t>
            </w:r>
            <w:r w:rsidRPr="00984AD2">
              <w:t>B.1.1.7</w:t>
            </w:r>
            <w:r>
              <w:t xml:space="preserve"> </w:t>
            </w:r>
            <w:r>
              <w:t>infection, mild/asymptomatic</w:t>
            </w:r>
          </w:p>
        </w:tc>
        <w:tc>
          <w:tcPr>
            <w:tcW w:w="990" w:type="dxa"/>
            <w:vAlign w:val="center"/>
          </w:tcPr>
          <w:p w:rsidR="000A63CB" w:rsidRPr="00984AD2" w:rsidRDefault="000A63CB" w:rsidP="000A63CB">
            <w:pPr>
              <w:jc w:val="center"/>
            </w:pPr>
            <w:r w:rsidRPr="00984AD2">
              <w:t>29</w:t>
            </w:r>
          </w:p>
        </w:tc>
        <w:tc>
          <w:tcPr>
            <w:tcW w:w="1278" w:type="dxa"/>
            <w:vAlign w:val="center"/>
          </w:tcPr>
          <w:p w:rsidR="000A63CB" w:rsidRDefault="000A63CB" w:rsidP="000A63CB">
            <w:pPr>
              <w:jc w:val="center"/>
            </w:pPr>
            <w:r w:rsidRPr="00984AD2">
              <w:t>57</w:t>
            </w:r>
          </w:p>
          <w:p w:rsidR="000A63CB" w:rsidRPr="00984AD2" w:rsidRDefault="000A63CB" w:rsidP="000A63CB">
            <w:pPr>
              <w:jc w:val="center"/>
            </w:pPr>
            <w:r w:rsidRPr="00984AD2">
              <w:t>(20-99)</w:t>
            </w:r>
          </w:p>
        </w:tc>
        <w:tc>
          <w:tcPr>
            <w:tcW w:w="1466" w:type="dxa"/>
            <w:vAlign w:val="center"/>
          </w:tcPr>
          <w:p w:rsidR="000A63CB" w:rsidRDefault="000A63CB" w:rsidP="000A63CB">
            <w:pPr>
              <w:jc w:val="center"/>
            </w:pPr>
            <w:r w:rsidRPr="00984AD2">
              <w:t>18</w:t>
            </w:r>
          </w:p>
          <w:p w:rsidR="000A63CB" w:rsidRPr="00984AD2" w:rsidRDefault="000A63CB" w:rsidP="000A63CB">
            <w:pPr>
              <w:jc w:val="center"/>
            </w:pPr>
            <w:r w:rsidRPr="00984AD2">
              <w:t>(62)</w:t>
            </w:r>
          </w:p>
        </w:tc>
        <w:tc>
          <w:tcPr>
            <w:tcW w:w="2645" w:type="dxa"/>
            <w:vAlign w:val="center"/>
          </w:tcPr>
          <w:p w:rsidR="000A63CB" w:rsidRDefault="000A63CB" w:rsidP="000A63CB">
            <w:pPr>
              <w:jc w:val="center"/>
            </w:pPr>
            <w:r w:rsidRPr="00984AD2">
              <w:t>11</w:t>
            </w:r>
          </w:p>
          <w:p w:rsidR="000A63CB" w:rsidRPr="00984AD2" w:rsidRDefault="000A63CB" w:rsidP="000A63CB">
            <w:pPr>
              <w:jc w:val="center"/>
            </w:pPr>
            <w:r w:rsidRPr="00984AD2">
              <w:t>(4-46)</w:t>
            </w:r>
          </w:p>
        </w:tc>
      </w:tr>
    </w:tbl>
    <w:p w:rsidR="00E2232F" w:rsidRDefault="00E2232F" w:rsidP="000A63CB">
      <w:pPr>
        <w:spacing w:after="0"/>
        <w:rPr>
          <w:vertAlign w:val="superscript"/>
        </w:rPr>
      </w:pPr>
    </w:p>
    <w:p w:rsidR="000A63CB" w:rsidRPr="00984AD2" w:rsidRDefault="000A63CB" w:rsidP="000A63CB">
      <w:pPr>
        <w:spacing w:after="0"/>
      </w:pPr>
      <w:r>
        <w:rPr>
          <w:vertAlign w:val="superscript"/>
        </w:rPr>
        <w:t>1</w:t>
      </w:r>
      <w:r>
        <w:t xml:space="preserve">Seroconversion and/or </w:t>
      </w:r>
      <w:r>
        <w:t>first positive RT-q</w:t>
      </w:r>
      <w:r w:rsidRPr="00984AD2">
        <w:t>PCR</w:t>
      </w:r>
      <w:r>
        <w:t xml:space="preserve"> in the first month of enrolment</w:t>
      </w:r>
      <w:r w:rsidR="00E2232F">
        <w:t xml:space="preserve"> (month 1)</w:t>
      </w:r>
      <w:r>
        <w:t xml:space="preserve">. </w:t>
      </w:r>
      <w:r w:rsidR="00E2232F">
        <w:t>The same group of participants were samples again 2 months later (month 3).</w:t>
      </w:r>
    </w:p>
    <w:p w:rsidR="00563442" w:rsidRPr="00984AD2" w:rsidRDefault="000A63CB" w:rsidP="000A63CB">
      <w:pPr>
        <w:spacing w:after="0"/>
      </w:pPr>
      <w:r w:rsidRPr="000A63CB">
        <w:rPr>
          <w:vertAlign w:val="superscript"/>
        </w:rPr>
        <w:t>2</w:t>
      </w:r>
      <w:r w:rsidRPr="00984AD2">
        <w:t>Days post symptom onset</w:t>
      </w:r>
      <w:r>
        <w:t xml:space="preserve"> for symptomatic cases and days post first positive </w:t>
      </w:r>
      <w:r>
        <w:t>RT-q</w:t>
      </w:r>
      <w:r w:rsidRPr="00984AD2">
        <w:t xml:space="preserve">PCR </w:t>
      </w:r>
      <w:r>
        <w:t>test for asymptomatic cases.</w:t>
      </w:r>
    </w:p>
    <w:p w:rsidR="00563442" w:rsidRPr="00984AD2" w:rsidRDefault="00563442" w:rsidP="00563442"/>
    <w:p w:rsidR="00DF2EFC" w:rsidRDefault="00DF2EFC">
      <w:bookmarkStart w:id="0" w:name="_GoBack"/>
      <w:bookmarkEnd w:id="0"/>
    </w:p>
    <w:sectPr w:rsidR="00DF2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95"/>
    <w:rsid w:val="000A63CB"/>
    <w:rsid w:val="00335FF9"/>
    <w:rsid w:val="00563442"/>
    <w:rsid w:val="00B21495"/>
    <w:rsid w:val="00DF2EFC"/>
    <w:rsid w:val="00E2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5E3C"/>
  <w15:chartTrackingRefBased/>
  <w15:docId w15:val="{1BE844D6-3079-4DF8-8C96-4E4F3139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Research Council / NIMR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Kassiotis</dc:creator>
  <cp:keywords/>
  <dc:description/>
  <cp:lastModifiedBy>George Kassiotis</cp:lastModifiedBy>
  <cp:revision>3</cp:revision>
  <dcterms:created xsi:type="dcterms:W3CDTF">2021-02-24T10:50:00Z</dcterms:created>
  <dcterms:modified xsi:type="dcterms:W3CDTF">2021-02-24T11:05:00Z</dcterms:modified>
</cp:coreProperties>
</file>