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646DE8" w:rsidR="00877644" w:rsidRPr="003C38CB" w:rsidRDefault="003C38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Patients with focal thalamic lesions are rare and thus we included all patients that fit our recruitment criteria from the Iowa Lesion Registry. Including comparison patients, a total of </w:t>
      </w:r>
      <w:r w:rsidR="00911918">
        <w:rPr>
          <w:rFonts w:asciiTheme="minorHAnsi" w:hAnsiTheme="minorHAnsi"/>
          <w:lang w:val="en-GB"/>
        </w:rPr>
        <w:t>186</w:t>
      </w:r>
      <w:r>
        <w:rPr>
          <w:rFonts w:asciiTheme="minorHAnsi" w:hAnsiTheme="minorHAnsi"/>
          <w:lang w:val="en-GB"/>
        </w:rPr>
        <w:t xml:space="preserve"> patients included.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5CDDD7" w:rsidR="00B330BD" w:rsidRPr="00125190" w:rsidRDefault="00881C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functional connectivity analyses (Figures 5</w:t>
      </w:r>
      <w:r w:rsidR="00877F0A">
        <w:rPr>
          <w:rFonts w:asciiTheme="minorHAnsi" w:hAnsiTheme="minorHAnsi"/>
        </w:rPr>
        <w:t>,</w:t>
      </w:r>
      <w:r>
        <w:rPr>
          <w:rFonts w:asciiTheme="minorHAnsi" w:hAnsiTheme="minorHAnsi"/>
        </w:rPr>
        <w:t>6</w:t>
      </w:r>
      <w:r w:rsidR="00877F0A">
        <w:rPr>
          <w:rFonts w:asciiTheme="minorHAnsi" w:hAnsiTheme="minorHAnsi"/>
        </w:rPr>
        <w:t>,</w:t>
      </w:r>
      <w:r w:rsidR="00490B2B">
        <w:rPr>
          <w:rFonts w:asciiTheme="minorHAnsi" w:hAnsiTheme="minorHAnsi"/>
        </w:rPr>
        <w:t xml:space="preserve"> and </w:t>
      </w:r>
      <w:r w:rsidR="00877F0A">
        <w:rPr>
          <w:rFonts w:asciiTheme="minorHAnsi" w:hAnsiTheme="minorHAnsi"/>
        </w:rPr>
        <w:t>7</w:t>
      </w:r>
      <w:r>
        <w:rPr>
          <w:rFonts w:asciiTheme="minorHAnsi" w:hAnsiTheme="minorHAnsi"/>
        </w:rPr>
        <w:t>) were replicated using independent 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2EA0FD" w:rsidR="0015519A" w:rsidRPr="00505C51" w:rsidRDefault="00881C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Only non-parametric permutation tests were used, descriptive stats and exact p values were reported throughout.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2226FB" w:rsidR="00BC3CCE" w:rsidRPr="00505C51" w:rsidRDefault="00881C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Patient groups were determined by lesion location.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9594AB" w:rsidR="00BC3CCE" w:rsidRPr="00505C51" w:rsidRDefault="00881C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Neuropsychological assessment data can be accessed at </w:t>
      </w:r>
      <w:r w:rsidRPr="00881CC1">
        <w:rPr>
          <w:rFonts w:asciiTheme="minorHAnsi" w:hAnsiTheme="minorHAnsi"/>
          <w:sz w:val="22"/>
          <w:szCs w:val="22"/>
        </w:rPr>
        <w:t>https://github.com/kaihwang/LTH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F5D91" w14:textId="77777777" w:rsidR="004B5B05" w:rsidRDefault="004B5B05" w:rsidP="004215FE">
      <w:r>
        <w:separator/>
      </w:r>
    </w:p>
  </w:endnote>
  <w:endnote w:type="continuationSeparator" w:id="0">
    <w:p w14:paraId="6939CC52" w14:textId="77777777" w:rsidR="004B5B05" w:rsidRDefault="004B5B0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3CCF0" w14:textId="77777777" w:rsidR="004B5B05" w:rsidRDefault="004B5B05" w:rsidP="004215FE">
      <w:r>
        <w:separator/>
      </w:r>
    </w:p>
  </w:footnote>
  <w:footnote w:type="continuationSeparator" w:id="0">
    <w:p w14:paraId="51F6049B" w14:textId="77777777" w:rsidR="004B5B05" w:rsidRDefault="004B5B0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aperpile-doc-id" w:val="I257V517L897P628"/>
    <w:docVar w:name="paperpile-doc-name" w:val="transparent_reporting.docx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38C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0B2B"/>
    <w:rsid w:val="004A5C32"/>
    <w:rsid w:val="004B41D4"/>
    <w:rsid w:val="004B5B0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5AAE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77F0A"/>
    <w:rsid w:val="00881CC1"/>
    <w:rsid w:val="008A22A7"/>
    <w:rsid w:val="008C73C0"/>
    <w:rsid w:val="008D7885"/>
    <w:rsid w:val="0091191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23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975A941-631F-C84A-9F02-4E2B8709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737</Words>
  <Characters>4284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Hwang, Kai</cp:lastModifiedBy>
  <cp:revision>32</cp:revision>
  <dcterms:created xsi:type="dcterms:W3CDTF">2017-06-13T14:43:00Z</dcterms:created>
  <dcterms:modified xsi:type="dcterms:W3CDTF">2021-08-22T22:54:00Z</dcterms:modified>
</cp:coreProperties>
</file>