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562E4">
        <w:fldChar w:fldCharType="begin"/>
      </w:r>
      <w:r w:rsidR="006562E4">
        <w:instrText xml:space="preserve"> HYPERLINK "https://biosharing.org/" \t "_blank" </w:instrText>
      </w:r>
      <w:r w:rsidR="006562E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562E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FFD875F" w:rsidR="00FD4937" w:rsidRPr="004415A0" w:rsidRDefault="004415A0" w:rsidP="004415A0">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line="235" w:lineRule="atLeast"/>
        <w:rPr>
          <w:rFonts w:eastAsia="Times New Roman"/>
          <w:color w:val="222222"/>
        </w:rPr>
      </w:pPr>
      <w:r w:rsidRPr="00866A6F">
        <w:rPr>
          <w:rFonts w:eastAsia="Times New Roman"/>
          <w:color w:val="222222"/>
        </w:rPr>
        <w:t>Using preliminary data, we assumed an alpha of 0.0125 and a power of 0.8 to generate a power calculation which determined a sample size of 8 mice/group. While we did used both male and female mice, our interest was the main effect. This information has been added to the methods section of our manuscript. No outliers were removed in this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6AB261C" w:rsidR="00FD4937" w:rsidRPr="004415A0" w:rsidRDefault="004415A0" w:rsidP="004415A0">
      <w:pPr>
        <w:framePr w:w="7817" w:h="1088" w:hSpace="180" w:wrap="around" w:vAnchor="text" w:hAnchor="page" w:x="1858" w:y="1"/>
        <w:pBdr>
          <w:top w:val="single" w:sz="6" w:space="1" w:color="auto"/>
          <w:left w:val="single" w:sz="6" w:space="1" w:color="auto"/>
          <w:bottom w:val="single" w:sz="6" w:space="1" w:color="auto"/>
          <w:right w:val="single" w:sz="6" w:space="1" w:color="auto"/>
        </w:pBdr>
        <w:shd w:val="clear" w:color="auto" w:fill="FFFFFF"/>
        <w:spacing w:line="235" w:lineRule="atLeast"/>
        <w:rPr>
          <w:rFonts w:eastAsia="Times New Roman"/>
          <w:color w:val="222222"/>
        </w:rPr>
      </w:pPr>
      <w:r w:rsidRPr="00866A6F">
        <w:rPr>
          <w:rFonts w:eastAsia="Times New Roman"/>
          <w:color w:val="222222"/>
        </w:rPr>
        <w:t xml:space="preserve">We did not perform technical replicates, as we only have access to a limited set of nociceptive </w:t>
      </w:r>
      <w:proofErr w:type="spellStart"/>
      <w:r w:rsidRPr="00866A6F">
        <w:rPr>
          <w:rFonts w:eastAsia="Times New Roman"/>
          <w:color w:val="222222"/>
        </w:rPr>
        <w:t>behavioral</w:t>
      </w:r>
      <w:proofErr w:type="spellEnd"/>
      <w:r w:rsidRPr="00866A6F">
        <w:rPr>
          <w:rFonts w:eastAsia="Times New Roman"/>
          <w:color w:val="222222"/>
        </w:rPr>
        <w:t xml:space="preserve"> equipment. Additionally, we have a limited number of electrophysiological rigs capable of performing </w:t>
      </w:r>
      <w:proofErr w:type="spellStart"/>
      <w:r w:rsidRPr="00866A6F">
        <w:rPr>
          <w:rFonts w:eastAsia="Times New Roman"/>
          <w:color w:val="222222"/>
        </w:rPr>
        <w:t>optotagging</w:t>
      </w:r>
      <w:proofErr w:type="spellEnd"/>
      <w:r w:rsidRPr="00866A6F">
        <w:rPr>
          <w:rFonts w:eastAsia="Times New Roman"/>
          <w:color w:val="222222"/>
        </w:rPr>
        <w:t xml:space="preserve"> recordings. We did present a biological replicate of the main finding, that </w:t>
      </w:r>
      <w:proofErr w:type="spellStart"/>
      <w:r w:rsidRPr="00866A6F">
        <w:rPr>
          <w:rFonts w:eastAsia="Times New Roman"/>
          <w:color w:val="222222"/>
        </w:rPr>
        <w:t>chemogenetic</w:t>
      </w:r>
      <w:proofErr w:type="spellEnd"/>
      <w:r w:rsidRPr="00866A6F">
        <w:rPr>
          <w:rFonts w:eastAsia="Times New Roman"/>
          <w:color w:val="222222"/>
        </w:rPr>
        <w:t xml:space="preserve"> activation of RVM Tacr1 expressing neurons reduces pruritogen evoked scratching. A lab independent from ours, with a different strain of mice and different experimenters, produced very similar results (fig. 4) to those produced in our own lab (fig. 3).</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8BA9F2B" w14:textId="77777777" w:rsidR="004415A0" w:rsidRPr="00866A6F" w:rsidRDefault="004415A0" w:rsidP="004415A0">
      <w:pPr>
        <w:framePr w:w="7817" w:h="1088" w:hSpace="180" w:wrap="around" w:vAnchor="text" w:hAnchor="page" w:x="1904" w:y="21"/>
        <w:pBdr>
          <w:top w:val="single" w:sz="6" w:space="1" w:color="auto"/>
          <w:left w:val="single" w:sz="6" w:space="1" w:color="auto"/>
          <w:bottom w:val="single" w:sz="6" w:space="1" w:color="auto"/>
          <w:right w:val="single" w:sz="6" w:space="1" w:color="auto"/>
        </w:pBdr>
        <w:shd w:val="clear" w:color="auto" w:fill="FFFFFF"/>
        <w:spacing w:line="235" w:lineRule="atLeast"/>
        <w:rPr>
          <w:rFonts w:eastAsia="Times New Roman"/>
          <w:color w:val="222222"/>
        </w:rPr>
      </w:pPr>
      <w:r w:rsidRPr="00866A6F">
        <w:rPr>
          <w:rFonts w:eastAsia="Times New Roman"/>
          <w:color w:val="222222"/>
        </w:rPr>
        <w:t>The statistical analysis can be found in the methods section and in the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27C0F73" w:rsidR="00FD4937" w:rsidRPr="004415A0" w:rsidRDefault="004415A0" w:rsidP="004415A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spacing w:line="235" w:lineRule="atLeast"/>
        <w:rPr>
          <w:rFonts w:eastAsia="Times New Roman"/>
          <w:color w:val="222222"/>
        </w:rPr>
      </w:pPr>
      <w:r w:rsidRPr="00866A6F">
        <w:rPr>
          <w:rFonts w:eastAsia="Times New Roman"/>
          <w:color w:val="222222"/>
        </w:rPr>
        <w:t xml:space="preserve">For our study animals were randomly assigned to groups, although we could not randomize the DREADDs and control vector mice groups. In </w:t>
      </w:r>
      <w:proofErr w:type="spellStart"/>
      <w:r w:rsidRPr="00866A6F">
        <w:rPr>
          <w:rFonts w:eastAsia="Times New Roman"/>
          <w:color w:val="222222"/>
        </w:rPr>
        <w:t>behavioral</w:t>
      </w:r>
      <w:proofErr w:type="spellEnd"/>
      <w:r w:rsidRPr="00866A6F">
        <w:rPr>
          <w:rFonts w:eastAsia="Times New Roman"/>
          <w:color w:val="222222"/>
        </w:rPr>
        <w:t xml:space="preserve"> experiments, treatment </w:t>
      </w:r>
      <w:proofErr w:type="gramStart"/>
      <w:r w:rsidRPr="00866A6F">
        <w:rPr>
          <w:rFonts w:eastAsia="Times New Roman"/>
          <w:color w:val="222222"/>
        </w:rPr>
        <w:t>with:</w:t>
      </w:r>
      <w:proofErr w:type="gramEnd"/>
      <w:r w:rsidRPr="00866A6F">
        <w:rPr>
          <w:rFonts w:eastAsia="Times New Roman"/>
          <w:color w:val="222222"/>
        </w:rPr>
        <w:t xml:space="preserve"> clozapine vs saline, saline vs substance p, etc, were pseudorandomized to account for any effect of repeated pruritogen injection.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8218D9" w:rsidR="00FD4937" w:rsidRPr="004415A0" w:rsidRDefault="004415A0" w:rsidP="004415A0">
      <w:pPr>
        <w:framePr w:w="7817" w:h="1088" w:hSpace="180" w:wrap="around" w:vAnchor="text" w:hAnchor="page" w:x="1904" w:y="1"/>
        <w:pBdr>
          <w:top w:val="single" w:sz="6" w:space="1" w:color="auto"/>
          <w:left w:val="single" w:sz="6" w:space="1" w:color="auto"/>
          <w:bottom w:val="single" w:sz="6" w:space="1" w:color="auto"/>
          <w:right w:val="single" w:sz="6" w:space="1" w:color="auto"/>
        </w:pBdr>
        <w:shd w:val="clear" w:color="auto" w:fill="FFFFFF"/>
        <w:spacing w:line="235" w:lineRule="atLeast"/>
        <w:rPr>
          <w:rFonts w:eastAsia="Times New Roman"/>
          <w:color w:val="222222"/>
        </w:rPr>
      </w:pPr>
      <w:r w:rsidRPr="00866A6F">
        <w:rPr>
          <w:rFonts w:eastAsia="Times New Roman"/>
          <w:color w:val="222222"/>
        </w:rPr>
        <w:t xml:space="preserve">The data presented in this manuscript has been included as excel sheets. Data were </w:t>
      </w:r>
      <w:proofErr w:type="spellStart"/>
      <w:r w:rsidRPr="00866A6F">
        <w:rPr>
          <w:rFonts w:eastAsia="Times New Roman"/>
          <w:color w:val="222222"/>
        </w:rPr>
        <w:t>analyzed</w:t>
      </w:r>
      <w:proofErr w:type="spellEnd"/>
      <w:r w:rsidRPr="00866A6F">
        <w:rPr>
          <w:rFonts w:eastAsia="Times New Roman"/>
          <w:color w:val="222222"/>
        </w:rPr>
        <w:t xml:space="preserve"> with Prism 9.0.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62EC" w14:textId="77777777" w:rsidR="006562E4" w:rsidRDefault="006562E4">
      <w:r>
        <w:separator/>
      </w:r>
    </w:p>
  </w:endnote>
  <w:endnote w:type="continuationSeparator" w:id="0">
    <w:p w14:paraId="7DD37783" w14:textId="77777777" w:rsidR="006562E4" w:rsidRDefault="0065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9C65" w14:textId="77777777" w:rsidR="006562E4" w:rsidRDefault="006562E4">
      <w:r>
        <w:separator/>
      </w:r>
    </w:p>
  </w:footnote>
  <w:footnote w:type="continuationSeparator" w:id="0">
    <w:p w14:paraId="7FF8B42F" w14:textId="77777777" w:rsidR="006562E4" w:rsidRDefault="0065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415A0"/>
    <w:rsid w:val="006562E4"/>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Taylor Leon Follansbee</cp:lastModifiedBy>
  <cp:revision>2</cp:revision>
  <dcterms:created xsi:type="dcterms:W3CDTF">2021-05-05T19:45:00Z</dcterms:created>
  <dcterms:modified xsi:type="dcterms:W3CDTF">2021-05-05T19:45:00Z</dcterms:modified>
</cp:coreProperties>
</file>