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8CD0222" w14:textId="182B4544" w:rsidR="00211D2E" w:rsidRPr="00125190" w:rsidRDefault="00211D2E" w:rsidP="00211D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lineage analyses scored in adults, we aimed to score at least 50 informative ovarioles for each condition. This objective was based on prior experience analyzing lineages initiated in adult ovaries and represents a compromise between a sufficient size to account for variability and practical issues limiting sample size (time spent collecting and scoring images). Sample size (n) is displayed in each graph or table where relevant.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C7DBA7" w14:textId="5BE3F38A" w:rsidR="00211D2E" w:rsidRPr="00125190" w:rsidRDefault="00211D2E" w:rsidP="00211D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Information about biological replicates (number of ovarioles evaluated) is available in methods, graphs and figure legends. </w:t>
      </w:r>
      <w:r w:rsidR="00185A06">
        <w:rPr>
          <w:rFonts w:asciiTheme="minorHAnsi" w:hAnsiTheme="minorHAnsi"/>
        </w:rPr>
        <w:t>Ovarioles from individual animals were mounted on separate slides, allowing us to look at variation between animals but in the reported experiments there were no marked systematic differences, so the results from all ovarioles, derived from several animals, were presented collectively. Scoring of samples provides a definitive numerical result of the number of marked cells in specific locations. Samples where this was not possible because of poor staining or images were not included. Many samples were re-scored by a second experimenter</w:t>
      </w:r>
      <w:r w:rsidR="00EC4FDF">
        <w:rPr>
          <w:rFonts w:asciiTheme="minorHAnsi" w:hAnsiTheme="minorHAnsi"/>
        </w:rPr>
        <w:t>, followed by discussions,</w:t>
      </w:r>
      <w:r w:rsidR="00185A06">
        <w:rPr>
          <w:rFonts w:asciiTheme="minorHAnsi" w:hAnsiTheme="minorHAnsi"/>
        </w:rPr>
        <w:t xml:space="preserve"> to ensure a uniform standard. Each set of experiments of a certain type (presented in a single Figure, for example) was scored entirely by </w:t>
      </w:r>
      <w:r w:rsidR="00EC4FDF">
        <w:rPr>
          <w:rFonts w:asciiTheme="minorHAnsi" w:hAnsiTheme="minorHAnsi"/>
        </w:rPr>
        <w:t>one individual to ensure uniform standards (and some parts were scored by a second experimenter to ensure uniform standards among all sets of experiments).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8783AF4" w:rsidR="0015519A" w:rsidRPr="00505C51" w:rsidRDefault="00EC4FD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 values, means and SEMs are presented in relevant graphical data. The results do not address different behaviors due to altered genotypes, for example, so that statistical tests of different outcomes are not generally relevant. Several sets of results report the different types of marked cell found in single ovarioles. </w:t>
      </w:r>
      <w:r w:rsidR="00B90511">
        <w:rPr>
          <w:rFonts w:asciiTheme="minorHAnsi" w:hAnsiTheme="minorHAnsi"/>
          <w:sz w:val="22"/>
          <w:szCs w:val="22"/>
        </w:rPr>
        <w:t>The mathematical approaches to estimate the frequency of instances where marked cells derive from a single original marked cell, and the consequent estimation of single-cell lineage frequencies of different types are described in Materials &amp;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DB7CDC1" w:rsidR="00BC3CCE" w:rsidRPr="00505C51" w:rsidRDefault="00B905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nature of each group is defined solely by timing characteristics and is explained in the main text, all relevant figures and Materials and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AE09EB" w14:textId="77777777" w:rsidR="00B90511" w:rsidRPr="00505C51" w:rsidRDefault="00B90511" w:rsidP="00B9051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 source data document containing numerical values used in all graphs will be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97DB" w14:textId="77777777" w:rsidR="00152971" w:rsidRDefault="00152971" w:rsidP="004215FE">
      <w:r>
        <w:separator/>
      </w:r>
    </w:p>
  </w:endnote>
  <w:endnote w:type="continuationSeparator" w:id="0">
    <w:p w14:paraId="67314E6A" w14:textId="77777777" w:rsidR="00152971" w:rsidRDefault="0015297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1285" w14:textId="77777777" w:rsidR="00152971" w:rsidRDefault="00152971" w:rsidP="004215FE">
      <w:r>
        <w:separator/>
      </w:r>
    </w:p>
  </w:footnote>
  <w:footnote w:type="continuationSeparator" w:id="0">
    <w:p w14:paraId="3BF1EAE7" w14:textId="77777777" w:rsidR="00152971" w:rsidRDefault="0015297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2971"/>
    <w:rsid w:val="0015519A"/>
    <w:rsid w:val="001618D5"/>
    <w:rsid w:val="00175192"/>
    <w:rsid w:val="00185A06"/>
    <w:rsid w:val="001E1D59"/>
    <w:rsid w:val="00211D2E"/>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1B7C"/>
    <w:rsid w:val="00963CEF"/>
    <w:rsid w:val="00993065"/>
    <w:rsid w:val="009A0661"/>
    <w:rsid w:val="009D0D28"/>
    <w:rsid w:val="009E6ACE"/>
    <w:rsid w:val="009E7B13"/>
    <w:rsid w:val="00A0556E"/>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0511"/>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4617"/>
    <w:rsid w:val="00EC4FDF"/>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5DF87EF-1E1F-A041-A5F4-F8991375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User</cp:lastModifiedBy>
  <cp:revision>2</cp:revision>
  <dcterms:created xsi:type="dcterms:W3CDTF">2021-05-28T14:48:00Z</dcterms:created>
  <dcterms:modified xsi:type="dcterms:W3CDTF">2021-05-28T14:48:00Z</dcterms:modified>
</cp:coreProperties>
</file>