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5440A" w14:textId="52D39482" w:rsidR="001169DB" w:rsidRDefault="001169DB">
      <w:pPr>
        <w:rPr>
          <w:b/>
          <w:bCs/>
          <w:i/>
          <w:iCs/>
        </w:rPr>
      </w:pPr>
    </w:p>
    <w:p w14:paraId="4693457A" w14:textId="37E2630F" w:rsidR="00B4368E" w:rsidRPr="001169DB" w:rsidRDefault="007F1793" w:rsidP="001169DB">
      <w:pPr>
        <w:rPr>
          <w:b/>
          <w:bCs/>
          <w:i/>
          <w:iCs/>
          <w:lang w:eastAsia="en-GB"/>
        </w:rPr>
      </w:pPr>
      <w:bookmarkStart w:id="0" w:name="_Hlk84191680"/>
      <w:r>
        <w:rPr>
          <w:b/>
          <w:bCs/>
          <w:i/>
          <w:iCs/>
          <w:lang w:eastAsia="en-GB"/>
        </w:rPr>
        <w:t>Supplementary file</w:t>
      </w:r>
      <w:r w:rsidR="00B4368E" w:rsidRPr="001169DB">
        <w:rPr>
          <w:b/>
          <w:bCs/>
          <w:i/>
          <w:iCs/>
          <w:lang w:eastAsia="en-GB"/>
        </w:rPr>
        <w:t xml:space="preserve"> 4</w:t>
      </w:r>
      <w:r>
        <w:rPr>
          <w:b/>
          <w:bCs/>
          <w:i/>
          <w:iCs/>
          <w:lang w:eastAsia="en-GB"/>
        </w:rPr>
        <w:t>.</w:t>
      </w:r>
      <w:r w:rsidR="00B4368E" w:rsidRPr="001169DB">
        <w:rPr>
          <w:b/>
          <w:bCs/>
          <w:i/>
          <w:iCs/>
          <w:lang w:eastAsia="en-GB"/>
        </w:rPr>
        <w:t xml:space="preserve"> Study additional </w:t>
      </w:r>
      <w:r w:rsidR="00B4368E" w:rsidRPr="001169DB">
        <w:rPr>
          <w:rFonts w:cstheme="minorHAnsi"/>
          <w:b/>
          <w:bCs/>
          <w:i/>
          <w:iCs/>
        </w:rPr>
        <w:t>Information and data assumptions</w:t>
      </w:r>
    </w:p>
    <w:tbl>
      <w:tblPr>
        <w:tblStyle w:val="TableGrid"/>
        <w:tblW w:w="14175" w:type="dxa"/>
        <w:tblInd w:w="-5" w:type="dxa"/>
        <w:tblLook w:val="04A0" w:firstRow="1" w:lastRow="0" w:firstColumn="1" w:lastColumn="0" w:noHBand="0" w:noVBand="1"/>
      </w:tblPr>
      <w:tblGrid>
        <w:gridCol w:w="1757"/>
        <w:gridCol w:w="10292"/>
        <w:gridCol w:w="2126"/>
      </w:tblGrid>
      <w:tr w:rsidR="00B4368E" w:rsidRPr="003C316E" w14:paraId="509EBCE0" w14:textId="77777777" w:rsidTr="00B4368E">
        <w:tc>
          <w:tcPr>
            <w:tcW w:w="1757" w:type="dxa"/>
            <w:shd w:val="clear" w:color="auto" w:fill="D5DCE4" w:themeFill="text2" w:themeFillTint="33"/>
          </w:tcPr>
          <w:p w14:paraId="1ADD24ED" w14:textId="77777777" w:rsidR="00B4368E" w:rsidRPr="003C316E" w:rsidRDefault="00B4368E" w:rsidP="00BA698F">
            <w:pPr>
              <w:rPr>
                <w:b/>
                <w:bCs/>
                <w:sz w:val="18"/>
                <w:szCs w:val="18"/>
              </w:rPr>
            </w:pPr>
            <w:r w:rsidRPr="003C316E">
              <w:rPr>
                <w:b/>
                <w:bCs/>
                <w:sz w:val="18"/>
                <w:szCs w:val="18"/>
              </w:rPr>
              <w:t>Study</w:t>
            </w:r>
          </w:p>
        </w:tc>
        <w:tc>
          <w:tcPr>
            <w:tcW w:w="10292" w:type="dxa"/>
            <w:shd w:val="clear" w:color="auto" w:fill="D5DCE4" w:themeFill="text2" w:themeFillTint="33"/>
          </w:tcPr>
          <w:p w14:paraId="30DE5624" w14:textId="77777777" w:rsidR="00B4368E" w:rsidRPr="003C316E" w:rsidRDefault="00B4368E" w:rsidP="00BA698F">
            <w:pPr>
              <w:rPr>
                <w:b/>
                <w:bCs/>
                <w:sz w:val="18"/>
                <w:szCs w:val="18"/>
              </w:rPr>
            </w:pPr>
            <w:r w:rsidRPr="003C316E">
              <w:rPr>
                <w:b/>
                <w:bCs/>
                <w:sz w:val="18"/>
                <w:szCs w:val="18"/>
              </w:rPr>
              <w:t>Additional data information and assumptions</w:t>
            </w:r>
          </w:p>
        </w:tc>
        <w:tc>
          <w:tcPr>
            <w:tcW w:w="2126" w:type="dxa"/>
            <w:shd w:val="clear" w:color="auto" w:fill="D5DCE4" w:themeFill="text2" w:themeFillTint="33"/>
          </w:tcPr>
          <w:p w14:paraId="5C9B65D6" w14:textId="77777777" w:rsidR="00B4368E" w:rsidRPr="003C316E" w:rsidRDefault="00B4368E" w:rsidP="00BA698F">
            <w:pPr>
              <w:rPr>
                <w:b/>
                <w:bCs/>
                <w:sz w:val="18"/>
                <w:szCs w:val="18"/>
              </w:rPr>
            </w:pPr>
            <w:r w:rsidRPr="003C316E">
              <w:rPr>
                <w:b/>
                <w:bCs/>
                <w:sz w:val="18"/>
                <w:szCs w:val="18"/>
              </w:rPr>
              <w:t>Data source</w:t>
            </w:r>
          </w:p>
        </w:tc>
      </w:tr>
      <w:tr w:rsidR="00B4368E" w:rsidRPr="003C316E" w14:paraId="40BCAF61" w14:textId="77777777" w:rsidTr="00B4368E">
        <w:tc>
          <w:tcPr>
            <w:tcW w:w="1757" w:type="dxa"/>
          </w:tcPr>
          <w:p w14:paraId="74C0BA0F"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China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{"citationItems":[{"id":"ITEM-1","itemData":{"DOI":"10.1098/rspb.2014.0268","ISSN":"14712954","PMID":"24789897","abstract":"A dense population, global connectivity and frequent human-animal interaction give southern China an important role in the spread and emergence of infectious disease. However, patterns of person-to-person contact relevant to the spread of directly transmitted infections such as influenza remain poorly quantified in the region. We conducted a household-based survey of travel and contact patterns among urban and rural populations of Guangdong, China. We measured the character and distance from home of social encounters made by 1821 individuals. Most individuals reported 5-10 h of contact with around 10 individuals each day; however, both distributions have long tails. The distribution of distance from home at which contacts were made is similar: most were within a kilometre of the participant's home, while some occurred further than 500 km away. Compared with younger individuals, older individuals made fewer contacts which tended to be closer to home. There was strong assortativity in age-based contact rates. We found no difference between the total number or duration of contacts between urban and rural participants, but urban participants tended to make contacts closer to home. These results can improve mathematical models of infectious disease emergence, spread and control in southern China and throughout the region. © 2014 The Authors.","author":[{"dropping-particle":"","family":"Read","given":"Jonathan M.","non-dropping-particle":"","parse-names":false,"suffix":""},{"dropping-particle":"","family":"Lessler","given":"Justin","non-dropping-particle":"","parse-names":false,"suffix":""},{"dropping-particle":"","family":"Riley","given":"Steven","non-dropping-particle":"","parse-names":false,"suffix":""},{"dropping-particle":"","family":"Wang","given":"Shuying","non-dropping-particle":"","parse-names":false,"suffix":""},{"dropping-particle":"","family":"Tan","given":"Li Jiu","non-dropping-particle":"","parse-names":false,"suffix":""},{"dropping-particle":"","family":"Kwok","given":"Kin On","non-dropping-particle":"","parse-names":false,"suffix":""},{"dropping-particle":"","family":"Guan","given":"Yi","non-dropping-particle":"","parse-names":false,"suffix":""},{"dropping-particle":"","family":"Jiang","given":"Chao Qiang","non-dropping-particle":"","parse-names":false,"suffix":""},{"dropping-particle":"","family":"Cummings","given":"Derek A.T.","non-dropping-particle":"","parse-names":false,"suffix":""}],"container-title":"Proceedings of the Royal Society B: Biological Sciences","id":"ITEM-1","issue":"1785","issued":{"date-parts":[["2014","4","30"]]},"publisher":"Royal Society","title":"Social mixing patterns in rural and urban areas of Southern China","type":"article-journal","volume":"281"},"uris":["http://www.mendeley.com/documents/?uuid=3c2dd0ea-b6f6-37f4-b30c-b46f77310739"]}],"mendeley":{"formattedCitation":"(Read et al., 2014)","plainTextFormattedCitation":"(Read et al., 2014)","previouslyFormattedCitation":"(Read et al., 2014)"},"properties":{"noteIndex":0},"schema":"https://github.com/citation-style-language/schema/raw/master/csl-citation.json"}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(Read et al., 2014)</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20AEC5BD" w14:textId="77777777" w:rsidR="00B4368E" w:rsidRPr="003C316E" w:rsidRDefault="00B4368E" w:rsidP="00BA698F">
            <w:pPr>
              <w:rPr>
                <w:sz w:val="18"/>
                <w:szCs w:val="18"/>
              </w:rPr>
            </w:pPr>
            <w:r w:rsidRPr="003C316E">
              <w:rPr>
                <w:sz w:val="18"/>
                <w:szCs w:val="18"/>
              </w:rPr>
              <w:t>The survey was carried out between 2009 and 2010, with interviewer led questionnaires in which study participants reported all the people they encountered the previous day. Parents were interviewed on behalf of children deemed too young to provide reliable information for both the individual participant questionnaire and the contact diary. The study did not differentiate between unique contacts across contact events, and sometimes the same individual may appear in multiple events reported by a participant. The total number of contacts reported by the participant was obtained using variable “</w:t>
            </w:r>
            <w:r w:rsidRPr="003C316E">
              <w:rPr>
                <w:b/>
                <w:bCs/>
                <w:sz w:val="18"/>
                <w:szCs w:val="18"/>
              </w:rPr>
              <w:t xml:space="preserve">c.all” </w:t>
            </w:r>
            <w:r w:rsidRPr="003C316E">
              <w:rPr>
                <w:sz w:val="18"/>
                <w:szCs w:val="18"/>
              </w:rPr>
              <w:t xml:space="preserve">in the original publication data. The number of non-physical contacts was derived by subtracting the number of reported physical contacts from the total number of contacts. </w:t>
            </w:r>
          </w:p>
        </w:tc>
        <w:tc>
          <w:tcPr>
            <w:tcW w:w="2126" w:type="dxa"/>
          </w:tcPr>
          <w:p w14:paraId="6BE4B9E6" w14:textId="77777777" w:rsidR="00B4368E" w:rsidRPr="003C316E" w:rsidRDefault="00B4368E" w:rsidP="00BA698F">
            <w:pPr>
              <w:rPr>
                <w:sz w:val="18"/>
                <w:szCs w:val="18"/>
              </w:rPr>
            </w:pPr>
            <w:r w:rsidRPr="003C316E">
              <w:rPr>
                <w:sz w:val="18"/>
                <w:szCs w:val="18"/>
              </w:rPr>
              <w:t>Supplementary data from publication</w:t>
            </w:r>
          </w:p>
        </w:tc>
      </w:tr>
      <w:tr w:rsidR="00B4368E" w:rsidRPr="003C316E" w14:paraId="080A527D" w14:textId="77777777" w:rsidTr="00B4368E">
        <w:tc>
          <w:tcPr>
            <w:tcW w:w="1757" w:type="dxa"/>
          </w:tcPr>
          <w:p w14:paraId="21A0FBC6"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China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{"citationItems":[{"id":"ITEM-1","itemData":{"DOI":"10.1126/science.abb8001","ISSN":"10959203","PMID":"32350060","abstract":"Intense nonpharmaceutical interventions were put in place in China to stop transmission of the novel coronavirus disease 2019 (COVID-19). As transmission intensifies in other countries, the interplay between age, contact patterns, social distancing, susceptibility to infection, and COVID-19 dynamics remains unclear. To answer these questions, we analyze contact survey data for Wuhan and Shanghai before and during the outbreak and contact-tracing information from Hunan province. Daily contacts were reduced seven-to eightfold during the COVID-19 social distancing period, with most interactions restricted to the household. We find that children 0 to 14 years of age are less susceptible to severe acute respiratory syndrome coronavirus 2 (SARS-CoV-2) infection than adults 15 to 64 years of age (odds ratio 0.34, 95% confidence interval 0.24 to 0.49), whereas individuals more than 65 years of age are more susceptible to infection (odds ratio 1.47, 95% confidence interval 1.12 to 1.92). Based on these data, we built a transmission model to study the impact of social distancing and school closure on transmission. We find that social distancing alone, as implemented in China during the outbreak, is sufficient to control COVID-19. Although proactive school closures cannot interrupt transmission on their own, they can reduce peak incidence by 40 to 60% and delay the epidemic.","author":[{"dropping-particle":"","family":"Zhang","given":"Juanjuan","non-dropping-particle":"","parse-names":false,"suffix":""},{"dropping-particle":"","family":"Litvinova","given":"Maria","non-dropping-particle":"","parse-names":false,"suffix":""},{"dropping-particle":"","family":"Liang","given":"Yuxia","non-dropping-particle":"","parse-names":false,"suffix":""},{"dropping-particle":"","family":"Wang","given":"Yan","non-dropping-particle":"","parse-names":false,"suffix":""},{"dropping-particle":"","family":"Wang","given":"Wei","non-dropping-particle":"","parse-names":false,"suffix":""},{"dropping-particle":"","family":"Zhao","given":"Shanlu","non-dropping-particle":"","parse-names":false,"suffix":""},{"dropping-particle":"","family":"Wu","given":"Qianhui","non-dropping-particle":"","parse-names":false,"suffix":""},{"dropping-particle":"","family":"Merler","given":"Stefano","non-dropping-particle":"","parse-names":false,"suffix":""},{"dropping-particle":"","family":"Viboud","given":"Cécile","non-dropping-particle":"","parse-names":false,"suffix":""},{"dropping-particle":"","family":"Vespignani","given":"Alessandro","non-dropping-particle":"","parse-names":false,"suffix":""},{"dropping-particle":"","family":"Ajelli","given":"Marco","non-dropping-particle":"","parse-names":false,"suffix":""},{"dropping-particle":"","family":"Yu","given":"Hongjie","non-dropping-particle":"","parse-names":false,"suffix":""}],"container-title":"Science","id":"ITEM-1","issue":"6498","issued":{"date-parts":[["2020","6"]]},"page":"1481-1486","publisher":"American Association for the Advancement of Science","title":"Changes in contact patterns shape the dynamics of the COVID-19 outbreak in China","type":"article-journal","volume":"368"},"uris":["http://www.mendeley.com/documents/?uuid=306c0e89-d53c-4749-a781-86c2b96ed5d6"]}],"mendeley":{"formattedCitation":"(Zhang et al., 2020)","plainTextFormattedCitation":"(Zhang et al., 2020)","previouslyFormattedCitation":"(Zhang et al., 2020)"},"properties":{"noteIndex":0},"schema":"https://github.com/citation-style-language/schema/raw/master/csl-citation.json"}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(Zhang et al., 2020)</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37E7A51C" w14:textId="77777777" w:rsidR="00B4368E" w:rsidRPr="003C316E" w:rsidRDefault="00B4368E" w:rsidP="00BA698F">
            <w:pPr>
              <w:rPr>
                <w:sz w:val="18"/>
                <w:szCs w:val="18"/>
              </w:rPr>
            </w:pPr>
            <w:r w:rsidRPr="003C316E">
              <w:rPr>
                <w:sz w:val="18"/>
                <w:szCs w:val="18"/>
              </w:rPr>
              <w:t>The survey was carried out between December 2017 and May 2018 in Shanghai. Participants were requested to record each contact they made on the assigned day (during the 24 hours before going to bed). The study used both prospectively completed paper diaries and retrospectively collected telephone interview surveys.</w:t>
            </w:r>
          </w:p>
          <w:p w14:paraId="4CB5F644" w14:textId="77777777" w:rsidR="00B4368E" w:rsidRPr="003C316E" w:rsidRDefault="00B4368E" w:rsidP="00BA698F">
            <w:pPr>
              <w:rPr>
                <w:sz w:val="18"/>
                <w:szCs w:val="18"/>
              </w:rPr>
            </w:pPr>
            <w:r w:rsidRPr="003C316E">
              <w:rPr>
                <w:sz w:val="18"/>
                <w:szCs w:val="18"/>
              </w:rPr>
              <w:t xml:space="preserve">A household size of 0 was assumed to be an error and was set to missing. </w:t>
            </w:r>
          </w:p>
          <w:p w14:paraId="7BB57966" w14:textId="77777777" w:rsidR="00B4368E" w:rsidRPr="003C316E" w:rsidRDefault="00B4368E" w:rsidP="00BA698F">
            <w:pPr>
              <w:rPr>
                <w:sz w:val="18"/>
                <w:szCs w:val="18"/>
              </w:rPr>
            </w:pPr>
            <w:r w:rsidRPr="003C316E">
              <w:rPr>
                <w:sz w:val="18"/>
                <w:szCs w:val="18"/>
              </w:rPr>
              <w:t>The questionnaire allowed participants to report a maximum number of 40 individual contacts. Participants were asked to report group contacts (Zenodo variable “</w:t>
            </w:r>
            <w:r w:rsidRPr="003C316E">
              <w:rPr>
                <w:b/>
                <w:bCs/>
                <w:sz w:val="18"/>
                <w:szCs w:val="18"/>
              </w:rPr>
              <w:t>group_n”</w:t>
            </w:r>
            <w:r w:rsidRPr="003C316E">
              <w:rPr>
                <w:sz w:val="18"/>
                <w:szCs w:val="18"/>
              </w:rPr>
              <w:t>), defined as a contact with a group of at least 20 individuals. Additionally, they were asked to include the number of contacts they left out (Zenodo variable “</w:t>
            </w:r>
            <w:r w:rsidRPr="003C316E">
              <w:rPr>
                <w:b/>
                <w:bCs/>
                <w:sz w:val="18"/>
                <w:szCs w:val="18"/>
              </w:rPr>
              <w:t>num_left_out</w:t>
            </w:r>
            <w:r w:rsidRPr="003C316E">
              <w:rPr>
                <w:sz w:val="18"/>
                <w:szCs w:val="18"/>
              </w:rPr>
              <w:t>”).  Contacts entered in “</w:t>
            </w:r>
            <w:r w:rsidRPr="003C316E">
              <w:rPr>
                <w:b/>
                <w:bCs/>
                <w:sz w:val="18"/>
                <w:szCs w:val="18"/>
              </w:rPr>
              <w:t>group_n”</w:t>
            </w:r>
            <w:r w:rsidRPr="003C316E">
              <w:rPr>
                <w:sz w:val="18"/>
                <w:szCs w:val="18"/>
              </w:rPr>
              <w:t xml:space="preserve"> and “</w:t>
            </w:r>
            <w:r w:rsidRPr="003C316E">
              <w:rPr>
                <w:b/>
                <w:bCs/>
                <w:sz w:val="18"/>
                <w:szCs w:val="18"/>
              </w:rPr>
              <w:t>num_left_out”</w:t>
            </w:r>
            <w:r w:rsidRPr="003C316E">
              <w:rPr>
                <w:sz w:val="18"/>
                <w:szCs w:val="18"/>
              </w:rPr>
              <w:t xml:space="preserve"> were mutually exclusive and both were added to the individual contacts in the main analysis (and excluded in the sensitivity analysis)</w:t>
            </w:r>
          </w:p>
        </w:tc>
        <w:tc>
          <w:tcPr>
            <w:tcW w:w="2126" w:type="dxa"/>
          </w:tcPr>
          <w:p w14:paraId="7BFF3111" w14:textId="77777777" w:rsidR="00B4368E" w:rsidRPr="003C316E" w:rsidRDefault="00B4368E" w:rsidP="00BA698F">
            <w:pPr>
              <w:rPr>
                <w:sz w:val="18"/>
                <w:szCs w:val="18"/>
              </w:rPr>
            </w:pPr>
            <w:r w:rsidRPr="003C316E">
              <w:rPr>
                <w:sz w:val="18"/>
                <w:szCs w:val="18"/>
              </w:rPr>
              <w:t>Zenodo</w:t>
            </w:r>
          </w:p>
        </w:tc>
      </w:tr>
      <w:tr w:rsidR="00B4368E" w:rsidRPr="003C316E" w14:paraId="4B62BBC8" w14:textId="77777777" w:rsidTr="00B4368E">
        <w:tc>
          <w:tcPr>
            <w:tcW w:w="1757" w:type="dxa"/>
          </w:tcPr>
          <w:p w14:paraId="0F0B3BE3"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European</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{"citationItems":[{"id":"ITEM-1","itemData":{"DOI":"10.1371/journal.pmed.0050074","ISSN":"1549-1676","abstract":"Background: Mathematical modelling of infectious diseases transmitted by the respiratory or close-contact route (e.g., pandemic influenza) is increasingly being used to determine the impact of possible interventions. Although mixing patterns are known to be crucial determinants for model outcome, researchers often rely on a priori contact assumptions with little or no empirical basis. We conducted a population-based prospective survey of mixing patterns in eight European countries using a common paper-diary methodology. Methods and Findings: 7,290 participants recorded characteristics of 97,904 contacts with different individuals during one day, including age, sex, location, duration, frequency, and occurrence of physical contact. We found that mixing patterns and contact characteristics were remarkably similar across different European countries. Contact patterns were highly assortative with age: schoolchildren and young adults in particular tended to mix with people of the same age. Contacts lasting at least one hour or occurring on a daily basis mostly involved physical contact, while short duration and infrequent contacts tended to be nonphysical. Contacts at home, school, or leisure were more likely to be physical than contacts at the workplace or while travelling. Preliminary modelling indicates that 5- to 19-year-olds are expected to suffer the highest incidence during the initial epidemic phase of an emerging infection transmitted through social contacts measured here when the population is completely susceptible. Conclusions: To our knowledge, our study provides the first large-scale quantitative approach to contact patterns relevant for infections transmitted by the respiratory or close-contact route, and the results should lead to improved parameterisation of mathematical models used to design control strategies. © 2008 Mossong et al.","author":[{"dropping-particle":"","family":"Mossong","given":"Joël","non-dropping-particle":"","parse-names":false,"suffix":""},{"dropping-particle":"","family":"Hens","given":"Niel","non-dropping-particle":"","parse-names":false,"suffix":""},{"dropping-particle":"","family":"Jit","given":"Mark","non-dropping-particle":"","parse-names":false,"suffix":""},{"dropping-particle":"","family":"Beutels","given":"Philippe","non-dropping-particle":"","parse-names":false,"suffix":""},{"dropping-particle":"","family":"Auranen","given":"Kari","non-dropping-particle":"","parse-names":false,"suffix":""},{"dropping-particle":"","family":"Mikolajczyk","given":"Rafael","non-dropping-particle":"","parse-names":false,"suffix":""},{"dropping-particle":"","family":"Massari","given":"Marco","non-dropping-particle":"","parse-names":false,"suffix":""},{"dropping-particle":"","family":"Salmaso","given":"Stefania","non-dropping-particle":"","parse-names":false,"suffix":""},{"dropping-particle":"","family":"Tomba","given":"Gianpaolo Scalia","non-dropping-particle":"","parse-names":false,"suffix":""},{"dropping-particle":"","family":"Wallinga","given":"Jacco","non-dropping-particle":"","parse-names":false,"suffix":""},{"dropping-particle":"","family":"Heijne","given":"Janneke","non-dropping-particle":"","parse-names":false,"suffix":""},{"dropping-particle":"","family":"Sadkowska-Todys","given":"Malgorzata","non-dropping-particle":"","parse-names":false,"suffix":""},{"dropping-particle":"","family":"Rosinska","given":"Magdalena","non-dropping-particle":"","parse-names":false,"suffix":""},{"dropping-particle":"","family":"Edmunds","given":"W. John","non-dropping-particle":"","parse-names":false,"suffix":""}],"container-title":"PLoS Medicine","editor":[{"dropping-particle":"","family":"Riley","given":"Steven","non-dropping-particle":"","parse-names":false,"suffix":""}],"id":"ITEM-1","issue":"3","issued":{"date-parts":[["2008","3"]]},"page":"e74","publisher":"Public Library of Science","title":"Social Contacts and Mixing Patterns Relevant to the Spread of Infectious Diseases","type":"article-journal","volume":"5"},"uris":["http://www.mendeley.com/documents/?uuid=e7f62210-bb6c-484d-88db-691301aafae9"]}],"mendeley":{"formattedCitation":"(Mossong et al., 2008)","plainTextFormattedCitation":"(Mossong et al., 2008)","previouslyFormattedCitation":"(Mossong et al., 2008)"},"properties":{"noteIndex":0},"schema":"https://github.com/citation-style-language/schema/raw/master/csl-citation.json"}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(Mossong et al., 2008)</w:t>
            </w:r>
            <w:r w:rsidRPr="003C316E">
              <w:rPr>
                <w:rFonts w:ascii="Calibri" w:eastAsia="Times New Roman" w:hAnsi="Calibri" w:cs="Calibri"/>
                <w:b/>
                <w:bCs/>
                <w:color w:val="000000"/>
                <w:sz w:val="18"/>
                <w:szCs w:val="18"/>
                <w:lang w:eastAsia="en-GB"/>
              </w:rPr>
              <w:fldChar w:fldCharType="end"/>
            </w:r>
          </w:p>
        </w:tc>
        <w:tc>
          <w:tcPr>
            <w:tcW w:w="10292" w:type="dxa"/>
          </w:tcPr>
          <w:p w14:paraId="3D0528F7" w14:textId="77777777" w:rsidR="00B4368E" w:rsidRPr="003C316E" w:rsidRDefault="00B4368E" w:rsidP="00BA698F">
            <w:pPr>
              <w:rPr>
                <w:sz w:val="18"/>
                <w:szCs w:val="18"/>
              </w:rPr>
            </w:pPr>
            <w:r w:rsidRPr="003C316E">
              <w:rPr>
                <w:sz w:val="18"/>
                <w:szCs w:val="18"/>
              </w:rPr>
              <w:t>The surveys were conducted between May 2005 and September 2006 and were implemented by different commercial companies or public health institutes in eight European countries. Participants were assigned a random day of the week to record every person they had contact with between 5 a.m. and 5 a.m. the following morning. Participants were instructed to record contacted individuals only once in the diary. Diaries for young children were filled in by a parent or guardian on their behalf. The maximum number of contact entries in the diary varied between 29 (UK) and 90 (Belgium). Participants were instructed to not record professional contacts in the diary (eg. with clients) for 4 of the countries if they were above a certain number (Belgium if &gt;20 professional contacts; Germany, Finland and Netherlands if &gt;10 professional contacts).  This instruction may have led to some underreporting of contact frequencies in these countries. The number of these additional professional contacts in addition to the estimated number of contacts left out of the survey, which was reported for some surveys (e.g UK), are not available in the public domain (and hence were not used). For further differences in the way surveys were conducted, refer to the supplementary material of the original publication.</w:t>
            </w:r>
          </w:p>
          <w:p w14:paraId="0A0159BC" w14:textId="77777777" w:rsidR="00B4368E" w:rsidRPr="003C316E" w:rsidRDefault="00B4368E" w:rsidP="00BA698F">
            <w:pPr>
              <w:rPr>
                <w:sz w:val="18"/>
                <w:szCs w:val="18"/>
              </w:rPr>
            </w:pPr>
            <w:r w:rsidRPr="003C316E">
              <w:rPr>
                <w:sz w:val="18"/>
                <w:szCs w:val="18"/>
              </w:rPr>
              <w:t>In the present study, we obtained employment and student status for participants who reported an occupation (variable “</w:t>
            </w:r>
            <w:r w:rsidRPr="003C316E">
              <w:rPr>
                <w:b/>
                <w:bCs/>
                <w:sz w:val="18"/>
                <w:szCs w:val="18"/>
              </w:rPr>
              <w:t>part_occupation</w:t>
            </w:r>
            <w:r w:rsidRPr="003C316E">
              <w:rPr>
                <w:sz w:val="18"/>
                <w:szCs w:val="18"/>
              </w:rPr>
              <w:t>”). Participants were considered as being in employment if they reported “working”) and as being a student if they reported “in fulltime or further education”.</w:t>
            </w:r>
          </w:p>
        </w:tc>
        <w:tc>
          <w:tcPr>
            <w:tcW w:w="2126" w:type="dxa"/>
          </w:tcPr>
          <w:p w14:paraId="70DC3824" w14:textId="77777777" w:rsidR="00B4368E" w:rsidRPr="003C316E" w:rsidRDefault="00B4368E" w:rsidP="00BA698F">
            <w:pPr>
              <w:rPr>
                <w:sz w:val="18"/>
                <w:szCs w:val="18"/>
              </w:rPr>
            </w:pPr>
            <w:r w:rsidRPr="003C316E">
              <w:rPr>
                <w:sz w:val="18"/>
                <w:szCs w:val="18"/>
              </w:rPr>
              <w:t>Zenodo</w:t>
            </w:r>
          </w:p>
        </w:tc>
      </w:tr>
      <w:tr w:rsidR="00B4368E" w:rsidRPr="003C316E" w14:paraId="785C8DC5" w14:textId="77777777" w:rsidTr="00B4368E">
        <w:tc>
          <w:tcPr>
            <w:tcW w:w="1757" w:type="dxa"/>
          </w:tcPr>
          <w:p w14:paraId="25CAC77E"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Fiji</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{"citationItems":[{"id":"ITEM-1","itemData":{"DOI":"10.1016/j.vaccine.2019.10.030","ISSN":"18732518","PMID":"31668367","abstract":"Background: Pneumococcal carriage is a prerequisite for pneumococcal disease. Little is known about whether social contact frequency and intensity are associated with pneumococcal carriage. In Fiji, indigenous iTaukei have higher prevalence of pneumococcal carriage compared with Fijians of Indian Descent (FID). We hypothesised that contact differences may contribute to ethnic differences in pneumococcal carriage prevalence and density. Methods: In 2015, young infants (5–8 weeks), toddlers (12–23 months), children (2–6 years), and caregivers from Suva and surrounding areas, participated in a cross-sectional survey (n = 2014), three years post pneumococcal conjugate vaccine introduction. Demographic and contact data, and nasopharyngeal swabs were collected. Pneumococci were detected, and quantified using quantitative real-time PCR, with molecular serotyping by microarray. Associations between ethnicity, contact, and pneumococcal carriage and density were estimated using multivariable generalised estimating equation regression models. Results: iTaukei participants had larger household sizes, higher pneumococcal carriage rates, more contacts, and more frequent contacts of longer duration, compared with FID. The odds of vaccine-type carriage increased by 28% (95% CI 8–53%) P &lt; 0.01 in association with physical contact with 7–14 year old children. iTaukei ethnicity was associated with vaccine-type carriage (aOR) 1.73; 95% CI 1.06–2.82, P = 0.03) and non-vaccine type carriage (aOR 5.98; 95% CI 4.47–8.00, P &lt; 0.01). Ethnicity and contact were not associated with pneumococcal density. Conclusions: iTaukei had greater frequency and intensity of contact compared with FID. Physical contact was associated with pneumococcal carriage. Observed differences in pneumococcal nasopharyngeal carriage prevalence between iTaukei and FID were not explained by differences in social contact patterns by ethnicity.","author":[{"dropping-particle":"","family":"Neal","given":"Eleanor F.G.","non-dropping-particle":"","parse-names":false,"suffix":""},{"dropping-particle":"","family":"Flasche","given":"Stefan","non-dropping-particle":"","parse-names":false,"suffix":""},{"dropping-particle":"","family":"Nguyen","given":"Cattram D.","non-dropping-particle":"","parse-names":false,"suffix":""},{"dropping-particle":"","family":"Ratu","given":"F. Tupou","non-dropping-particle":"","parse-names":false,"suffix":""},{"dropping-particle":"","family":"Dunne","given":"Eileen M.","non-dropping-particle":"","parse-names":false,"suffix":""},{"dropping-particle":"","family":"Koyamaibole","given":"Lanieta","non-dropping-particle":"","parse-names":false,"suffix":""},{"dropping-particle":"","family":"Reyburn","given":"Rita","non-dropping-particle":"","parse-names":false,"suffix":""},{"dropping-particle":"","family":"Rafai","given":"Eric","non-dropping-particle":"","parse-names":false,"suffix":""},{"dropping-particle":"","family":"Kama","given":"Mike","non-dropping-particle":"","parse-names":false,"suffix":""},{"dropping-particle":"","family":"Ortika","given":"Belinda D.","non-dropping-particle":"","parse-names":false,"suffix":""},{"dropping-particle":"","family":"Boelsen","given":"Laura K.","non-dropping-particle":"","parse-names":false,"suffix":""},{"dropping-particle":"","family":"Kado","given":"Joseph","non-dropping-particle":"","parse-names":false,"suffix":""},{"dropping-particle":"","family":"Tikoduadua","given":"Lisi","non-dropping-particle":"","parse-names":false,"suffix":""},{"dropping-particle":"","family":"Devi","given":"Rachel","non-dropping-particle":"","parse-names":false,"suffix":""},{"dropping-particle":"","family":"Tuivaga","given":"Evelyn","non-dropping-particle":"","parse-names":false,"suffix":""},{"dropping-particle":"","family":"Satzke","given":"Catherine","non-dropping-particle":"","parse-names":false,"suffix":""},{"dropping-particle":"","family":"Mulholland","given":"E. Kim","non-dropping-particle":"","parse-names":false,"suffix":""},{"dropping-particle":"","family":"Edmunds","given":"W. John","non-dropping-particle":"","parse-names":false,"suffix":""},{"dropping-particle":"","family":"Russell","given":"Fiona M.","non-dropping-particle":"","parse-names":false,"suffix":""}],"container-title":"Vaccine","id":"ITEM-1","issue":"2","issued":{"date-parts":[["2020","1","10"]]},"page":"202-211","publisher":"Elsevier Ltd","title":"Associations between ethnicity, social contact, and pneumococcal carriage three years post-PCV10 in Fiji","type":"article-journal","volume":"38"},"uris":["http://www.mendeley.com/documents/?uuid=b492af40-1e34-312c-bee1-406742d5a6e3"]}],"mendeley":{"formattedCitation":"(Neal et al., 2020)","plainTextFormattedCitation":"(Neal et al., 2020)","previouslyFormattedCitation":"(Neal et al., 2020)"},"properties":{"noteIndex":0},"schema":"https://github.com/citation-style-language/schema/raw/master/csl-citation.json"}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(Neal et al., 2020)</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6F53EC76" w14:textId="77777777" w:rsidR="00B4368E" w:rsidRPr="003C316E" w:rsidRDefault="00B4368E" w:rsidP="00BA698F">
            <w:pPr>
              <w:rPr>
                <w:sz w:val="18"/>
                <w:szCs w:val="18"/>
              </w:rPr>
            </w:pPr>
            <w:r w:rsidRPr="003C316E">
              <w:rPr>
                <w:sz w:val="18"/>
                <w:szCs w:val="18"/>
              </w:rPr>
              <w:t>A social contact questionnaire was administered between August and November 2015. An experienced study nurse interviewed caregivers by telephone and recorded contact details for them and each of their child participants over the previous 24 h (following a nasopharyngeal carriage survey).</w:t>
            </w:r>
          </w:p>
          <w:p w14:paraId="01A353D9" w14:textId="77777777" w:rsidR="00B4368E" w:rsidRPr="003C316E" w:rsidRDefault="00B4368E" w:rsidP="00BA698F">
            <w:pPr>
              <w:rPr>
                <w:sz w:val="18"/>
                <w:szCs w:val="18"/>
              </w:rPr>
            </w:pPr>
            <w:r w:rsidRPr="003C316E">
              <w:rPr>
                <w:sz w:val="18"/>
                <w:szCs w:val="18"/>
              </w:rPr>
              <w:t>Data on contacts made at work were unavailable as this study focused on children and their caregivers. Participants for which an occupation was reported were considered in employment, unless they were one of the following: “Housewife”, “Retired”, “Unemployed”, children under 6 years, or “secondary/college student” (considered as not being in employment). If a participant was not reported as a student and was in employment, they were considered as not being a student.</w:t>
            </w:r>
          </w:p>
        </w:tc>
        <w:tc>
          <w:tcPr>
            <w:tcW w:w="2126" w:type="dxa"/>
          </w:tcPr>
          <w:p w14:paraId="71D44B60" w14:textId="77777777" w:rsidR="00B4368E" w:rsidRPr="003C316E" w:rsidRDefault="00B4368E" w:rsidP="00BA698F">
            <w:pPr>
              <w:rPr>
                <w:sz w:val="18"/>
                <w:szCs w:val="18"/>
              </w:rPr>
            </w:pPr>
            <w:r w:rsidRPr="003C316E">
              <w:rPr>
                <w:sz w:val="18"/>
                <w:szCs w:val="18"/>
              </w:rPr>
              <w:t>Data received by the authors of the original publication</w:t>
            </w:r>
          </w:p>
        </w:tc>
      </w:tr>
      <w:tr w:rsidR="00B4368E" w:rsidRPr="003C316E" w14:paraId="6B89BCFA" w14:textId="77777777" w:rsidTr="00B4368E">
        <w:tc>
          <w:tcPr>
            <w:tcW w:w="1757" w:type="dxa"/>
          </w:tcPr>
          <w:p w14:paraId="11B7B987"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lastRenderedPageBreak/>
              <w:t>Hong Kong</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{"citationItems":[{"id":"ITEM-1","itemData":{"DOI":"10.1098/rspb.2014.0709","ISSN":"14712954","PMID":"25009062","abstract":"The interaction of human social behaviour and transmission is an intriguing aspect of the life cycle of respiratory viral infections. Although age-specific mixing patterns are often assumed to be the key drivers of the age-specific heterogeneity in transmission, the association between social contacts and biologically confirmed infection has not previously been tested at the individual level. We administered a questionnaire to participants in a longitudinal cohort survey of influenza in which infection was defined by longitudinal paired serology. Using a variety of statistical approaches, we found overwhelming support for the inclusion of individual age in addition to contact variables when explaining odds of infection: the best model not including age explained only 15.7% of the deviance, whereas the best model with age explained 23.6%. However, within age groups, we did observe an association between contacts, locations and infection: median numbers of contacts (or locations) reported by those infected were higher than those from the uninfected group in every age group other than the youngest. Further, we found some support for the retention of location and contact variables in addition to age in our regression models, with excess odds of infection of approximately 10% per additional 10 contacts or one location. These results suggest that, although the relationship between age and incidence of respiratory infection at the level of the individual is not driven by self-reported social contacts, risk within an age group may be. © 2014 The Authors.","author":[{"dropping-particle":"","family":"Kwok","given":"Kin O.","non-dropping-particle":"","parse-names":false,"suffix":""},{"dropping-particle":"","family":"Cowling","given":"Benjamin J.","non-dropping-particle":"","parse-names":false,"suffix":""},{"dropping-particle":"","family":"Wei","given":"Vivian W.I.","non-dropping-particle":"","parse-names":false,"suffix":""},{"dropping-particle":"","family":"Wu","given":"Kendra M.","non-dropping-particle":"","parse-names":false,"suffix":""},{"dropping-particle":"","family":"Read","given":"Jonathan M.","non-dropping-particle":"","parse-names":false,"suffix":""},{"dropping-particle":"","family":"Lessler","given":"Justin","non-dropping-particle":"","parse-names":false,"suffix":""},{"dropping-particle":"","family":"Cummings","given":"Derek A.","non-dropping-particle":"","parse-names":false,"suffix":""},{"dropping-particle":"","family":"Malik Peiris","given":"J. S.","non-dropping-particle":"","parse-names":false,"suffix":""},{"dropping-particle":"","family":"Riley","given":"Steven","non-dropping-particle":"","parse-names":false,"suffix":""}],"container-title":"Proceedings of the Royal Society B: Biological Sciences","id":"ITEM-1","issue":"1789","issued":{"date-parts":[["2014","7","9"]]},"publisher":"Royal Society","title":"Social contacts and the locations in which they occur as risk factors for influenza infection","type":"article-journal","volume":"281"},"uris":["http://www.mendeley.com/documents/?uuid=3cdbe1b0-b71f-334e-ac9f-5395c5807e49"]}],"mendeley":{"formattedCitation":"(Kwok et al., 2014)","plainTextFormattedCitation":"(Kwok et al., 2014)","previouslyFormattedCitation":"(Kwok et al., 2014)"},"properties":{"noteIndex":0},"schema":"https://github.com/citation-style-language/schema/raw/master/csl-citation.json"}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(Kwok et al., 2014)</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5055265E" w14:textId="77777777" w:rsidR="00B4368E" w:rsidRPr="003C316E" w:rsidRDefault="00B4368E" w:rsidP="00BA698F">
            <w:pPr>
              <w:rPr>
                <w:sz w:val="18"/>
                <w:szCs w:val="18"/>
              </w:rPr>
            </w:pPr>
            <w:r w:rsidRPr="003C316E">
              <w:rPr>
                <w:sz w:val="18"/>
                <w:szCs w:val="18"/>
              </w:rPr>
              <w:t xml:space="preserve">An interviewer-led social-contact questionnaire was carried out between 2009 and 2010. An estimated range for total contacts was reported by the respondents and was available from the original dataset (variables </w:t>
            </w:r>
            <w:r w:rsidRPr="003C316E">
              <w:rPr>
                <w:b/>
                <w:bCs/>
                <w:sz w:val="18"/>
                <w:szCs w:val="18"/>
              </w:rPr>
              <w:t>contactalltotalmax</w:t>
            </w:r>
            <w:r w:rsidRPr="003C316E">
              <w:rPr>
                <w:sz w:val="18"/>
                <w:szCs w:val="18"/>
              </w:rPr>
              <w:t xml:space="preserve"> and </w:t>
            </w:r>
            <w:r w:rsidRPr="003C316E">
              <w:rPr>
                <w:b/>
                <w:bCs/>
                <w:sz w:val="18"/>
                <w:szCs w:val="18"/>
              </w:rPr>
              <w:t>contactalltotalmin</w:t>
            </w:r>
            <w:r w:rsidRPr="003C316E">
              <w:rPr>
                <w:sz w:val="18"/>
                <w:szCs w:val="18"/>
              </w:rPr>
              <w:t xml:space="preserve">). For the present study, the number of daily contacts was calculated as the mean of </w:t>
            </w:r>
            <w:r w:rsidRPr="003C316E">
              <w:rPr>
                <w:b/>
                <w:bCs/>
                <w:sz w:val="18"/>
                <w:szCs w:val="18"/>
              </w:rPr>
              <w:t>contactalltotalmax</w:t>
            </w:r>
            <w:r w:rsidRPr="003C316E">
              <w:rPr>
                <w:sz w:val="18"/>
                <w:szCs w:val="18"/>
              </w:rPr>
              <w:t xml:space="preserve"> and </w:t>
            </w:r>
            <w:r w:rsidRPr="003C316E">
              <w:rPr>
                <w:b/>
                <w:bCs/>
                <w:sz w:val="18"/>
                <w:szCs w:val="18"/>
              </w:rPr>
              <w:t>contactalltotalmin,</w:t>
            </w:r>
            <w:r w:rsidRPr="003C316E">
              <w:rPr>
                <w:sz w:val="18"/>
                <w:szCs w:val="18"/>
              </w:rPr>
              <w:t xml:space="preserve"> rounded. Similarly, the total number of physical contacts was estimated as the mean of </w:t>
            </w:r>
            <w:r w:rsidRPr="003C316E">
              <w:rPr>
                <w:b/>
                <w:bCs/>
                <w:sz w:val="18"/>
                <w:szCs w:val="18"/>
              </w:rPr>
              <w:t>contactclosemin</w:t>
            </w:r>
            <w:r w:rsidRPr="003C316E">
              <w:rPr>
                <w:sz w:val="18"/>
                <w:szCs w:val="18"/>
              </w:rPr>
              <w:t xml:space="preserve"> and </w:t>
            </w:r>
            <w:r w:rsidRPr="003C316E">
              <w:rPr>
                <w:b/>
                <w:bCs/>
                <w:sz w:val="18"/>
                <w:szCs w:val="18"/>
              </w:rPr>
              <w:t>contactclosemax</w:t>
            </w:r>
            <w:r w:rsidRPr="003C316E">
              <w:rPr>
                <w:sz w:val="18"/>
                <w:szCs w:val="18"/>
              </w:rPr>
              <w:t xml:space="preserve">, rounded. The same method was used for estimating the number of contacts of a particular duration (e.g. total number of contacts made that lasted over an hour). </w:t>
            </w:r>
          </w:p>
          <w:p w14:paraId="6DADB212" w14:textId="77777777" w:rsidR="00B4368E" w:rsidRPr="003C316E" w:rsidRDefault="00B4368E" w:rsidP="00BA698F">
            <w:pPr>
              <w:rPr>
                <w:sz w:val="18"/>
                <w:szCs w:val="18"/>
              </w:rPr>
            </w:pPr>
            <w:r w:rsidRPr="003C316E">
              <w:rPr>
                <w:sz w:val="18"/>
                <w:szCs w:val="18"/>
              </w:rPr>
              <w:t>Participants reporting an occupation were considered to be in employment unless they reported “housewife”, “retired”, “student”, “economically inactive person” or “maid” (considered as not being in employment). If a participant did not report being a student, and they reported an occupation, they were considered as not being a student.</w:t>
            </w:r>
          </w:p>
        </w:tc>
        <w:tc>
          <w:tcPr>
            <w:tcW w:w="2126" w:type="dxa"/>
          </w:tcPr>
          <w:p w14:paraId="3B955925" w14:textId="77777777" w:rsidR="00B4368E" w:rsidRPr="003C316E" w:rsidRDefault="00B4368E" w:rsidP="00BA698F">
            <w:pPr>
              <w:rPr>
                <w:sz w:val="18"/>
                <w:szCs w:val="18"/>
              </w:rPr>
            </w:pPr>
            <w:r w:rsidRPr="003C316E">
              <w:rPr>
                <w:sz w:val="18"/>
                <w:szCs w:val="18"/>
              </w:rPr>
              <w:t>Supplementary data from publication, with additional data received from authors on participant gender household size, day type, student status and employment.</w:t>
            </w:r>
          </w:p>
        </w:tc>
      </w:tr>
      <w:tr w:rsidR="00B4368E" w:rsidRPr="003C316E" w14:paraId="17356D94" w14:textId="77777777" w:rsidTr="00B4368E">
        <w:tc>
          <w:tcPr>
            <w:tcW w:w="1757" w:type="dxa"/>
          </w:tcPr>
          <w:p w14:paraId="1E23A92D"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Hong Kong</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{"citationItems":[{"id":"ITEM-1","itemData":{"DOI":"10.1098/rsif.2017.0838","ISSN":"17425662","PMID":"29367241","abstract":"Patterns of social contact between individuals are important for the transmission of many pathogens and shaping patterns of immunity at the population scale. To refine our understanding of how human social behaviour may change over time, we conducted a longitudinal study of Hong Kong residents. We recorded the social contact patterns for 1450 individuals, up to four times each between May 2012 and September 2013. We found individuals made contact with an average of 12.5 people within 2.9 geographical locations, and spent an average estimated total duration of 9.1 h in contact with others during a day. Distributions of the number of contacts and locations in which contacts were made were not significantly different between study waves. Encounters were assortative by age, and the age mixing pattern was broadly consistent across study waves. Fitting regression models, we examined the association of contact rates (number of contacts, total duration of contact, number of locations) with covariates and calculated the inter- and intra-participant variation in contact rates. Participant age was significantly associated with the number of contacts made, the total duration of contact and the number of locations in which contact occurred, with children and parental-age adults having the highest rates of contact. The number of contacts and contact duration increased with the number of contact locations. Intra-individual variation in contact rate was consistently greater than inter-individual variation. Despite substantial individual-level variation, remarkable consistency was observed in contact mixing at the population scale. This suggests that aggregate measures of mixing behaviour derived from cross-sectional information may be appropriate for population-scale modelling purposes, and that if more detailed models of social interactions are required for improved public health modelling, further studies are needed to understand the social processes driving intra-individual variation.","author":[{"dropping-particle":"","family":"Kwok","given":"Kin On","non-dropping-particle":"","parse-names":false,"suffix":""},{"dropping-particle":"","family":"Cowling","given":"Ben","non-dropping-particle":"","parse-names":false,"suffix":""},{"dropping-particle":"","family":"Wei","given":"Vivian","non-dropping-particle":"","parse-names":false,"suffix":""},{"dropping-particle":"","family":"Riley","given":"Steven","non-dropping-particle":"","parse-names":false,"suffix":""},{"dropping-particle":"","family":"Read","given":"Jonathan M.","non-dropping-particle":"","parse-names":false,"suffix":""}],"container-title":"Journal of the Royal Society Interface","id":"ITEM-1","issue":"138","issued":{"date-parts":[["2018","1","1"]]},"publisher":"Royal Society Publishing","title":"Temporal variation of human encounters and the number of locations in which they occur: A longitudinal study of Hong Kong residents","type":"article-journal","volume":"15"},"uris":["http://www.mendeley.com/documents/?uuid=7b9dbd60-90f5-331f-b3a5-da30947496c6"]}],"mendeley":{"formattedCitation":"(Kwok et al., 2018)","plainTextFormattedCitation":"(Kwok et al., 2018)","previouslyFormattedCitation":"(Kwok et al., 2018)"},"properties":{"noteIndex":0},"schema":"https://github.com/citation-style-language/schema/raw/master/csl-citation.json"}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(Kwok et al., 2018)</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591DDB9E" w14:textId="77777777" w:rsidR="00B4368E" w:rsidRPr="003C316E" w:rsidRDefault="00B4368E" w:rsidP="00BA698F">
            <w:pPr>
              <w:rPr>
                <w:sz w:val="18"/>
                <w:szCs w:val="18"/>
              </w:rPr>
            </w:pPr>
            <w:r w:rsidRPr="003C316E">
              <w:rPr>
                <w:sz w:val="18"/>
                <w:szCs w:val="18"/>
              </w:rPr>
              <w:t xml:space="preserve">The surveys took place between May 2012 and September 2013. Only data from the first wave were used (N=1,066). Participants would be interviewed about a randomly assigned day within 4 days after the assigned reporting day. For a single contact made multiple times during the same day, multiple locations could be reported.  </w:t>
            </w:r>
          </w:p>
          <w:p w14:paraId="697F260C" w14:textId="77777777" w:rsidR="00B4368E" w:rsidRPr="003C316E" w:rsidRDefault="00B4368E" w:rsidP="00BA698F">
            <w:pPr>
              <w:rPr>
                <w:sz w:val="18"/>
                <w:szCs w:val="18"/>
              </w:rPr>
            </w:pPr>
            <w:r w:rsidRPr="003C316E">
              <w:rPr>
                <w:sz w:val="18"/>
                <w:szCs w:val="18"/>
              </w:rPr>
              <w:t>The coding for occupation was identical to the Kwok 2014 study, and the same procedures were used as explained above to code employment and student status.</w:t>
            </w:r>
          </w:p>
          <w:p w14:paraId="4DE3788B" w14:textId="77777777" w:rsidR="00B4368E" w:rsidRPr="003C316E" w:rsidRDefault="00B4368E" w:rsidP="00BA698F">
            <w:pPr>
              <w:rPr>
                <w:sz w:val="18"/>
                <w:szCs w:val="18"/>
              </w:rPr>
            </w:pPr>
            <w:r w:rsidRPr="003C316E">
              <w:rPr>
                <w:sz w:val="18"/>
                <w:szCs w:val="18"/>
              </w:rPr>
              <w:t>The number of contacts was reported for individual locations ie. home, school, work, and other (“eat”, “play”, “shop”, “transport”, “meet”, “other”). The total number of daily contacts was obtained from original variable “</w:t>
            </w:r>
            <w:r w:rsidRPr="003C316E">
              <w:rPr>
                <w:b/>
                <w:bCs/>
                <w:sz w:val="18"/>
                <w:szCs w:val="18"/>
              </w:rPr>
              <w:t>ncontacttotal</w:t>
            </w:r>
            <w:r w:rsidRPr="003C316E">
              <w:rPr>
                <w:sz w:val="18"/>
                <w:szCs w:val="18"/>
              </w:rPr>
              <w:t>”.  The number of non-physical contacts was derived by subtracting the number of reported physical contacts from the total number of contacts.</w:t>
            </w:r>
          </w:p>
        </w:tc>
        <w:tc>
          <w:tcPr>
            <w:tcW w:w="2126" w:type="dxa"/>
          </w:tcPr>
          <w:p w14:paraId="2A9452B3" w14:textId="77777777" w:rsidR="00B4368E" w:rsidRPr="003C316E" w:rsidRDefault="00B4368E" w:rsidP="00BA698F">
            <w:pPr>
              <w:rPr>
                <w:sz w:val="18"/>
                <w:szCs w:val="18"/>
              </w:rPr>
            </w:pPr>
            <w:r w:rsidRPr="003C316E">
              <w:rPr>
                <w:sz w:val="18"/>
                <w:szCs w:val="18"/>
              </w:rPr>
              <w:t>Supplementary data from publication, with additional data received from authors on household size, contact location, student status and employment.</w:t>
            </w:r>
          </w:p>
        </w:tc>
      </w:tr>
      <w:tr w:rsidR="00B4368E" w:rsidRPr="003C316E" w14:paraId="6F35410C" w14:textId="77777777" w:rsidTr="00B4368E">
        <w:tc>
          <w:tcPr>
            <w:tcW w:w="1757" w:type="dxa"/>
          </w:tcPr>
          <w:p w14:paraId="77B9845B" w14:textId="77777777" w:rsidR="00B4368E" w:rsidRPr="00FA67C9" w:rsidRDefault="00B4368E" w:rsidP="00BA698F">
            <w:pPr>
              <w:rPr>
                <w:sz w:val="18"/>
                <w:szCs w:val="18"/>
                <w:lang w:val="fr-FR"/>
              </w:rPr>
            </w:pPr>
            <w:r w:rsidRPr="00FA67C9">
              <w:rPr>
                <w:rFonts w:ascii="Calibri" w:eastAsia="Times New Roman" w:hAnsi="Calibri" w:cs="Calibri"/>
                <w:b/>
                <w:bCs/>
                <w:color w:val="000000"/>
                <w:sz w:val="18"/>
                <w:szCs w:val="18"/>
                <w:lang w:val="fr-FR" w:eastAsia="en-GB"/>
              </w:rPr>
              <w:t>Hong Kong</w:t>
            </w:r>
            <w:r w:rsidRPr="003C316E">
              <w:rPr>
                <w:rFonts w:ascii="Calibri" w:eastAsia="Times New Roman" w:hAnsi="Calibri" w:cs="Calibri"/>
                <w:b/>
                <w:bCs/>
                <w:color w:val="000000"/>
                <w:sz w:val="18"/>
                <w:szCs w:val="18"/>
                <w:lang w:eastAsia="en-GB"/>
              </w:rPr>
              <w:fldChar w:fldCharType="begin" w:fldLock="1"/>
            </w:r>
            <w:r w:rsidRPr="00FA67C9">
              <w:rPr>
                <w:rFonts w:ascii="Calibri" w:eastAsia="Times New Roman" w:hAnsi="Calibri" w:cs="Calibri"/>
                <w:b/>
                <w:bCs/>
                <w:color w:val="000000"/>
                <w:sz w:val="18"/>
                <w:szCs w:val="18"/>
                <w:lang w:val="fr-FR" w:eastAsia="en-GB"/>
              </w:rPr>
              <w:instrText>ADDIN CSL_CITATION {"citationItems":[{"id":"ITEM-1","itemData":{"DOI":"10.1038/s41598-017-08241-1","ISSN":"20452322","PMID":"28801623","abstract":"The spread of many respiratory infections is determined by contact patterns between infectious and susceptible individuals in the population. There are no published data for quantifying social contact patterns relevant to the spread of respiratory infectious diseases in Hong Kong which is a hotspot for emerging infectious diseases due to its high population density and connectivity in the air transportation network. We adopted a commonly used diary-based design to conduct a social contact survey in Hong Kong in 2015/16 using both paper and online questionnaires. Participants using paper questionnaires reported more contacts and longer contact duration than those using online questionnaires. Participants reported 13 person-hours of contact and 8 contacts per day on average, which decreased over age but increased with household size, years of education and income level. Prolonged and frequent contacts, and contacts at home, school and work were more likely to involve physical contacts. Strong age-assortativity was observed in all age groups. We evaluated the characteristics of social contact patterns relevant to the spread of respiratory infectious diseases in Hong Kong. Our findings could help to improve the design of future social contact surveys, parameterize transmission models of respiratory infectious diseases, and inform intervention strategies based on model outputs.","author":[{"dropping-particle":"","family":"Leung","given":"Kathy","non-dropping-particle":"","parse-names":false,"suffix":""},{"dropping-particle":"","family":"Jit","given":"Mark","non-dropping-particle":"","parse-names":false,"suffix":""},{"dropping-particle":"","family":"Lau","given":"Eric H.Y.","non-dropping-particle":"","parse-names":false,"suffix":""},{"dropping-particle":"","family":"Wu","given":"Joseph T.","non-dropping-particle":"","parse-names":false,"suffix":""}],"container-title":"Scientific Reports","id":"ITEM-1","issue":"1","issued":{"date-parts":[["2017","8","11"]]},"page":"4-8","publisher":"Nature Publishing Group","title":"Social contact patterns relevant to the spread of respiratory infectious diseases in Hong Kong","type":"article-journal","volume":"7"},"uris":["http://www.mendeley.com/documents/?uuid=9f722a0e-9f03-36f1-9ff7-59eb3c6ad446"]}],"mendeley":{"formattedCitation":"(Leung et al., 2017)","plainTextFormattedCitation":"(Leung et al., 2017)","previouslyFormattedCitation":"(Leung et al., 2017)"},"properties":{"noteIndex":0},"schema":"https://github.com/citation-style-language/schema/raw/master/csl-citation.json"}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FA67C9">
              <w:rPr>
                <w:rFonts w:ascii="Calibri" w:eastAsia="Times New Roman" w:hAnsi="Calibri" w:cs="Calibri"/>
                <w:bCs/>
                <w:noProof/>
                <w:color w:val="000000"/>
                <w:sz w:val="18"/>
                <w:szCs w:val="18"/>
                <w:lang w:val="fr-FR" w:eastAsia="en-GB"/>
              </w:rPr>
              <w:t>(Leung et al., 2017)</w:t>
            </w:r>
            <w:r w:rsidRPr="003C316E">
              <w:rPr>
                <w:rFonts w:ascii="Calibri" w:eastAsia="Times New Roman" w:hAnsi="Calibri" w:cs="Calibri"/>
                <w:b/>
                <w:bCs/>
                <w:color w:val="000000"/>
                <w:sz w:val="18"/>
                <w:szCs w:val="18"/>
                <w:lang w:eastAsia="en-GB"/>
              </w:rPr>
              <w:fldChar w:fldCharType="end"/>
            </w:r>
            <w:r w:rsidRPr="00FA67C9">
              <w:rPr>
                <w:rFonts w:ascii="Calibri" w:eastAsia="Times New Roman" w:hAnsi="Calibri" w:cs="Calibri"/>
                <w:b/>
                <w:bCs/>
                <w:color w:val="000000"/>
                <w:sz w:val="18"/>
                <w:szCs w:val="18"/>
                <w:lang w:val="fr-FR" w:eastAsia="en-GB"/>
              </w:rPr>
              <w:t xml:space="preserve">               </w:t>
            </w:r>
          </w:p>
        </w:tc>
        <w:tc>
          <w:tcPr>
            <w:tcW w:w="10292" w:type="dxa"/>
          </w:tcPr>
          <w:p w14:paraId="23177CBD" w14:textId="77777777" w:rsidR="00B4368E" w:rsidRPr="003C316E" w:rsidRDefault="00B4368E" w:rsidP="00BA698F">
            <w:pPr>
              <w:rPr>
                <w:sz w:val="18"/>
                <w:szCs w:val="18"/>
              </w:rPr>
            </w:pPr>
            <w:r w:rsidRPr="003C316E">
              <w:rPr>
                <w:sz w:val="18"/>
                <w:szCs w:val="18"/>
              </w:rPr>
              <w:t xml:space="preserve">The contact survey took place between 2015 and 2016. A total of 430 participants filled in a paper diary and 719 filled in an online questionnaire. For a single contact made multiple times during the same day, multiple locations could be reported.  </w:t>
            </w:r>
          </w:p>
          <w:p w14:paraId="571924DE" w14:textId="77777777" w:rsidR="00B4368E" w:rsidRPr="003C316E" w:rsidRDefault="00B4368E" w:rsidP="00BA698F">
            <w:pPr>
              <w:rPr>
                <w:sz w:val="18"/>
                <w:szCs w:val="18"/>
              </w:rPr>
            </w:pPr>
            <w:r w:rsidRPr="003C316E">
              <w:rPr>
                <w:sz w:val="18"/>
                <w:szCs w:val="18"/>
              </w:rPr>
              <w:t>There were cases where the participant had not reported all the contacts encountered on the assigned day and these are recorded in a variable named “</w:t>
            </w:r>
            <w:r w:rsidRPr="003C316E">
              <w:rPr>
                <w:b/>
                <w:bCs/>
                <w:sz w:val="18"/>
                <w:szCs w:val="18"/>
              </w:rPr>
              <w:t>num_left_out</w:t>
            </w:r>
            <w:r w:rsidRPr="003C316E">
              <w:rPr>
                <w:sz w:val="18"/>
                <w:szCs w:val="18"/>
              </w:rPr>
              <w:t>” (estimated number of contacts left out). These were included in the main analysis and excluded in a sensitivity analysis.</w:t>
            </w:r>
          </w:p>
          <w:p w14:paraId="7AA83A0D" w14:textId="77777777" w:rsidR="00B4368E" w:rsidRPr="003C316E" w:rsidRDefault="00B4368E" w:rsidP="00BA698F">
            <w:pPr>
              <w:rPr>
                <w:sz w:val="18"/>
                <w:szCs w:val="18"/>
              </w:rPr>
            </w:pPr>
            <w:r w:rsidRPr="003C316E">
              <w:rPr>
                <w:sz w:val="18"/>
                <w:szCs w:val="18"/>
              </w:rPr>
              <w:t xml:space="preserve">Participants reporting (in original variable </w:t>
            </w:r>
            <w:r w:rsidRPr="003C316E">
              <w:rPr>
                <w:b/>
                <w:bCs/>
                <w:sz w:val="18"/>
                <w:szCs w:val="18"/>
              </w:rPr>
              <w:t>work_role</w:t>
            </w:r>
            <w:r w:rsidRPr="003C316E">
              <w:rPr>
                <w:sz w:val="18"/>
                <w:szCs w:val="18"/>
              </w:rPr>
              <w:t>) being an “employee”, an “employer”, or “self-employed” were considered as being in employment and those reporting being “students”, “homemakers” or “retired” were considered as not being in employment. “others”, “don’t know” or “unwilling to answer” were coded as missing for both student and employment statuses. If a participant did not report being a student, and they reported an occupation, they were considered as not being a student.</w:t>
            </w:r>
          </w:p>
        </w:tc>
        <w:tc>
          <w:tcPr>
            <w:tcW w:w="2126" w:type="dxa"/>
          </w:tcPr>
          <w:p w14:paraId="22C80A06" w14:textId="77777777" w:rsidR="00B4368E" w:rsidRPr="003C316E" w:rsidRDefault="00B4368E" w:rsidP="00BA698F">
            <w:pPr>
              <w:rPr>
                <w:sz w:val="18"/>
                <w:szCs w:val="18"/>
              </w:rPr>
            </w:pPr>
            <w:r w:rsidRPr="003C316E">
              <w:rPr>
                <w:sz w:val="18"/>
                <w:szCs w:val="18"/>
              </w:rPr>
              <w:t>Zenodo</w:t>
            </w:r>
          </w:p>
        </w:tc>
      </w:tr>
      <w:tr w:rsidR="00B4368E" w:rsidRPr="003C316E" w14:paraId="00FF0136" w14:textId="77777777" w:rsidTr="00B4368E">
        <w:tc>
          <w:tcPr>
            <w:tcW w:w="1757" w:type="dxa"/>
          </w:tcPr>
          <w:p w14:paraId="690D6464"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India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{"citationItems":[{"id":"ITEM-1","itemData":{"DOI":"10.1371/journal.pone.0209039","ISSN":"1932-6203","abstract":"Acute lower respiratory infections (ALRI) are a leading cause of morbidity and mortality globally, with most ALRI deaths occurring in children in developing countries. Computational models can be used to test the efficacy of respiratory infection prevention interventions, but require data on social mixing patterns, which are sparse in developing countries. We describe social mixing patterns among a rural community in northern India. During October 2015-February 2016, trained field workers conducted cross-sectional face-to-face standardized surveys in a convenience sample of 330 households in Faridabad District, Haryana State, India. Respondents were asked about the number, duration, and setting of social interactions during the previous 24 hours. Responses were compared by age and gender. Among the 3083 residents who were approached, 2943 (96%) participated, of whom 51% were male and the median age was 22 years (interquartile range (IQR) 9–37). Respondents reported contact (defined as having had a face-to-face conversation within 3 feet, which may or may not have included physical contact) with a median of 17 (IQR 12–25) people during the preceding 24 hours. Median total contact time per person was 36 person-hours (IQR 26–52). Female older children and adults had significantly fewer contacts than males of similar age (Kruskal-Wallis χ2 = 226.59, p&lt;0.001), but spent a longer duration in contact with young children (Kruskal-Wallis χ2 = 27.26, p&lt;0.001), suggesting a potentially complex pattern of differential risk of infection between genders. After controlling for household size and day of the week, respondent age was significantly associated with number and duration of contacts. These findings can be used to model the impact of interventions to reduce lower respiratory tract infections in India.","author":[{"dropping-particle":"","family":"Kumar","given":"Supriya","non-dropping-particle":"","parse-names":false,"suffix":""},{"dropping-particle":"","family":"Gosain","given":"Mudita","non-dropping-particle":"","parse-names":false,"suffix":""},{"dropping-particle":"","family":"Sharma","given":"Hanspria","non-dropping-particle":"","parse-names":false,"suffix":""},{"dropping-particle":"","family":"Swetts","given":"Eric","non-dropping-particle":"","parse-names":false,"suffix":""},{"dropping-particle":"","family":"Amarchand","given":"Ritvik","non-dropping-particle":"","parse-names":false,"suffix":""},{"dropping-particle":"","family":"Kumar","given":"Rakesh","non-dropping-particle":"","parse-names":false,"suffix":""},{"dropping-particle":"","family":"Lafond","given":"Kathryn E.","non-dropping-particle":"","parse-names":false,"suffix":""},{"dropping-particle":"","family":"Dawood","given":"Fatimah S.","non-dropping-particle":"","parse-names":false,"suffix":""},{"dropping-particle":"","family":"Jain","given":"Seema","non-dropping-particle":"","parse-names":false,"suffix":""},{"dropping-particle":"","family":"Widdowson","given":"Marc-Alain","non-dropping-particle":"","parse-names":false,"suffix":""},{"dropping-particle":"","family":"Read","given":"Jonathan M.","non-dropping-particle":"","parse-names":false,"suffix":""},{"dropping-particle":"","family":"Krishnan","given":"Anand","non-dropping-particle":"","parse-names":false,"suffix":""}],"container-title":"PLOS ONE","editor":[{"dropping-particle":"","family":"Lau","given":"Eric HY","non-dropping-particle":"","parse-names":false,"suffix":""}],"id":"ITEM-1","issue":"12","issued":{"date-parts":[["2018","12","21"]]},"page":"e0209039","publisher":"Public Library of Science","title":"Who interacts with whom? Social mixing insights from a rural population in India","type":"article-journal","volume":"13"},"uris":["http://www.mendeley.com/documents/?uuid=93d38bb2-366a-3b8d-bd14-9d8383670334"]}],"mendeley":{"formattedCitation":"(Kumar et al., 2018)","plainTextFormattedCitation":"(Kumar et al., 2018)","previouslyFormattedCitation":"(Kumar et al., 2018)"},"properties":{"noteIndex":0},"schema":"https://github.com/citation-style-language/schema/raw/master/csl-citation.json"}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(Kumar et al., 2018)</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41D1340F" w14:textId="77777777" w:rsidR="00B4368E" w:rsidRPr="003C316E" w:rsidRDefault="00B4368E" w:rsidP="00BA698F">
            <w:pPr>
              <w:rPr>
                <w:sz w:val="18"/>
                <w:szCs w:val="18"/>
              </w:rPr>
            </w:pPr>
            <w:r w:rsidRPr="003C316E">
              <w:rPr>
                <w:sz w:val="18"/>
                <w:szCs w:val="18"/>
              </w:rPr>
              <w:t>Interviews took place between October 20, 2015 and February 29, 2016. All individuals in each household were interviewed and asked about their contacts in the past 24 hours. A caregiver responded for children five years old or younger, whereas children 6–10 years old responded in the presence of a caregiver. For a single contact made multiple times during the same day, multiple locations could be reported.  Respondents could report an encounter with multiple individuals as a “group” contact. These were included in the main analysis and excluded in a sensitivity analysis.</w:t>
            </w:r>
          </w:p>
          <w:p w14:paraId="11C6F43A" w14:textId="77777777" w:rsidR="00B4368E" w:rsidRPr="003C316E" w:rsidRDefault="00B4368E" w:rsidP="00BA698F">
            <w:pPr>
              <w:rPr>
                <w:sz w:val="18"/>
                <w:szCs w:val="18"/>
              </w:rPr>
            </w:pPr>
            <w:r w:rsidRPr="003C316E">
              <w:rPr>
                <w:sz w:val="18"/>
                <w:szCs w:val="18"/>
              </w:rPr>
              <w:t>Participants were asked "Are you enrolled in school OR college? (yes=student, no=not a student) and “Are you employed outside the home?” (yes=in employment, no=not in employment). Additional data on occupation were used to help define employment status. If participants reported an occupation they were considered in employment unless they reported being “Dependents (Still studying)” , “Aged individuals”, “Retired”, “House Wife”, “Girls not studying but doing household chores” or “Unemployed”, even if they had answered “no” to “Are you employed outside the home?”. If the answer to this question was missing, and participants reported any of the above in the occupation field, they were considered as not being in employment. Similarly, if occupation was recorded as “Dependents (Still studying)” and the answer to "Are you enrolled in school OR college?” was missing, they were considered as students.</w:t>
            </w:r>
          </w:p>
        </w:tc>
        <w:tc>
          <w:tcPr>
            <w:tcW w:w="2126" w:type="dxa"/>
          </w:tcPr>
          <w:p w14:paraId="18940135" w14:textId="77777777" w:rsidR="00B4368E" w:rsidRPr="003C316E" w:rsidRDefault="00B4368E" w:rsidP="00BA698F">
            <w:pPr>
              <w:rPr>
                <w:sz w:val="18"/>
                <w:szCs w:val="18"/>
              </w:rPr>
            </w:pPr>
            <w:r w:rsidRPr="003C316E">
              <w:rPr>
                <w:sz w:val="18"/>
                <w:szCs w:val="18"/>
              </w:rPr>
              <w:t xml:space="preserve">OSF, </w:t>
            </w:r>
            <w:proofErr w:type="gramStart"/>
            <w:r w:rsidRPr="003C316E">
              <w:rPr>
                <w:sz w:val="18"/>
                <w:szCs w:val="18"/>
              </w:rPr>
              <w:t>and  additional</w:t>
            </w:r>
            <w:proofErr w:type="gramEnd"/>
            <w:r w:rsidRPr="003C316E">
              <w:rPr>
                <w:sz w:val="18"/>
                <w:szCs w:val="18"/>
              </w:rPr>
              <w:t xml:space="preserve"> data received from authors on household size and occupation</w:t>
            </w:r>
          </w:p>
        </w:tc>
      </w:tr>
      <w:tr w:rsidR="00B4368E" w:rsidRPr="003C316E" w14:paraId="7A68DDFE" w14:textId="77777777" w:rsidTr="00B4368E">
        <w:tc>
          <w:tcPr>
            <w:tcW w:w="1757" w:type="dxa"/>
          </w:tcPr>
          <w:p w14:paraId="51DE1583"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Kenya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{"citationItems":[{"id":"ITEM-1","itemData":{"DOI":"10.1371/journal.pone.0104786","ISSN":"1932-6203","abstract":"Background: Improved understanding and quantification of social contact patterns that govern the transmission dynamics of respiratory viral infections has utility in the design of preventative and control measures such as vaccination and social distancing. The objective of this study was to quantify an age-specific matrix of contact rates for a predominantly rural low-income population that would support transmission dynamic modeling of respiratory viruses. Methods and Findings: From the population register of the Kilifi Health and Demographic Surveillance System, coastal Kenya, 150 individuals per age group (&lt;1, 1-5, 6-15, 16-19, 20-49, 50 and above, in years) were selected by stratified random sampling and requested to complete a day long paper diary of physical contacts (e.g. touch or embrace). The sample was stratified by residence (rural-to-semiurban), month (August 2011 to January 2012, spanning seasonal changes in socio-cultural activities), and day of week. Usable diary responses were obtained from 568 individuals (</w:instrText>
            </w:r>
            <w:r>
              <w:rPr>
                <w:rFonts w:ascii="Cambria Math" w:eastAsia="Times New Roman" w:hAnsi="Cambria Math" w:cs="Cambria Math"/>
                <w:b/>
                <w:bCs/>
                <w:color w:val="000000"/>
                <w:sz w:val="18"/>
                <w:szCs w:val="18"/>
                <w:lang w:eastAsia="en-GB"/>
              </w:rPr>
              <w:instrText>∼</w:instrText>
            </w:r>
            <w:r>
              <w:rPr>
                <w:rFonts w:ascii="Calibri" w:eastAsia="Times New Roman" w:hAnsi="Calibri" w:cs="Calibri"/>
                <w:b/>
                <w:bCs/>
                <w:color w:val="000000"/>
                <w:sz w:val="18"/>
                <w:szCs w:val="18"/>
                <w:lang w:eastAsia="en-GB"/>
              </w:rPr>
              <w:instrText>50% of expected). The mean number of contacts per person per day was 17.7 (95% CI 16.7-18.7). Infants reported the lowest contact rates (mean 13.9, 95% CI 12.1-15.7), while primary school students (6-15 years) reported the highest (mean 20.1, 95% CI 18.0-22.2). Rates of contact were higher within groups of similar age (assortative), particularly within the primary school students and adults (20-49 years). Adults and older participants (&gt; 50 years) exhibited the highest inter-generational contacts. Rural contact rates were higher than semiurban (18.8 vs 15.6, p = 0.002), with rural primary school students having twice as many assortative contacts as their semiurban peers. Conclusions and Significance: This is the first age-specific contact matrix to be defined for tropical Sub-Saharan Africa and has utility in age-structured models to assess the potential impact of interventions for directly transmitted respiratory infections. © 2014 Kiti et al.","author":[{"dropping-particle":"","family":"Kiti","given":"Moses Chapa","non-dropping-particle":"","parse-names":false,"suffix":""},{"dropping-particle":"","family":"Kinyanjui","given":"Timothy Muiruri","non-dropping-particle":"","parse-names":false,"suffix":""},{"dropping-particle":"","family":"Koech","given":"Dorothy Chelagat","non-dropping-particle":"","parse-names":false,"suffix":""},{"dropping-particle":"","family":"Munywoki","given":"Patrick Kiio","non-dropping-particle":"","parse-names":false,"suffix":""},{"dropping-particle":"","family":"Medley","given":"Graham Francis","non-dropping-particle":"","parse-names":false,"suffix":""},{"dropping-particle":"","family":"Nokes","given":"David James","non-dropping-particle":"","parse-names":false,"suffix":""}],"container-title":"PLoS ONE","editor":[{"dropping-particle":"","family":"Borrmann","given":"Steffen","non-dropping-particle":"","parse-names":false,"suffix":""}],"id":"ITEM-1","issue":"8","issued":{"date-parts":[["2014","8","15"]]},"page":"e104786","publisher":"Public Library of Science","title":"Quantifying Age-Related Rates of Social Contact Using Diaries in a Rural Coastal Population of Kenya","type":"article-journal","volume":"9"},"uris":["http://www.mendeley.com/documents/?uuid=b1d4ab5c-6985-369b-af58-54a51063c90e"]}],"mendeley":{"formattedCitation":"(Kiti et al., 2014)","plainTextFormattedCitation":"(Kiti et al., 2014)","previouslyFormattedCitation":"(Kiti et al., 2014)"},"properties":{"noteIndex":0},"schema":"https://github.com/citation-style-language/schema/raw/master/csl-citation.json"}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(Kiti et al., 2014)</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4FEC1277" w14:textId="77777777" w:rsidR="00B4368E" w:rsidRPr="003C316E" w:rsidRDefault="00B4368E" w:rsidP="00BA698F">
            <w:pPr>
              <w:rPr>
                <w:sz w:val="18"/>
                <w:szCs w:val="18"/>
              </w:rPr>
            </w:pPr>
            <w:r w:rsidRPr="003C316E">
              <w:rPr>
                <w:sz w:val="18"/>
                <w:szCs w:val="18"/>
              </w:rPr>
              <w:t xml:space="preserve">The study took place over the period 17th August 2011 to 31st January 2012. For participants under 10 years old who were unable to read and write, a “shadow” was asked to report their contacts. Participants were expected to keep the diary for a day, defined as the </w:t>
            </w:r>
            <w:r w:rsidRPr="003C316E">
              <w:rPr>
                <w:sz w:val="18"/>
                <w:szCs w:val="18"/>
              </w:rPr>
              <w:lastRenderedPageBreak/>
              <w:t>period between first waking and going to bed for the night. Each contact was recorded only once in the diary during the day of study, and repeat encounters were recorded as tallies. Participant occupation was recorded by original publication variable “</w:t>
            </w:r>
            <w:r w:rsidRPr="003C316E">
              <w:rPr>
                <w:b/>
                <w:bCs/>
                <w:sz w:val="18"/>
                <w:szCs w:val="18"/>
              </w:rPr>
              <w:t>part_job</w:t>
            </w:r>
            <w:r w:rsidRPr="003C316E">
              <w:rPr>
                <w:sz w:val="18"/>
                <w:szCs w:val="18"/>
              </w:rPr>
              <w:t>”. If participants reported an occupation they were considered in employment unless they reported being a “</w:t>
            </w:r>
            <w:proofErr w:type="gramStart"/>
            <w:r w:rsidRPr="003C316E">
              <w:rPr>
                <w:sz w:val="18"/>
                <w:szCs w:val="18"/>
              </w:rPr>
              <w:t>Student ,</w:t>
            </w:r>
            <w:proofErr w:type="gramEnd"/>
            <w:r w:rsidRPr="003C316E">
              <w:rPr>
                <w:sz w:val="18"/>
                <w:szCs w:val="18"/>
              </w:rPr>
              <w:t xml:space="preserve"> “Pre-School”, “Retired” or “Unemployed” (considered not in employment). </w:t>
            </w:r>
          </w:p>
        </w:tc>
        <w:tc>
          <w:tcPr>
            <w:tcW w:w="2126" w:type="dxa"/>
          </w:tcPr>
          <w:p w14:paraId="2E8D364C" w14:textId="77777777" w:rsidR="00B4368E" w:rsidRPr="003C316E" w:rsidRDefault="00B4368E" w:rsidP="00BA698F">
            <w:pPr>
              <w:rPr>
                <w:sz w:val="18"/>
                <w:szCs w:val="18"/>
              </w:rPr>
            </w:pPr>
            <w:r w:rsidRPr="003C316E">
              <w:rPr>
                <w:sz w:val="18"/>
                <w:szCs w:val="18"/>
              </w:rPr>
              <w:lastRenderedPageBreak/>
              <w:t xml:space="preserve">Supplementary data from publication, with the </w:t>
            </w:r>
            <w:r w:rsidRPr="003C316E">
              <w:rPr>
                <w:sz w:val="18"/>
                <w:szCs w:val="18"/>
              </w:rPr>
              <w:lastRenderedPageBreak/>
              <w:t xml:space="preserve">addition of exact participant age received from authors. </w:t>
            </w:r>
          </w:p>
        </w:tc>
      </w:tr>
      <w:tr w:rsidR="00B4368E" w:rsidRPr="003C316E" w14:paraId="11775749" w14:textId="77777777" w:rsidTr="00B4368E">
        <w:tc>
          <w:tcPr>
            <w:tcW w:w="1757" w:type="dxa"/>
          </w:tcPr>
          <w:p w14:paraId="2419580E"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lastRenderedPageBreak/>
              <w:t>Peru</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{"citationItems":[{"id":"ITEM-1","itemData":{"DOI":"10.1371/journal.pone.0118457","ISSN":"1932-6203","abstract":"Background: Few studies have quantified social mixing in remote rural areas of developing countries, where the burden of infectious diseases is usually the highest. Understanding social mixing patterns in those settings is crucial to inform the implementation of strategies for disease prevention and control. We characterized contact and social mixing patterns in rural communities of the Peruvian highlands. Methods and Findings: This cross-sectional study was nested in a large prospective household-based study of respiratory infections conducted in the province of San Marcos, Cajamarca-Peru. Members of study households were interviewed using a structured questionnaire of social contacts (conversation or physical interaction) experienced during the last 24 hours. We identified 9015 reported contacts from 588 study household members. The median age of respondents was 17 years (interquartile range [IQR] 4-34 years). The median number of reported contacts was 12 (IQR 8-20) whereas the median number of physical (i.e. skin-to-skin) contacts was 8.5 (IQR 5-14). Study participants had contacts mostly with people of similar age, and with their offspring or parents. The number of reported contacts was mainly determined by the participants' age, household size and occupation. School-aged children had more contacts than other age groups. Within-household reciprocity of contacts reporting declined with household size (range 70%-100%). Ninety percent of household contact networks were complete, and furthermore, household members' contacts with non-household members showed significant overlap (range 33%-86%), indicating a high degree of contact clustering. A two-level mixing epidemic model was simulated to compare within-household mixing based on observed contact networks and within-household random mixing. No differences in the size or duration of the simulated epidemics were revealed. Conclusion: This study of rural low-density communities in the highlands of Peru suggests contact patterns are highly assortative. Study findings support the use of within-household homogenous mixing assumptions for epidemic modeling in this setting.","author":[{"dropping-particle":"","family":"Grijalva","given":"Carlos G.","non-dropping-particle":"","parse-names":false,"suffix":""},{"dropping-particle":"","family":"Goeyvaerts","given":"Nele","non-dropping-particle":"","parse-names":false,"suffix":""},{"dropping-particle":"","family":"Verastegui","given":"Hector","non-dropping-particle":"","parse-names":false,"suffix":""},{"dropping-particle":"","family":"Edwards","given":"Kathryn M.","non-dropping-particle":"","parse-names":false,"suffix":""},{"dropping-particle":"","family":"Gil","given":"Ana I.","non-dropping-particle":"","parse-names":false,"suffix":""},{"dropping-particle":"","family":"Lanata","given":"Claudio F.","non-dropping-particle":"","parse-names":false,"suffix":""},{"dropping-particle":"","family":"Hens","given":"Niel","non-dropping-particle":"","parse-names":false,"suffix":""}],"container-title":"PLOS ONE","editor":[{"dropping-particle":"","family":"Chowell","given":"Gerardo","non-dropping-particle":"","parse-names":false,"suffix":""}],"id":"ITEM-1","issue":"3","issued":{"date-parts":[["2015","3","3"]]},"page":"e0118457","publisher":"Public Library of Science","title":"A Household-Based Study of Contact Networks Relevant for the Spread of Infectious Diseases in the Highlands of Peru","type":"article-journal","volume":"10"},"uris":["http://www.mendeley.com/documents/?uuid=5f6fe266-0f81-3d57-b3e9-3068028e52be"]}],"mendeley":{"formattedCitation":"(Grijalva et al., 2015)","plainTextFormattedCitation":"(Grijalva et al., 2015)","previouslyFormattedCitation":"(Grijalva et al., 2015)"},"properties":{"noteIndex":0},"schema":"https://github.com/citation-style-language/schema/raw/master/csl-citation.json"}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(Grijalva et al., 2015)</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7B53D172" w14:textId="77777777" w:rsidR="00B4368E" w:rsidRPr="003C316E" w:rsidRDefault="00B4368E" w:rsidP="00BA698F">
            <w:pPr>
              <w:rPr>
                <w:sz w:val="18"/>
                <w:szCs w:val="18"/>
              </w:rPr>
            </w:pPr>
            <w:r w:rsidRPr="003C316E">
              <w:rPr>
                <w:sz w:val="18"/>
                <w:szCs w:val="18"/>
              </w:rPr>
              <w:t xml:space="preserve">The contact survey was carried out from May 2009 through September 2011 and participants reported the number of contacts made over a </w:t>
            </w:r>
            <w:proofErr w:type="gramStart"/>
            <w:r w:rsidRPr="003C316E">
              <w:rPr>
                <w:sz w:val="18"/>
                <w:szCs w:val="18"/>
              </w:rPr>
              <w:t>24 hour</w:t>
            </w:r>
            <w:proofErr w:type="gramEnd"/>
            <w:r w:rsidRPr="003C316E">
              <w:rPr>
                <w:sz w:val="18"/>
                <w:szCs w:val="18"/>
              </w:rPr>
              <w:t xml:space="preserve"> period (5am to 5 am). Contact information for children younger than 10 years was provided by the parents. For a single contact made multiple times during the same day, multiple locations could be reported.  Original variables </w:t>
            </w:r>
            <w:r w:rsidRPr="003C316E">
              <w:rPr>
                <w:b/>
                <w:bCs/>
                <w:sz w:val="18"/>
                <w:szCs w:val="18"/>
              </w:rPr>
              <w:t xml:space="preserve">contd005 </w:t>
            </w:r>
            <w:r w:rsidRPr="003C316E">
              <w:rPr>
                <w:sz w:val="18"/>
                <w:szCs w:val="18"/>
              </w:rPr>
              <w:t xml:space="preserve">and </w:t>
            </w:r>
            <w:r w:rsidRPr="003C316E">
              <w:rPr>
                <w:b/>
                <w:bCs/>
                <w:sz w:val="18"/>
                <w:szCs w:val="18"/>
              </w:rPr>
              <w:t xml:space="preserve">contd005s </w:t>
            </w:r>
            <w:r w:rsidRPr="003C316E">
              <w:rPr>
                <w:sz w:val="18"/>
                <w:szCs w:val="18"/>
              </w:rPr>
              <w:t xml:space="preserve">that record the participant’s occupation were used to classify employment. For those who reported an occupation, they were assumed to be “employed” unless they reported the following in contd005 or contd005s: "ESTUDIANTE", “ESTUDIASUPERIOR", "En la escuela", "Su casa" (all 3 of which were coded as student), "ABUELAPATERNA", "ENELJARDIN", "JARDIN", "JARDINLIBRE", "WAWASI" (these were coded as “not in employment”). Participants who reported an occupation, were coded as not being a student. </w:t>
            </w:r>
          </w:p>
        </w:tc>
        <w:tc>
          <w:tcPr>
            <w:tcW w:w="2126" w:type="dxa"/>
          </w:tcPr>
          <w:p w14:paraId="599703BD" w14:textId="77777777" w:rsidR="00B4368E" w:rsidRPr="003C316E" w:rsidRDefault="00B4368E" w:rsidP="00BA698F">
            <w:pPr>
              <w:rPr>
                <w:sz w:val="18"/>
                <w:szCs w:val="18"/>
              </w:rPr>
            </w:pPr>
            <w:r w:rsidRPr="003C316E">
              <w:rPr>
                <w:sz w:val="18"/>
                <w:szCs w:val="18"/>
              </w:rPr>
              <w:t>Zenodo</w:t>
            </w:r>
          </w:p>
        </w:tc>
      </w:tr>
      <w:tr w:rsidR="00B4368E" w:rsidRPr="003C316E" w14:paraId="224D328E" w14:textId="77777777" w:rsidTr="00B4368E">
        <w:tc>
          <w:tcPr>
            <w:tcW w:w="1757" w:type="dxa"/>
          </w:tcPr>
          <w:p w14:paraId="2A5C3508"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Russia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{"citationItems":[{"id":"ITEM-1","itemData":{"DOI":"10.1016/j.jtbi.2017.01.041","ISSN":"10958541","PMID":"28161415","abstract":"Understanding human mixing patterns is the key to provide public health decision makers with model-based evaluation of strategies for the control of infectious diseases. Here we conducted a population-based survey in Tomsk, Russia, asking participants to record all their contacts in physical person during the day. We estimated 9.8 contacts per person per day on average, 15.2 when including additional estimated professional contacts. We found that contacts were highly assortative by age, especially for school-age individuals, and the number of contacts negatively correlated with the age of the participant. The network of contacts was quite clustered, with the majority of contacts (about 72%) occurring between family members, students of the same school/university, and work colleagues. School represents the location where the largest number of contacts was recorded – students contacted about 7 individuals per day at school. Our modeling analysis based on the recorded contact patterns supports the importance of modeling age-mixing patterns – we show that, in the case of an epidemic caused by a novel influenza virus, school-age individuals would be the most affected age group, followed by adults aged 35–44 years. In conclusion, this study reveals an age-mixing pattern in general agreement with that estimated for European countries, although with several quantitative differences. The observed differences can be attributable to sociodemographic and cultural differences between countries. The age- and setting-specific contact matrices provided in this study could be instrumental for the design of control measures for airborne infections, specifically targeted on the characteristics of the Russian population.","author":[{"dropping-particle":"","family":"Ajelli","given":"Marco","non-dropping-particle":"","parse-names":false,"suffix":""},{"dropping-particle":"","family":"Litvinova","given":"Maria","non-dropping-particle":"","parse-names":false,"suffix":""}],"container-title":"Journal of Theoretical Biology","id":"ITEM-1","issued":{"date-parts":[["2017","4","21"]]},"page":"1-7","publisher":"Academic Press","title":"Estimating contact patterns relevant to the spread of infectious diseases in Russia","type":"article-journal","volume":"419"},"uris":["http://www.mendeley.com/documents/?uuid=45b3b8f3-9c72-3dcf-9504-f3acb9f9269f"]}],"mendeley":{"formattedCitation":"(Ajelli and Litvinova, 2017)","plainTextFormattedCitation":"(Ajelli and Litvinova, 2017)","previouslyFormattedCitation":"(Ajelli and Litvinova, 2017)"},"properties":{"noteIndex":0},"schema":"https://github.com/citation-style-language/schema/raw/master/csl-citation.json"}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(Ajelli and Litvinova, 2017)</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2E6B3F83" w14:textId="77777777" w:rsidR="00B4368E" w:rsidRPr="003C316E" w:rsidRDefault="00B4368E" w:rsidP="00BA698F">
            <w:pPr>
              <w:rPr>
                <w:sz w:val="18"/>
                <w:szCs w:val="18"/>
              </w:rPr>
            </w:pPr>
            <w:r w:rsidRPr="003C316E">
              <w:rPr>
                <w:sz w:val="18"/>
                <w:szCs w:val="18"/>
              </w:rPr>
              <w:t xml:space="preserve">The survey was conducted between January 28, 2016 and February 26, 2016. The data which were collected during as school closure reactive to pathogen transmission (variable </w:t>
            </w:r>
            <w:r w:rsidRPr="003C316E">
              <w:rPr>
                <w:b/>
                <w:bCs/>
                <w:sz w:val="18"/>
                <w:szCs w:val="18"/>
              </w:rPr>
              <w:t>period</w:t>
            </w:r>
            <w:r w:rsidRPr="003C316E">
              <w:rPr>
                <w:sz w:val="18"/>
                <w:szCs w:val="18"/>
              </w:rPr>
              <w:t xml:space="preserve">) were excluded (ie. period== “school_closure”). </w:t>
            </w:r>
          </w:p>
          <w:p w14:paraId="637042A1" w14:textId="77777777" w:rsidR="00B4368E" w:rsidRPr="003C316E" w:rsidRDefault="00B4368E" w:rsidP="00BA698F">
            <w:pPr>
              <w:rPr>
                <w:sz w:val="18"/>
                <w:szCs w:val="18"/>
              </w:rPr>
            </w:pPr>
            <w:r w:rsidRPr="003C316E">
              <w:rPr>
                <w:sz w:val="18"/>
                <w:szCs w:val="18"/>
              </w:rPr>
              <w:t xml:space="preserve">For a single contact made multiple times during the same day, multiple locations could be reported.  </w:t>
            </w:r>
          </w:p>
          <w:p w14:paraId="64B9039C" w14:textId="77777777" w:rsidR="00B4368E" w:rsidRPr="003C316E" w:rsidRDefault="00B4368E" w:rsidP="00BA698F">
            <w:pPr>
              <w:rPr>
                <w:sz w:val="18"/>
                <w:szCs w:val="18"/>
              </w:rPr>
            </w:pPr>
            <w:r w:rsidRPr="003C316E">
              <w:rPr>
                <w:sz w:val="18"/>
                <w:szCs w:val="18"/>
              </w:rPr>
              <w:t>All surveys were reporting for weekdays.</w:t>
            </w:r>
          </w:p>
          <w:p w14:paraId="28CC71CF" w14:textId="77777777" w:rsidR="00B4368E" w:rsidRPr="003C316E" w:rsidRDefault="00B4368E" w:rsidP="00BA698F">
            <w:pPr>
              <w:rPr>
                <w:sz w:val="18"/>
                <w:szCs w:val="18"/>
              </w:rPr>
            </w:pPr>
            <w:r w:rsidRPr="003C316E">
              <w:rPr>
                <w:sz w:val="18"/>
                <w:szCs w:val="18"/>
              </w:rPr>
              <w:t xml:space="preserve">In the original data the variable activity_status reported whether a participant was a “Student”, a “Worker” or “Inactive”.  “Student” was assumed to be a student and not in employment, “Worker” was assumed to be in employment and not a student, and “Inactive” was assumed to be neither a student nor in employment. </w:t>
            </w:r>
          </w:p>
          <w:p w14:paraId="4636C886" w14:textId="77777777" w:rsidR="00B4368E" w:rsidRPr="003C316E" w:rsidRDefault="00B4368E" w:rsidP="00BA698F">
            <w:pPr>
              <w:rPr>
                <w:sz w:val="18"/>
                <w:szCs w:val="18"/>
              </w:rPr>
            </w:pPr>
            <w:r w:rsidRPr="003C316E">
              <w:rPr>
                <w:sz w:val="18"/>
                <w:szCs w:val="18"/>
              </w:rPr>
              <w:t>For workers who have large number of contacts at work (such as cashiers of supermarkets, waitresses), study participants were asked to provide an estimate of the number of people that they have contacted at work, referred to as additional professional contacts (found in original variable “</w:t>
            </w:r>
            <w:r w:rsidRPr="003C316E">
              <w:rPr>
                <w:b/>
                <w:bCs/>
                <w:sz w:val="18"/>
                <w:szCs w:val="18"/>
              </w:rPr>
              <w:t>number_of_other_work_contacts”</w:t>
            </w:r>
            <w:r w:rsidRPr="003C316E">
              <w:rPr>
                <w:sz w:val="18"/>
                <w:szCs w:val="18"/>
              </w:rPr>
              <w:t xml:space="preserve"> in Zenodo). These contacts were included in the main analysis and excluded in a sensitivity analysis. </w:t>
            </w:r>
          </w:p>
        </w:tc>
        <w:tc>
          <w:tcPr>
            <w:tcW w:w="2126" w:type="dxa"/>
          </w:tcPr>
          <w:p w14:paraId="3EB78A9B" w14:textId="77777777" w:rsidR="00B4368E" w:rsidRPr="003C316E" w:rsidRDefault="00B4368E" w:rsidP="00BA698F">
            <w:pPr>
              <w:rPr>
                <w:sz w:val="18"/>
                <w:szCs w:val="18"/>
              </w:rPr>
            </w:pPr>
            <w:r w:rsidRPr="003C316E">
              <w:rPr>
                <w:sz w:val="18"/>
                <w:szCs w:val="18"/>
              </w:rPr>
              <w:t>Zenodo and additional data received by authors on 52 additional diaries</w:t>
            </w:r>
          </w:p>
        </w:tc>
      </w:tr>
      <w:tr w:rsidR="00B4368E" w:rsidRPr="003C316E" w14:paraId="334272AD" w14:textId="77777777" w:rsidTr="00B4368E">
        <w:tc>
          <w:tcPr>
            <w:tcW w:w="1757" w:type="dxa"/>
          </w:tcPr>
          <w:p w14:paraId="069927B0"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S Africa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{"citationItems":[{"id":"ITEM-1","itemData":{"DOI":"10.1371/journal.pone.0039246","ISSN":"1932-6203","abstract":"Background: We hypothesized that in South Africa, with a generalized tuberculosis (TB) epidemic, TB infection is predominantly acquired indoors and transmission potential is determined by the number and duration of social contacts made in locations that are conducive to TB transmission. We therefore quantified time spent and contacts met in indoor locations and public transport by residents of a South African township with a very high TB burden. Methods: A diary-based community social mixing survey was performed in 2010. Randomly selected participants (n = 571) prospectively recorded numbers of contacts and time spent in specified locations over 24-hour periods. To better characterize age-related social networks, participants were stratified into ten 5-year age strata and locations were classified into 11 types. Results: Five location types (own-household, other-households, transport, crèche/school, and work) contributed 97.2% of total indoor time and 80.4% of total indoor contacts. Median time spent indoors was 19.1 hours/day (IQR:14.3-22.7), which was consistent across age strata. Median daily contacts increased from 16 (IQR:9-40) in 0-4 year-olds to 40 (IQR:18-60) in 15-19 year-olds and declined to 18 (IQR:10-41) in ≥45 year-olds. Mean daily own-household contacts was 8.8 (95%CI:8.2-9.4), which decreased with increasing age. Mean crèche/school contacts increased from 6.2/day (95%CI:2.7-9.7) in 0-4 year-olds to 28.1/day (95%CI:8.1-48.1) in 15-19 year-olds. Mean transport contacts increased from 4.9/day (95%CI:1.6-8.2) in 0-4 year-olds to 25.5/day (95%CI:12.1-38.9) in 25-29 year-olds. Conclusions: A limited number of location types contributed the majority of indoor social contacts in this community. Increasing numbers of social contacts occurred throughout childhood, adolescence, and young adulthood, predominantly in school and public transport. This rapid increase in non-home socialization parallels the increasing TB infection rates during childhood and young adulthood reported in this community. Further studies of the environmental conditions in schools and public transport, as potentially important locations for ongoing TB infection, are indicated. © 2012 Wood et al.","author":[{"dropping-particle":"","family":"Wood","given":"Robin","non-dropping-particle":"","parse-names":false,"suffix":""},{"dropping-particle":"","family":"Racow","given":"Kimberly","non-dropping-particle":"","parse-names":false,"suffix":""},{"dropping-particle":"","family":"Bekker","given":"Linda-Gail","non-dropping-particle":"","parse-names":false,"suffix":""},{"dropping-particle":"","family":"Morrow","given":"Carl","non-dropping-particle":"","parse-names":false,"suffix":""},{"dropping-particle":"","family":"Middelkoop","given":"Keren","non-dropping-particle":"","parse-names":false,"suffix":""},{"dropping-particle":"","family":"Mark","given":"Daniella","non-dropping-particle":"","parse-names":false,"suffix":""},{"dropping-particle":"","family":"Lawn","given":"Stephen D.","non-dropping-particle":"","parse-names":false,"suffix":""}],"container-title":"PLoS ONE","editor":[{"dropping-particle":"","family":"Tang","given":"Patrick","non-dropping-particle":"","parse-names":false,"suffix":""}],"id":"ITEM-1","issue":"6","issued":{"date-parts":[["2012","6","29"]]},"page":"e39246","publisher":"Public Library of Science","title":"Indoor Social Networks in a South African Township: Potential Contribution of Location to Tuberculosis Transmission","type":"article-journal","volume":"7"},"uris":["http://www.mendeley.com/documents/?uuid=397c5a8f-121d-349e-9464-15ab9cc64180"]}],"mendeley":{"formattedCitation":"(Wood et al., 2012)","plainTextFormattedCitation":"(Wood et al., 2012)","previouslyFormattedCitation":"(Wood et al., 2012)"},"properties":{"noteIndex":0},"schema":"https://github.com/citation-style-language/schema/raw/master/csl-citation.json"}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(Wood et al., 2012)</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3C9443F5" w14:textId="77777777" w:rsidR="00B4368E" w:rsidRPr="003C316E" w:rsidRDefault="00B4368E" w:rsidP="00BA698F">
            <w:pPr>
              <w:rPr>
                <w:sz w:val="18"/>
                <w:szCs w:val="18"/>
              </w:rPr>
            </w:pPr>
            <w:r w:rsidRPr="003C316E">
              <w:rPr>
                <w:sz w:val="18"/>
                <w:szCs w:val="18"/>
              </w:rPr>
              <w:t xml:space="preserve">The contact survey was carried out over a period of 4 months in 2010 and participants reported the number of contacts made over a </w:t>
            </w:r>
            <w:proofErr w:type="gramStart"/>
            <w:r w:rsidRPr="003C316E">
              <w:rPr>
                <w:sz w:val="18"/>
                <w:szCs w:val="18"/>
              </w:rPr>
              <w:t>24 hour</w:t>
            </w:r>
            <w:proofErr w:type="gramEnd"/>
            <w:r w:rsidRPr="003C316E">
              <w:rPr>
                <w:sz w:val="18"/>
                <w:szCs w:val="18"/>
              </w:rPr>
              <w:t xml:space="preserve"> period (5am to 5 am). For participants under 11 years of age, parents/guardians completed the diary survey together with the child. Participants were asked to report each contact once, but also recorded whether it was the first time each close contact had been met within the 24-hour period. For a single contact made multiple times during the same day, multiple locations could be reported.  </w:t>
            </w:r>
          </w:p>
          <w:p w14:paraId="1EFFF09D" w14:textId="77777777" w:rsidR="00B4368E" w:rsidRPr="003C316E" w:rsidRDefault="00B4368E" w:rsidP="00BA698F">
            <w:pPr>
              <w:rPr>
                <w:sz w:val="18"/>
                <w:szCs w:val="18"/>
              </w:rPr>
            </w:pPr>
            <w:r w:rsidRPr="003C316E">
              <w:rPr>
                <w:sz w:val="18"/>
                <w:szCs w:val="18"/>
              </w:rPr>
              <w:t xml:space="preserve">Data received in the required format, so no data assumptions were made. </w:t>
            </w:r>
          </w:p>
        </w:tc>
        <w:tc>
          <w:tcPr>
            <w:tcW w:w="2126" w:type="dxa"/>
          </w:tcPr>
          <w:p w14:paraId="5BBE6C02" w14:textId="77777777" w:rsidR="00B4368E" w:rsidRPr="003C316E" w:rsidRDefault="00B4368E" w:rsidP="00BA698F">
            <w:pPr>
              <w:rPr>
                <w:sz w:val="18"/>
                <w:szCs w:val="18"/>
              </w:rPr>
            </w:pPr>
            <w:r w:rsidRPr="003C316E">
              <w:rPr>
                <w:sz w:val="18"/>
                <w:szCs w:val="18"/>
              </w:rPr>
              <w:t>Data received by the authors of the original publication</w:t>
            </w:r>
          </w:p>
        </w:tc>
      </w:tr>
      <w:tr w:rsidR="00B4368E" w:rsidRPr="003C316E" w14:paraId="35D41495" w14:textId="77777777" w:rsidTr="00B4368E">
        <w:tc>
          <w:tcPr>
            <w:tcW w:w="1757" w:type="dxa"/>
          </w:tcPr>
          <w:p w14:paraId="17362A8C"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Senegal</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{"citationItems":[{"id":"ITEM-1","itemData":{"DOI":"10.1371/journal.pone.0220443","ISSN":"1932-6203","abstract":"We present the first analysis of face-to-face contact network data from Niakhar, Senegal. Participants in a cluster-randomized influenza vaccine trial were interviewed about their contact patterns when they reported symptoms during their weekly household surveillance visit. We employ a negative binomial model to estimate effects of covariates on contact degree. We estimate the mean contact degree for asymptomatic Niakhar residents to be 16.5 (95% C.I. 14.3, 18.7) in the morning and 14.8 in the afternoon (95% C.I. 12.7, 16.9). We estimate that symptomatic people make 10% fewer contacts than asymptomatic people (95% C.I. 5%, 16%; p = 0.006), and those aged 0-5 make 33% fewer contacts than adults (95% C.I. 29%, 37%; p &lt; 0.001). By explicitly modelling the partial rounding pattern observed in our data, we make inference for both the underlying (true) distribution of contacts as well as for the reported distribution. We created an estimator for homophily by compound (household) membership and estimate that 48% of contacts by symptomatic people are made to their own compound members in the morning (95% CI, 45%, 52%) and 60% in the afternoon/ evening (95% CI, 56%, 64%). We did not find a significant effect of symptom status on compound homophily. We compare our findings to those from other countries and make design recommendations for future surveys.","author":[{"dropping-particle":"","family":"Potter","given":"Gail E.","non-dropping-particle":"","parse-names":false,"suffix":""},{"dropping-particle":"","family":"Wong","given":"Jimmy","non-dropping-particle":"","parse-names":false,"suffix":""},{"dropping-particle":"","family":"Sugimoto","given":"Jonathan","non-dropping-particle":"","parse-names":false,"suffix":""},{"dropping-particle":"","family":"Diallo","given":"Aldiouma","non-dropping-particle":"","parse-names":false,"suffix":""},{"dropping-particle":"","family":"Victor","given":"John C.","non-dropping-particle":"","parse-names":false,"suffix":""},{"dropping-particle":"","family":"Neuzil","given":"Kathleen","non-dropping-particle":"","parse-names":false,"suffix":""},{"dropping-particle":"","family":"Halloran","given":"M. Elizabeth","non-dropping-particle":"","parse-names":false,"suffix":""}],"container-title":"PLOS ONE","editor":[{"dropping-particle":"","family":"Kwok","given":"Kin On","non-dropping-particle":"","parse-names":false,"suffix":""}],"id":"ITEM-1","issue":"8","issued":{"date-parts":[["2019","8","6"]]},"page":"e0220443","publisher":"Public Library of Science","title":"Networks of face-to-face social contacts in Niakhar, Senegal","type":"article-journal","volume":"14"},"uris":["http://www.mendeley.com/documents/?uuid=e7d287f1-bcd2-3ab1-85eb-8eb9660fed4e"]}],"mendeley":{"formattedCitation":"(Potter et al., 2019)","plainTextFormattedCitation":"(Potter et al., 2019)","previouslyFormattedCitation":"(Potter et al., 2019)"},"properties":{"noteIndex":0},"schema":"https://github.com/citation-style-language/schema/raw/master/csl-citation.json"}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(Potter et al., 2019)</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140AEC38" w14:textId="77777777" w:rsidR="00B4368E" w:rsidRPr="003C316E" w:rsidRDefault="00B4368E" w:rsidP="00BA698F">
            <w:pPr>
              <w:rPr>
                <w:sz w:val="18"/>
                <w:szCs w:val="18"/>
              </w:rPr>
            </w:pPr>
            <w:r w:rsidRPr="003C316E">
              <w:rPr>
                <w:sz w:val="18"/>
                <w:szCs w:val="18"/>
              </w:rPr>
              <w:t>Data were collected between August 1, 2009 to February 1, 2010 and respondents reported the number of people they contacted in their own compound on both the morning (AM) and the evening (PM) of the survey day. Next, they were asked whether they had visited a list of twelve geographic locations on the survey day, including up to five (non-home) compounds, a field, market, mosque/church, and others. For each location that was visited, respondents reported the time of day (AM, PM, or both) and the number of people contacted in that location. The same information was collected for the preceding two days. For children too young to respond to the survey, the questions were answered by a parent or guardian.</w:t>
            </w:r>
          </w:p>
          <w:p w14:paraId="0214CC08" w14:textId="77777777" w:rsidR="00B4368E" w:rsidRPr="003C316E" w:rsidRDefault="00B4368E" w:rsidP="00BA698F">
            <w:pPr>
              <w:rPr>
                <w:sz w:val="18"/>
                <w:szCs w:val="18"/>
              </w:rPr>
            </w:pPr>
            <w:r w:rsidRPr="003C316E">
              <w:rPr>
                <w:sz w:val="18"/>
                <w:szCs w:val="18"/>
              </w:rPr>
              <w:t xml:space="preserve">In the current meta-analysis study, only contacts reported for the day before the survey (ie. “yesterday”) were considered, so that is comparable with other studies. Additionally, a complete case analysis was used that ignores those who have missing number of contacts made outside or inside the home for any of the locations (variables </w:t>
            </w:r>
            <w:r w:rsidRPr="003C316E">
              <w:rPr>
                <w:b/>
                <w:bCs/>
                <w:sz w:val="18"/>
                <w:szCs w:val="18"/>
              </w:rPr>
              <w:t>spokenumberyesterday</w:t>
            </w:r>
            <w:proofErr w:type="gramStart"/>
            <w:r w:rsidRPr="003C316E">
              <w:rPr>
                <w:b/>
                <w:bCs/>
                <w:sz w:val="18"/>
                <w:szCs w:val="18"/>
              </w:rPr>
              <w:t>1</w:t>
            </w:r>
            <w:r w:rsidRPr="003C316E">
              <w:rPr>
                <w:sz w:val="18"/>
                <w:szCs w:val="18"/>
              </w:rPr>
              <w:t>,…</w:t>
            </w:r>
            <w:proofErr w:type="gramEnd"/>
            <w:r w:rsidRPr="003C316E">
              <w:rPr>
                <w:sz w:val="18"/>
                <w:szCs w:val="18"/>
              </w:rPr>
              <w:t xml:space="preserve">. , </w:t>
            </w:r>
            <w:r w:rsidRPr="003C316E">
              <w:rPr>
                <w:b/>
                <w:bCs/>
                <w:sz w:val="18"/>
                <w:szCs w:val="18"/>
              </w:rPr>
              <w:t>spokenumberyesterday12</w:t>
            </w:r>
            <w:r w:rsidRPr="003C316E">
              <w:rPr>
                <w:sz w:val="18"/>
                <w:szCs w:val="18"/>
              </w:rPr>
              <w:t xml:space="preserve">, </w:t>
            </w:r>
            <w:r w:rsidRPr="003C316E">
              <w:rPr>
                <w:b/>
                <w:bCs/>
                <w:sz w:val="18"/>
                <w:szCs w:val="18"/>
              </w:rPr>
              <w:t>contactsnumberyesterdayam</w:t>
            </w:r>
            <w:r w:rsidRPr="003C316E">
              <w:rPr>
                <w:sz w:val="18"/>
                <w:szCs w:val="18"/>
              </w:rPr>
              <w:t xml:space="preserve">, </w:t>
            </w:r>
            <w:r w:rsidRPr="003C316E">
              <w:rPr>
                <w:b/>
                <w:bCs/>
                <w:sz w:val="18"/>
                <w:szCs w:val="18"/>
              </w:rPr>
              <w:t xml:space="preserve">contactsnumberyesterdaypm). </w:t>
            </w:r>
            <w:r w:rsidRPr="003C316E">
              <w:rPr>
                <w:sz w:val="18"/>
                <w:szCs w:val="18"/>
              </w:rPr>
              <w:t>A complete case analysis reduces the data to a subset of 1,417, which were used. A limitation of this approach is that it may underestimate the number of contacts as those who reported having visited a location but did not report the contact number were not used in the analysis.</w:t>
            </w:r>
          </w:p>
          <w:p w14:paraId="72E3FE68" w14:textId="77777777" w:rsidR="00B4368E" w:rsidRPr="003C316E" w:rsidRDefault="00B4368E" w:rsidP="00BA698F">
            <w:pPr>
              <w:rPr>
                <w:sz w:val="18"/>
                <w:szCs w:val="18"/>
              </w:rPr>
            </w:pPr>
            <w:r w:rsidRPr="003C316E">
              <w:rPr>
                <w:sz w:val="18"/>
                <w:szCs w:val="18"/>
              </w:rPr>
              <w:lastRenderedPageBreak/>
              <w:t xml:space="preserve">No “work” location was recorded, and the total number of contacts was calculated as the sum of contacts made by an individual in their own compound and in other locations. </w:t>
            </w:r>
          </w:p>
          <w:p w14:paraId="2FA3E222" w14:textId="77777777" w:rsidR="00B4368E" w:rsidRPr="003C316E" w:rsidRDefault="00B4368E" w:rsidP="00BA698F">
            <w:pPr>
              <w:rPr>
                <w:sz w:val="18"/>
                <w:szCs w:val="18"/>
              </w:rPr>
            </w:pPr>
            <w:r w:rsidRPr="003C316E">
              <w:rPr>
                <w:sz w:val="18"/>
                <w:szCs w:val="18"/>
              </w:rPr>
              <w:t xml:space="preserve">The total number of contacts made by a participant in a day was calculated as the sum of contacts made by a single participant in the morning and in the afternoon (e.g. number of contacts made at home =sum of </w:t>
            </w:r>
            <w:r w:rsidRPr="003C316E">
              <w:rPr>
                <w:b/>
                <w:bCs/>
                <w:sz w:val="18"/>
                <w:szCs w:val="18"/>
              </w:rPr>
              <w:t>contactsnumberyesterdayam</w:t>
            </w:r>
            <w:r w:rsidRPr="003C316E">
              <w:rPr>
                <w:sz w:val="18"/>
                <w:szCs w:val="18"/>
              </w:rPr>
              <w:t xml:space="preserve"> and </w:t>
            </w:r>
            <w:r w:rsidRPr="003C316E">
              <w:rPr>
                <w:b/>
                <w:bCs/>
                <w:sz w:val="18"/>
                <w:szCs w:val="18"/>
              </w:rPr>
              <w:t>contactsnumberyesterdaypm</w:t>
            </w:r>
            <w:r w:rsidRPr="003C316E">
              <w:rPr>
                <w:sz w:val="18"/>
                <w:szCs w:val="18"/>
              </w:rPr>
              <w:t xml:space="preserve"> variables in the OSF data. </w:t>
            </w:r>
          </w:p>
          <w:p w14:paraId="3D26F09E" w14:textId="77777777" w:rsidR="00B4368E" w:rsidRPr="003C316E" w:rsidRDefault="00B4368E" w:rsidP="00BA698F">
            <w:pPr>
              <w:rPr>
                <w:b/>
                <w:bCs/>
                <w:sz w:val="18"/>
                <w:szCs w:val="18"/>
              </w:rPr>
            </w:pPr>
            <w:r w:rsidRPr="003C316E">
              <w:rPr>
                <w:b/>
                <w:bCs/>
                <w:sz w:val="18"/>
                <w:szCs w:val="18"/>
              </w:rPr>
              <w:t xml:space="preserve">For further details on methodology and citing these data, please refer to the original publication. </w:t>
            </w:r>
          </w:p>
        </w:tc>
        <w:tc>
          <w:tcPr>
            <w:tcW w:w="2126" w:type="dxa"/>
          </w:tcPr>
          <w:p w14:paraId="19E9B511" w14:textId="77777777" w:rsidR="00B4368E" w:rsidRPr="003C316E" w:rsidRDefault="00B4368E" w:rsidP="00BA698F">
            <w:pPr>
              <w:rPr>
                <w:sz w:val="18"/>
                <w:szCs w:val="18"/>
              </w:rPr>
            </w:pPr>
            <w:r w:rsidRPr="003C316E">
              <w:rPr>
                <w:sz w:val="18"/>
                <w:szCs w:val="18"/>
              </w:rPr>
              <w:lastRenderedPageBreak/>
              <w:t>OSF</w:t>
            </w:r>
          </w:p>
        </w:tc>
      </w:tr>
      <w:tr w:rsidR="00B4368E" w:rsidRPr="003C316E" w14:paraId="522BD057" w14:textId="77777777" w:rsidTr="00B4368E">
        <w:tc>
          <w:tcPr>
            <w:tcW w:w="1757" w:type="dxa"/>
          </w:tcPr>
          <w:p w14:paraId="242675F1"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Thailand</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{"citationItems":[{"id":"ITEM-1","itemData":{"DOI":"10.3390/ijerph17072237","ISSN":"1660-4601","abstract":"&lt;p&gt;Data relating to contact mixing patterns among humans are essential for the accurate modeling of infectious disease transmission dynamics. Here, we describe contact mixing patterns among migrant workers in urban settings in Thailand, based on a survey of 369 migrant workers of three nationalities. Respondents recorded their demographic data, including age, sex, nationality, workplace, income, and education. Each respondent chose a single day to record their contacts; this resulted in a total of more than 8300 contacts. The characteristics of contacts were recorded, including their age, sex, nationality, location of contact, and occurrence of physical contact. More than 75% of all contacts occurred among migrants aged 15 to 39 years. The contacts were highly clustered in this age group among migrant workers of all three nationalities. There were far fewer contacts between migrant workers with younger and older age groups. The pattern varied slightly among different nationalities, which was mostly dependent upon the types of jobs taken. Half of migrant workers always returned to their home country at most once a year and on a seasonal basis. The present study has helped us gain a better understanding of contact mixing patterns among migrant workers in urban settings. This information is useful both when simulating disease epidemics and for guiding optimal disease control strategies among this vulnerable section of the population.&lt;/p&gt;","author":[{"dropping-particle":"","family":"Mahikul","given":"Wiriya","non-dropping-particle":"","parse-names":false,"suffix":""},{"dropping-particle":"","family":"Kripattanapong","given":"Somkid","non-dropping-particle":"","parse-names":false,"suffix":""},{"dropping-particle":"","family":"Hanvoravongchai","given":"Piya","non-dropping-particle":"","parse-names":false,"suffix":""},{"dropping-particle":"","family":"Meeyai","given":"Aronrag","non-dropping-particle":"","parse-names":false,"suffix":""},{"dropping-particle":"","family":"Iamsirithaworn","given":"Sopon","non-dropping-particle":"","parse-names":false,"suffix":""},{"dropping-particle":"","family":"Auewarakul","given":"Prasert","non-dropping-particle":"","parse-names":false,"suffix":""},{"dropping-particle":"","family":"Pan-ngum","given":"Wirichada","non-dropping-particle":"","parse-names":false,"suffix":""}],"container-title":"International Journal of Environmental Research and Public Health","id":"ITEM-1","issue":"7","issued":{"date-parts":[["2020","3","26"]]},"page":"2237","publisher":"MDPI AG","title":"Contact Mixing Patterns and Population Movement among Migrant Workers in an Urban Setting in Thailand","type":"article-journal","volume":"17"},"uris":["http://www.mendeley.com/documents/?uuid=dd02434b-a3a0-38cf-a34b-a313ed126751"]}],"mendeley":{"formattedCitation":"(Mahikul et al., 2020)","plainTextFormattedCitation":"(Mahikul et al., 2020)","previouslyFormattedCitation":"(Mahikul et al., 2020)"},"properties":{"noteIndex":0},"schema":"https://github.com/citation-style-language/schema/raw/master/csl-citation.json"}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(Mahikul et al., 2020)</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728761E9" w14:textId="77777777" w:rsidR="00B4368E" w:rsidRPr="003C316E" w:rsidRDefault="00B4368E" w:rsidP="00BA698F">
            <w:pPr>
              <w:rPr>
                <w:sz w:val="18"/>
                <w:szCs w:val="18"/>
              </w:rPr>
            </w:pPr>
            <w:r w:rsidRPr="003C316E">
              <w:rPr>
                <w:sz w:val="18"/>
                <w:szCs w:val="18"/>
              </w:rPr>
              <w:t xml:space="preserve">The survey was conducted in various workplaces in Pathum Thani, Thailand, between September and November 2015 and participants were asked to record their contacts in the past 24 hrs. For a single contact made multiple times during the same day, multiple locations could be reported.  Variable </w:t>
            </w:r>
            <w:r w:rsidRPr="003C316E">
              <w:rPr>
                <w:b/>
                <w:bCs/>
                <w:sz w:val="18"/>
                <w:szCs w:val="18"/>
              </w:rPr>
              <w:t>Occupation</w:t>
            </w:r>
            <w:r w:rsidRPr="003C316E">
              <w:rPr>
                <w:sz w:val="18"/>
                <w:szCs w:val="18"/>
              </w:rPr>
              <w:t xml:space="preserve"> in the original study was recorded </w:t>
            </w:r>
            <w:proofErr w:type="gramStart"/>
            <w:r w:rsidRPr="003C316E">
              <w:rPr>
                <w:sz w:val="18"/>
                <w:szCs w:val="18"/>
              </w:rPr>
              <w:t>as :</w:t>
            </w:r>
            <w:proofErr w:type="gramEnd"/>
            <w:r w:rsidRPr="003C316E">
              <w:rPr>
                <w:sz w:val="18"/>
                <w:szCs w:val="18"/>
              </w:rPr>
              <w:t xml:space="preserve"> “Agricultural worker”, “general labor” or “merchant” (all 3 of which were coded as being in employment), “other”, “NA”, both coded as missing. Contact age was available in broad age groups: &lt;5, 5 to 15, 15 to 40, &gt;40.</w:t>
            </w:r>
          </w:p>
        </w:tc>
        <w:tc>
          <w:tcPr>
            <w:tcW w:w="2126" w:type="dxa"/>
          </w:tcPr>
          <w:p w14:paraId="4EC40CCC" w14:textId="77777777" w:rsidR="00B4368E" w:rsidRPr="003C316E" w:rsidRDefault="00B4368E" w:rsidP="00BA698F">
            <w:pPr>
              <w:rPr>
                <w:sz w:val="18"/>
                <w:szCs w:val="18"/>
              </w:rPr>
            </w:pPr>
            <w:r w:rsidRPr="003C316E">
              <w:rPr>
                <w:sz w:val="18"/>
                <w:szCs w:val="18"/>
              </w:rPr>
              <w:t>Zenodo</w:t>
            </w:r>
          </w:p>
        </w:tc>
      </w:tr>
      <w:tr w:rsidR="00B4368E" w:rsidRPr="003C316E" w14:paraId="262E608E" w14:textId="77777777" w:rsidTr="00B4368E">
        <w:tc>
          <w:tcPr>
            <w:tcW w:w="1757" w:type="dxa"/>
          </w:tcPr>
          <w:p w14:paraId="75E47876"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Thailand</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{"citationItems":[{"id":"ITEM-1","itemData":{"DOI":"10.1371/journal.pone.0113711","ISSN":"1932-6203","abstract":"Understanding infection dynamics of respiratory diseases requires the identification and quantification of behavioural, social and environmental factors that permit the transmission of these infections between humans. Little empirical information is available about contact patterns within real-world social networks, let alone on differences in these contact networks between populations that differ considerably on a socio-cultural level. Here we compared contact network data that were collected in the Netherlands and Thailand using a similar online respondent-driven method. By asking participants to recruit contact persons we studied network links relevant for the transmission of respiratory infections. We studied correlations between recruiter and recruited contacts to investigate mixing patterns in the observed social network components. In both countries, mixing patterns were assortative by demographic variables and random by total numbers of contacts. However, in Thailand participants reported overall more contacts which resulted in higher effective contact rates. Our findings provide new insights on numbers of contacts and mixing patterns in two different populations. These data could be used to improve parameterisation of mathematical models used to design control strategies. Although the spread of infections through populations depends on more factors, found similarities suggest that spread may be similar in the Netherlands and Thailand.","author":[{"dropping-particle":"","family":"Stein","given":"Mart L.","non-dropping-particle":"","parse-names":false,"suffix":""},{"dropping-particle":"","family":"Steenbergen","given":"Jim E.","non-dropping-particle":"van","parse-names":false,"suffix":""},{"dropping-particle":"","family":"Buskens","given":"Vincent","non-dropping-particle":"","parse-names":false,"suffix":""},{"dropping-particle":"","family":"Heijden","given":"Peter G. M.","non-dropping-particle":"van der","parse-names":false,"suffix":""},{"dropping-particle":"","family":"Chanyasanha","given":"Charnchudhi","non-dropping-particle":"","parse-names":false,"suffix":""},{"dropping-particle":"","family":"Tipayamongkholgul","given":"Mathuros","non-dropping-particle":"","parse-names":false,"suffix":""},{"dropping-particle":"","family":"Thorson","given":"Anna E.","non-dropping-particle":"","parse-names":false,"suffix":""},{"dropping-particle":"","family":"Bengtsson","given":"Linus","non-dropping-particle":"","parse-names":false,"suffix":""},{"dropping-particle":"","family":"Lu","given":"Xin","non-dropping-particle":"","parse-names":false,"suffix":""},{"dropping-particle":"","family":"Kretzschmar","given":"Mirjam E. E.","non-dropping-particle":"","parse-names":false,"suffix":""}],"container-title":"PLoS ONE","editor":[{"dropping-particle":"","family":"McCaw","given":"James M.","non-dropping-particle":"","parse-names":false,"suffix":""}],"id":"ITEM-1","issue":"11","issued":{"date-parts":[["2014","11","25"]]},"page":"e113711","publisher":"Public Library of Science","title":"Comparison of Contact Patterns Relevant for Transmission of Respiratory Pathogens in Thailand and the Netherlands Using Respondent-Driven Sampling","type":"article-journal","volume":"9"},"uris":["http://www.mendeley.com/documents/?uuid=f814791b-962b-352f-9520-03983030a1df"]}],"mendeley":{"formattedCitation":"(Stein et al., 2014)","plainTextFormattedCitation":"(Stein et al., 2014)","previouslyFormattedCitation":"(Stein et al., 2014)"},"properties":{"noteIndex":0},"schema":"https://github.com/citation-style-language/schema/raw/master/csl-citation.json"}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(Stein et al., 2014)</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58EE456B" w14:textId="77777777" w:rsidR="00B4368E" w:rsidRPr="003C316E" w:rsidRDefault="00B4368E" w:rsidP="00BA698F">
            <w:pPr>
              <w:rPr>
                <w:sz w:val="18"/>
                <w:szCs w:val="18"/>
              </w:rPr>
            </w:pPr>
            <w:r w:rsidRPr="003C316E">
              <w:rPr>
                <w:sz w:val="18"/>
                <w:szCs w:val="18"/>
              </w:rPr>
              <w:t>Online surveys were used to collect contact network patterns in Thailand between November 2012 and May 2013. Participants were asked to record the number of contacts they had the day before.</w:t>
            </w:r>
          </w:p>
          <w:p w14:paraId="47EA1221" w14:textId="77777777" w:rsidR="00B4368E" w:rsidRPr="003C316E" w:rsidRDefault="00B4368E" w:rsidP="00BA698F">
            <w:pPr>
              <w:rPr>
                <w:sz w:val="18"/>
                <w:szCs w:val="18"/>
              </w:rPr>
            </w:pPr>
            <w:r w:rsidRPr="003C316E">
              <w:rPr>
                <w:sz w:val="18"/>
                <w:szCs w:val="18"/>
              </w:rPr>
              <w:t xml:space="preserve">Household size was available from the pilot study and the remaining data were obtained from the second publication. </w:t>
            </w:r>
          </w:p>
          <w:p w14:paraId="79C66A48" w14:textId="77777777" w:rsidR="00B4368E" w:rsidRPr="003C316E" w:rsidRDefault="00B4368E" w:rsidP="00BA698F">
            <w:pPr>
              <w:rPr>
                <w:sz w:val="18"/>
                <w:szCs w:val="18"/>
              </w:rPr>
            </w:pPr>
            <w:r w:rsidRPr="003C316E">
              <w:rPr>
                <w:sz w:val="18"/>
                <w:szCs w:val="18"/>
              </w:rPr>
              <w:t xml:space="preserve">The total number of contacts were obtained from variable </w:t>
            </w:r>
            <w:r w:rsidRPr="003C316E">
              <w:rPr>
                <w:b/>
                <w:bCs/>
                <w:sz w:val="18"/>
                <w:szCs w:val="18"/>
              </w:rPr>
              <w:t xml:space="preserve">degreeyourspace </w:t>
            </w:r>
            <w:r w:rsidRPr="003C316E">
              <w:rPr>
                <w:sz w:val="18"/>
                <w:szCs w:val="18"/>
              </w:rPr>
              <w:t>in the original data. Two observations with extremely high number of contacts (2,233 and 4,456 contacts made within one day were considered as data entry errors and were set to missing. An additional 36 participants had missing number of contacts and were excluded from the analysis.</w:t>
            </w:r>
          </w:p>
        </w:tc>
        <w:tc>
          <w:tcPr>
            <w:tcW w:w="2126" w:type="dxa"/>
          </w:tcPr>
          <w:p w14:paraId="4BE83462" w14:textId="77777777" w:rsidR="00B4368E" w:rsidRPr="003C316E" w:rsidRDefault="00B4368E" w:rsidP="00BA698F">
            <w:pPr>
              <w:rPr>
                <w:sz w:val="18"/>
                <w:szCs w:val="18"/>
              </w:rPr>
            </w:pPr>
            <w:r w:rsidRPr="003C316E">
              <w:rPr>
                <w:sz w:val="18"/>
                <w:szCs w:val="18"/>
              </w:rPr>
              <w:t xml:space="preserve">Data from two publications (pilot and follow-up study) both available on figshare. </w:t>
            </w:r>
          </w:p>
        </w:tc>
      </w:tr>
      <w:tr w:rsidR="00B4368E" w:rsidRPr="003C316E" w14:paraId="3DCF4EB6" w14:textId="77777777" w:rsidTr="00B4368E">
        <w:tc>
          <w:tcPr>
            <w:tcW w:w="1757" w:type="dxa"/>
          </w:tcPr>
          <w:p w14:paraId="5C3AEFF7"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Uganda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{"citationItems":[{"id":"ITEM-1","itemData":{"DOI":"10.1186/s12879-018-3073-1","ISSN":"14712334","PMID":"29642869","abstract":"Background: Quantification of human interactions relevant to infectious disease transmission through social contact is central to predict disease dynamics, yet data from low-resource settings remain scarce. Methods: We undertook a social contact survey in rural Uganda, whereby participants were asked to recall details about the frequency, type, and socio-demographic characteristics of any conversational encounter that lasted for ≥5 min (henceforth defined as 'contacts') during the previous day. An estimate of the number of 'casual contacts' (i.e. &lt;5 min) was also obtained. Results: In total, 566 individuals were included in the study. On average participants reported having routine contact with 7.2 individuals (range 1-25). Children aged 5-14 years had the highest frequency of contacts and the elderly (≥65 years) the fewest (P&lt;0.001). A strong age-assortative pattern was seen, particularly outside the household and increasingly so for contacts occurring further away from home. Adults aged 25-64 years tended to travel more often and further than others, and males travelled more frequently than females. Conclusion: Our study provides detailed information on contact patterns and their spatial characteristics in an African setting. It therefore fills an important knowledge gap that will help more accurately predict transmission dynamics and the impact of control strategies in such areas.","author":[{"dropping-particle":"","family":"Polain de Waroux","given":"O.","non-dropping-particle":"le","parse-names":false,"suffix":""},{"dropping-particle":"","family":"Cohuet","given":"S.","non-dropping-particle":"","parse-names":false,"suffix":""},{"dropping-particle":"","family":"Ndazima","given":"D.","non-dropping-particle":"","parse-names":false,"suffix":""},{"dropping-particle":"","family":"Kucharski","given":"A. J.","non-dropping-particle":"","parse-names":false,"suffix":""},{"dropping-particle":"","family":"Juan-Giner","given":"A.","non-dropping-particle":"","parse-names":false,"suffix":""},{"dropping-particle":"","family":"Flasche","given":"S.","non-dropping-particle":"","parse-names":false,"suffix":""},{"dropping-particle":"","family":"Tumwesigye","given":"E.","non-dropping-particle":"","parse-names":false,"suffix":""},{"dropping-particle":"","family":"Arinaitwe","given":"R.","non-dropping-particle":"","parse-names":false,"suffix":""},{"dropping-particle":"","family":"Mwanga-Amumpaire","given":"J.","non-dropping-particle":"","parse-names":false,"suffix":""},{"dropping-particle":"","family":"Boum","given":"Y.","non-dropping-particle":"","parse-names":false,"suffix":""},{"dropping-particle":"","family":"Nackers","given":"F.","non-dropping-particle":"","parse-names":false,"suffix":""},{"dropping-particle":"","family":"Checchi","given":"F.","non-dropping-particle":"","parse-names":false,"suffix":""},{"dropping-particle":"","family":"Grais","given":"R. F.","non-dropping-particle":"","parse-names":false,"suffix":""},{"dropping-particle":"","family":"Edmunds","given":"W. J.","non-dropping-particle":"","parse-names":false,"suffix":""}],"container-title":"BMC Infectious Diseases","id":"ITEM-1","issue":"1","issued":{"date-parts":[["2018","4","11"]]},"page":"172","publisher":"BioMed Central Ltd.","title":"Characteristics of human encounters and social mixing patterns relevant to infectious diseases spread by close contact: A survey in Southwest Uganda","type":"article-journal","volume":"18"},"uris":["http://www.mendeley.com/documents/?uuid=e2b4b0bf-c2bb-398c-a627-87369bada58c"]}],"mendeley":{"formattedCitation":"(le Polain de Waroux et al., 2018)","plainTextFormattedCitation":"(le Polain de Waroux et al., 2018)","previouslyFormattedCitation":"(le Polain de Waroux et al., 2018)"},"properties":{"noteIndex":0},"schema":"https://github.com/citation-style-language/schema/raw/master/csl-citation.json"}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(le Polain de Waroux et al., 2018)</w:t>
            </w:r>
            <w:r w:rsidRPr="003C316E">
              <w:rPr>
                <w:rFonts w:ascii="Calibri" w:eastAsia="Times New Roman" w:hAnsi="Calibri" w:cs="Calibri"/>
                <w:b/>
                <w:bCs/>
                <w:color w:val="000000"/>
                <w:sz w:val="18"/>
                <w:szCs w:val="18"/>
                <w:lang w:eastAsia="en-GB"/>
              </w:rPr>
              <w:fldChar w:fldCharType="end"/>
            </w:r>
          </w:p>
        </w:tc>
        <w:tc>
          <w:tcPr>
            <w:tcW w:w="10292" w:type="dxa"/>
          </w:tcPr>
          <w:p w14:paraId="5C14C267" w14:textId="77777777" w:rsidR="00B4368E" w:rsidRPr="003C316E" w:rsidRDefault="00B4368E" w:rsidP="00BA698F">
            <w:pPr>
              <w:rPr>
                <w:sz w:val="18"/>
                <w:szCs w:val="18"/>
              </w:rPr>
            </w:pPr>
            <w:r w:rsidRPr="003C316E">
              <w:rPr>
                <w:sz w:val="18"/>
                <w:szCs w:val="18"/>
              </w:rPr>
              <w:t>The survey took place between January and March 2014 and participants were asked about their social contacts in the 24 h preceding the survey. For children &lt; 5 years, parents were asked about their child’s encounters. Encounters reported with the same individual in different settings counted as one contact only.</w:t>
            </w:r>
          </w:p>
          <w:p w14:paraId="2372C3EF" w14:textId="77777777" w:rsidR="00B4368E" w:rsidRPr="003C316E" w:rsidRDefault="00B4368E" w:rsidP="00BA698F">
            <w:pPr>
              <w:rPr>
                <w:sz w:val="18"/>
                <w:szCs w:val="18"/>
              </w:rPr>
            </w:pPr>
            <w:r w:rsidRPr="003C316E">
              <w:rPr>
                <w:sz w:val="18"/>
                <w:szCs w:val="18"/>
              </w:rPr>
              <w:t xml:space="preserve">Participants were asked to select their occupation (variable </w:t>
            </w:r>
            <w:r w:rsidRPr="003C316E">
              <w:rPr>
                <w:b/>
                <w:bCs/>
                <w:sz w:val="18"/>
                <w:szCs w:val="18"/>
              </w:rPr>
              <w:t>occupation</w:t>
            </w:r>
            <w:r w:rsidRPr="003C316E">
              <w:rPr>
                <w:sz w:val="18"/>
                <w:szCs w:val="18"/>
              </w:rPr>
              <w:t xml:space="preserve"> in supplementary file of published study).  Those reported as “school college university student” were coded as students. The following occupations were considered to be in employment: agriculture, manual worker, office worker, shop worker. If one of these occupations were selected, participants were coded as not being students. If participants were recorded in the </w:t>
            </w:r>
            <w:r w:rsidRPr="003C316E">
              <w:rPr>
                <w:b/>
                <w:bCs/>
                <w:sz w:val="18"/>
                <w:szCs w:val="18"/>
              </w:rPr>
              <w:t>occupation</w:t>
            </w:r>
            <w:r w:rsidRPr="003C316E">
              <w:rPr>
                <w:sz w:val="18"/>
                <w:szCs w:val="18"/>
              </w:rPr>
              <w:t xml:space="preserve"> variable as “unemployed” or “housewife” or “pre-school child” or “retired” or “school college university student”, they were considered as not being in employment. </w:t>
            </w:r>
          </w:p>
        </w:tc>
        <w:tc>
          <w:tcPr>
            <w:tcW w:w="2126" w:type="dxa"/>
          </w:tcPr>
          <w:p w14:paraId="04D36B7D" w14:textId="77777777" w:rsidR="00B4368E" w:rsidRPr="003C316E" w:rsidRDefault="00B4368E" w:rsidP="00BA698F">
            <w:pPr>
              <w:rPr>
                <w:sz w:val="18"/>
                <w:szCs w:val="18"/>
              </w:rPr>
            </w:pPr>
            <w:r w:rsidRPr="003C316E">
              <w:rPr>
                <w:sz w:val="18"/>
                <w:szCs w:val="18"/>
              </w:rPr>
              <w:t xml:space="preserve">Publication data supplement and additional data received from authors on gender, exact age and household size. </w:t>
            </w:r>
          </w:p>
        </w:tc>
      </w:tr>
      <w:tr w:rsidR="00B4368E" w:rsidRPr="003C316E" w14:paraId="0328A448" w14:textId="77777777" w:rsidTr="00B4368E">
        <w:tc>
          <w:tcPr>
            <w:tcW w:w="1757" w:type="dxa"/>
          </w:tcPr>
          <w:p w14:paraId="550B6DB7" w14:textId="77777777" w:rsidR="00B4368E" w:rsidRPr="003C316E" w:rsidRDefault="00B4368E" w:rsidP="00BA698F">
            <w:pPr>
              <w:rPr>
                <w:sz w:val="18"/>
                <w:szCs w:val="18"/>
              </w:rPr>
            </w:pPr>
            <w:r w:rsidRPr="003C316E">
              <w:rPr>
                <w:rFonts w:ascii="Calibri" w:eastAsia="Times New Roman" w:hAnsi="Calibri" w:cs="Calibri"/>
                <w:b/>
                <w:bCs/>
                <w:color w:val="000000"/>
                <w:sz w:val="18"/>
                <w:szCs w:val="18"/>
                <w:lang w:eastAsia="en-GB"/>
              </w:rPr>
              <w:t>Vietnam</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{"citationItems":[{"id":"ITEM-1","itemData":{"DOI":"10.1371/journal.pone.0016965","ISSN":"1932-6203","abstract":"Background: The spread of infectious diseases from person to person is determined by the frequency and nature of contacts between infected and susceptible members of the population. Although there is a long history of using mathematical models to understand these transmission dynamics, there are still remarkably little empirical data on contact behaviors with which to parameterize these models. Even starker is the almost complete absence of data from developing countries. We sought to address this knowledge gap by conducting a household based social contact diary in rural Vietnam. Methods and Findings: A diary based survey of social contact patterns was conducted in a household-structured community cohort in North Vietnam in 2007. We used generalized estimating equations to model the number of contacts while taking into account the household sampling design, and used weighting to balance the household size and age distribution towards the Vietnamese population. We recorded 6675 contacts from 865 participants in 264 different households and found that mixing patterns were assortative by age but were more homogenous than observed in a recent European study. We also observed that physical contacts were more concentrated in the home setting in Vietnam than in Europe but the overall level of physical contact was lower. A model of individual versus household vaccination strategies revealed no difference between strategies in the impact on R0. Conclusions and Significance: This work is the first to estimate contact patterns relevant to the spread of infections transmitted from person to person by non-sexual routes in a developing country setting. The results show interesting similarities and differences from European data and demonstrate the importance of context specific data. © 2011 Horby et al.","author":[{"dropping-particle":"","family":"Horby","given":"Peter","non-dropping-particle":"","parse-names":false,"suffix":""},{"dropping-particle":"","family":"Thai","given":"Pham Quang","non-dropping-particle":"","parse-names":false,"suffix":""},{"dropping-particle":"","family":"Hens","given":"Niel","non-dropping-particle":"","parse-names":false,"suffix":""},{"dropping-particle":"","family":"Yen","given":"Nguyen Thi Thu","non-dropping-particle":"","parse-names":false,"suffix":""},{"dropping-particle":"","family":"Mai","given":"Le Quynh","non-dropping-particle":"","parse-names":false,"suffix":""},{"dropping-particle":"","family":"Thoang","given":"Dang Dinh","non-dropping-particle":"","parse-names":false,"suffix":""},{"dropping-particle":"","family":"Linh","given":"Nguyen Manh","non-dropping-particle":"","parse-names":false,"suffix":""},{"dropping-particle":"","family":"Huong","given":"Nguyen Thu","non-dropping-particle":"","parse-names":false,"suffix":""},{"dropping-particle":"","family":"Alexander","given":"Neal","non-dropping-particle":"","parse-names":false,"suffix":""},{"dropping-particle":"","family":"Edmunds","given":"W. John","non-dropping-particle":"","parse-names":false,"suffix":""},{"dropping-particle":"","family":"Duong","given":"Tran Nhu","non-dropping-particle":"","parse-names":false,"suffix":""},{"dropping-particle":"","family":"Fox","given":"Annette","non-dropping-particle":"","parse-names":false,"suffix":""},{"dropping-particle":"","family":"Hien","given":"Nguyen Tran","non-dropping-particle":"","parse-names":false,"suffix":""}],"container-title":"PLoS ONE","editor":[{"dropping-particle":"","family":"Munayco","given":"Cesar","non-dropping-particle":"","parse-names":false,"suffix":""}],"id":"ITEM-1","issue":"2","issued":{"date-parts":[["2011","2","14"]]},"page":"e16965","publisher":"Public Library of Science","title":"Social Contact Patterns in Vietnam and Implications for the Control of Infectious Diseases","type":"article-journal","volume":"6"},"uris":["http://www.mendeley.com/documents/?uuid=6a289622-c092-3ff7-812f-d1a3a5994989"]}],"mendeley":{"formattedCitation":"(Horby et al., 2011)","plainTextFormattedCitation":"(Horby et al., 2011)","previouslyFormattedCitation":"(Horby et al., 2011)"},"properties":{"noteIndex":0},"schema":"https://github.com/citation-style-language/schema/raw/master/csl-citation.json"}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(Horby et al., 2011)</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327CD7E7" w14:textId="77777777" w:rsidR="00B4368E" w:rsidRPr="003C316E" w:rsidRDefault="00B4368E" w:rsidP="00BA698F">
            <w:pPr>
              <w:rPr>
                <w:sz w:val="18"/>
                <w:szCs w:val="18"/>
              </w:rPr>
            </w:pPr>
            <w:r w:rsidRPr="003C316E">
              <w:rPr>
                <w:sz w:val="18"/>
                <w:szCs w:val="18"/>
              </w:rPr>
              <w:t xml:space="preserve">The survey took place in 2007, and subjects recorded the details of each contact made on the day preceding the interview. If an individual was contacted multiple times during the day, the individual was recorded only once but the total time spent with that person during the day was entered. For a single contact made multiple times during the same day, multiple locations could be reported.  </w:t>
            </w:r>
          </w:p>
          <w:p w14:paraId="7A738B43" w14:textId="77777777" w:rsidR="00B4368E" w:rsidRPr="003C316E" w:rsidRDefault="00B4368E" w:rsidP="00BA698F">
            <w:pPr>
              <w:rPr>
                <w:sz w:val="18"/>
                <w:szCs w:val="18"/>
              </w:rPr>
            </w:pPr>
            <w:r w:rsidRPr="003C316E">
              <w:rPr>
                <w:sz w:val="18"/>
                <w:szCs w:val="18"/>
              </w:rPr>
              <w:t xml:space="preserve">If a participant reported being a “student” when listing their occupation variable (variable </w:t>
            </w:r>
            <w:r w:rsidRPr="003C316E">
              <w:rPr>
                <w:b/>
                <w:bCs/>
                <w:sz w:val="18"/>
                <w:szCs w:val="18"/>
              </w:rPr>
              <w:t xml:space="preserve">part_occupation_detail </w:t>
            </w:r>
            <w:r w:rsidRPr="003C316E">
              <w:rPr>
                <w:sz w:val="18"/>
                <w:szCs w:val="18"/>
              </w:rPr>
              <w:t xml:space="preserve">in Zenodo file), they were reported as being a student. If an occupation was reported, participants were coded as not being students. Those reporting any occupation were assumed to be in employment and for those reporting “unemployed” or “student” were assumed not to be in employment. </w:t>
            </w:r>
          </w:p>
        </w:tc>
        <w:tc>
          <w:tcPr>
            <w:tcW w:w="2126" w:type="dxa"/>
          </w:tcPr>
          <w:p w14:paraId="3DB27B15" w14:textId="77777777" w:rsidR="00B4368E" w:rsidRPr="003C316E" w:rsidRDefault="00B4368E" w:rsidP="00BA698F">
            <w:pPr>
              <w:rPr>
                <w:sz w:val="18"/>
                <w:szCs w:val="18"/>
              </w:rPr>
            </w:pPr>
            <w:r w:rsidRPr="003C316E">
              <w:rPr>
                <w:sz w:val="18"/>
                <w:szCs w:val="18"/>
              </w:rPr>
              <w:t>Zenodo</w:t>
            </w:r>
          </w:p>
        </w:tc>
      </w:tr>
      <w:tr w:rsidR="00B4368E" w:rsidRPr="003C316E" w14:paraId="7FD30B41" w14:textId="77777777" w:rsidTr="00B4368E">
        <w:tc>
          <w:tcPr>
            <w:tcW w:w="1757" w:type="dxa"/>
          </w:tcPr>
          <w:p w14:paraId="493314DB" w14:textId="77777777" w:rsidR="00B4368E" w:rsidRPr="003C316E" w:rsidRDefault="00B4368E" w:rsidP="00BA698F">
            <w:pPr>
              <w:rPr>
                <w:rFonts w:ascii="Calibri" w:eastAsia="Times New Roman" w:hAnsi="Calibri" w:cs="Calibri"/>
                <w:b/>
                <w:bCs/>
                <w:color w:val="000000"/>
                <w:sz w:val="18"/>
                <w:szCs w:val="18"/>
                <w:lang w:eastAsia="en-GB"/>
              </w:rPr>
            </w:pPr>
            <w:r w:rsidRPr="003C316E">
              <w:rPr>
                <w:rFonts w:ascii="Calibri" w:eastAsia="Times New Roman" w:hAnsi="Calibri" w:cs="Calibri"/>
                <w:b/>
                <w:bCs/>
                <w:color w:val="000000"/>
                <w:sz w:val="18"/>
                <w:szCs w:val="18"/>
                <w:lang w:eastAsia="en-GB"/>
              </w:rPr>
              <w:t>Zambia and South Africa</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{"citationItems":[{"id":"ITEM-1","itemData":{"DOI":"10.1093/aje/kwv160","ISSN":"0002-9262","abstract":"We aimed to model the incidence of infection with Mycobacterium tuberculosis among adults using data on infection incidence in children, disease prevalence in adults, and social contact patterns. We conducted a cross-sectional face-to-face survey of adults in 2011, enumerating \"close\" (shared conversation) and \"casual\" (shared indoor space) social contacts in 16 Zambian communities and 8 South African communities. We modeled the incidence of M. tuberculosis infection in all age groups using these contact patterns, as well as the observed incidence of M. tuberculosis infection in children and the prevalence of tuberculosis disease in adults. A total of 3,528 adults participated in the study. The reported rates of close and casual contact were 4.9 per adult per day (95% confidence interval: 4.6, 5.2) and 10.4 per adult per day (95% confidence interval: 9.3, 11.6), respectively. Rates of close contact were higher for adults in larger households and rural areas. There was preferential mixing of close contacts within age groups and within sexes. The estimated incidence of M. tuberculosis infection in adults was 1.5-6 times higher (2.5%-10% per year) than that in children. More than 50% of infections in men, women, and children were estimated to be due to contact with adult men. We conclude that estimates of infection incidence based on surveys in children might underestimate incidence in adults. Most infections may be due to contact with adult men. Treatment and control of tuberculosis in men is critical to protecting men, women, and children from tuberculosis.","author":[{"dropping-particle":"","family":"Dodd","given":"Peter J.","non-dropping-particle":"","parse-names":false,"suffix":""},{"dropping-particle":"","family":"Looker","given":"Clare","non-dropping-particle":"","parse-names":false,"suffix":""},{"dropping-particle":"","family":"Plumb","given":"Ian D.","non-dropping-particle":"","parse-names":false,"suffix":""},{"dropping-particle":"","family":"Bond","given":"Virginia","non-dropping-particle":"","parse-names":false,"suffix":""},{"dropping-particle":"","family":"Schaap","given":"Ab","non-dropping-particle":"","parse-names":false,"suffix":""},{"dropping-particle":"","family":"Shanaube","given":"Kwame","non-dropping-particle":"","parse-names":false,"suffix":""},{"dropping-particle":"","family":"Muyoyeta","given":"Monde","non-dropping-particle":"","parse-names":false,"suffix":""},{"dropping-particle":"","family":"Vynnycky","given":"Emilia","non-dropping-particle":"","parse-names":false,"suffix":""},{"dropping-particle":"","family":"Godfrey-Faussett","given":"Peter","non-dropping-particle":"","parse-names":false,"suffix":""},{"dropping-particle":"","family":"Corbett","given":"Elizabeth L.","non-dropping-particle":"","parse-names":false,"suffix":""},{"dropping-particle":"","family":"Beyers","given":"Nulda","non-dropping-particle":"","parse-names":false,"suffix":""},{"dropping-particle":"","family":"Ayles","given":"Helen","non-dropping-particle":"","parse-names":false,"suffix":""},{"dropping-particle":"","family":"White","given":"Richard G.","non-dropping-particle":"","parse-names":false,"suffix":""}],"container-title":"American Journal of Epidemiology","id":"ITEM-1","issue":"2","issued":{"date-parts":[["2015","12","8"]]},"page":"kwv160","publisher":"Oxford University Press","title":"Age- and Sex-Specific Social Contact Patterns and Incidence of &lt;i&gt;Mycobacterium tuberculosis&lt;/i&gt; Infection","type":"article-journal","volume":"183"},"uris":["http://www.mendeley.com/documents/?uuid=f389747c-7c9d-3679-8195-40d8dd04cdbf"]}],"mendeley":{"formattedCitation":"(Dodd et al., 2015)","plainTextFormattedCitation":"(Dodd et al., 2015)","previouslyFormattedCitation":"(Dodd et al., 2015)"},"properties":{"noteIndex":0},"schema":"https://github.com/citation-style-language/schema/raw/master/csl-citation.json"}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(Dodd et al., 2015)</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47B3DFF7" w14:textId="77777777" w:rsidR="00B4368E" w:rsidRPr="003C316E" w:rsidRDefault="00B4368E" w:rsidP="00BA698F">
            <w:pPr>
              <w:rPr>
                <w:sz w:val="18"/>
                <w:szCs w:val="18"/>
              </w:rPr>
            </w:pPr>
            <w:r w:rsidRPr="003C316E">
              <w:rPr>
                <w:sz w:val="18"/>
                <w:szCs w:val="18"/>
              </w:rPr>
              <w:t>Interviews took place in February and March 2011 in Zambia and in May and July 2011 in South Africa. Interviewees were asked to report contacts that occurred in the 24 hours preceding the midnight before the interview.</w:t>
            </w:r>
          </w:p>
          <w:p w14:paraId="5AA3DF5F" w14:textId="77777777" w:rsidR="00B4368E" w:rsidRPr="003C316E" w:rsidRDefault="00B4368E" w:rsidP="00BA698F">
            <w:pPr>
              <w:rPr>
                <w:sz w:val="18"/>
                <w:szCs w:val="18"/>
              </w:rPr>
            </w:pPr>
            <w:r w:rsidRPr="003C316E">
              <w:rPr>
                <w:sz w:val="18"/>
                <w:szCs w:val="18"/>
              </w:rPr>
              <w:t xml:space="preserve">For determining employment status, the following question was asked: “How have you contributed to household living during the past year?” (variables </w:t>
            </w:r>
            <w:r w:rsidRPr="003C316E">
              <w:rPr>
                <w:b/>
                <w:bCs/>
                <w:sz w:val="18"/>
                <w:szCs w:val="18"/>
              </w:rPr>
              <w:t xml:space="preserve">q56_job_0 </w:t>
            </w:r>
            <w:r w:rsidRPr="003C316E">
              <w:rPr>
                <w:sz w:val="18"/>
                <w:szCs w:val="18"/>
              </w:rPr>
              <w:t>to</w:t>
            </w:r>
            <w:r w:rsidRPr="003C316E">
              <w:rPr>
                <w:b/>
                <w:bCs/>
                <w:sz w:val="18"/>
                <w:szCs w:val="18"/>
              </w:rPr>
              <w:t xml:space="preserve"> q56_job_7 </w:t>
            </w:r>
            <w:r w:rsidRPr="003C316E">
              <w:rPr>
                <w:sz w:val="18"/>
                <w:szCs w:val="18"/>
              </w:rPr>
              <w:t xml:space="preserve">in Zenodo). Participants with the following answers were considered as being in employment: “working own land”, “occasional/seasonal employment”, “employed” or “own business”. Participants who only reported “No contribution”, “Housewife-home-maker” or “Welfare grant” or “student” were considered as not being in employment. Participants who did not report being a “student” were considered as not being a student, only if any information on employment was recorded. </w:t>
            </w:r>
          </w:p>
        </w:tc>
        <w:tc>
          <w:tcPr>
            <w:tcW w:w="2126" w:type="dxa"/>
          </w:tcPr>
          <w:p w14:paraId="5BBD14C7" w14:textId="77777777" w:rsidR="00B4368E" w:rsidRPr="003C316E" w:rsidRDefault="00B4368E" w:rsidP="00BA698F">
            <w:pPr>
              <w:rPr>
                <w:sz w:val="18"/>
                <w:szCs w:val="18"/>
              </w:rPr>
            </w:pPr>
            <w:r w:rsidRPr="003C316E">
              <w:rPr>
                <w:sz w:val="18"/>
                <w:szCs w:val="18"/>
              </w:rPr>
              <w:t>Zenodo</w:t>
            </w:r>
          </w:p>
        </w:tc>
      </w:tr>
      <w:tr w:rsidR="00B4368E" w:rsidRPr="003C316E" w14:paraId="6F89D37A" w14:textId="77777777" w:rsidTr="00B4368E">
        <w:tc>
          <w:tcPr>
            <w:tcW w:w="1757" w:type="dxa"/>
          </w:tcPr>
          <w:p w14:paraId="5E63AB35" w14:textId="77777777" w:rsidR="00B4368E" w:rsidRPr="003C316E" w:rsidRDefault="00B4368E" w:rsidP="00BA698F">
            <w:pPr>
              <w:rPr>
                <w:rFonts w:ascii="Calibri" w:eastAsia="Times New Roman" w:hAnsi="Calibri" w:cs="Calibri"/>
                <w:b/>
                <w:bCs/>
                <w:color w:val="000000"/>
                <w:sz w:val="18"/>
                <w:szCs w:val="18"/>
                <w:lang w:eastAsia="en-GB"/>
              </w:rPr>
            </w:pPr>
            <w:r w:rsidRPr="003C316E">
              <w:rPr>
                <w:rFonts w:ascii="Calibri" w:eastAsia="Times New Roman" w:hAnsi="Calibri" w:cs="Calibri"/>
                <w:b/>
                <w:bCs/>
                <w:color w:val="000000"/>
                <w:sz w:val="18"/>
                <w:szCs w:val="18"/>
                <w:lang w:eastAsia="en-GB"/>
              </w:rPr>
              <w:lastRenderedPageBreak/>
              <w:t>Zimbabwe</w:t>
            </w:r>
            <w:r w:rsidRPr="003C316E">
              <w:rPr>
                <w:rFonts w:ascii="Calibri" w:eastAsia="Times New Roman" w:hAnsi="Calibri" w:cs="Calibri"/>
                <w:b/>
                <w:bCs/>
                <w:color w:val="000000"/>
                <w:sz w:val="18"/>
                <w:szCs w:val="18"/>
                <w:lang w:eastAsia="en-GB"/>
              </w:rPr>
              <w:fldChar w:fldCharType="begin" w:fldLock="1"/>
            </w:r>
            <w:r>
              <w:rPr>
                <w:rFonts w:ascii="Calibri" w:eastAsia="Times New Roman" w:hAnsi="Calibri" w:cs="Calibri"/>
                <w:b/>
                <w:bCs/>
                <w:color w:val="000000"/>
                <w:sz w:val="18"/>
                <w:szCs w:val="18"/>
                <w:lang w:eastAsia="en-GB"/>
              </w:rPr>
              <w:instrText>ADDIN CSL_CITATION {"citationItems":[{"id":"ITEM-1","itemData":{"DOI":"10.1371/journal.pone.0170459","ISSN":"1932-6203","abstract":"Background Patterns of person-to-person contacts relevant for infectious diseases transmission are still poorly quantified in Sub-Saharan Africa (SSA), where socio-demographic structures and behavioral attitudes are expected to be different from those of more developed countries. Methods and Findings We conducted a diary-based survey on daily contacts and time-use of individuals of different ages in one rural and one peri-urban site of Manicaland, Zimbabwe. A total of 2,490 diaries were collected and used to derive age-structured contact matrices, to analyze time spent by individuals in different settings, and to identify the key determinants of individuals' mixing patterns. Overall 10.8 contacts per person/day were reported, with a significant difference between the peri-urban and the rural site (11.6 versus 10.2). A strong age-assortativeness characterized contacts of school-aged children, whereas the high proportion of extended families and the young population age-structure led to a significant intergenerational mixing at older ages. Individuals spent on average 67% of daytime at home, 2% at work, and 9% at school. Active participation in school and work resulted the key drivers of the number of contacts and, similarly, household size, class size, and time spent at work influenced the number of home, school, and work contacts, respectively. We found that the heterogeneous nature of home contacts is critical for an epidemic transmission chain. In particular, our results suggest that, during the initial phase of an epidemic, about 50% of infections are expected to occur among individuals younger than 12 years and less than 20% among individuals older than 35 years. Conclusions With the current work, we have gathered data and information on the ways through which individuals in SSA interact, and on the factors that mostly facilitate this interaction. Monitoring these processes is critical to realistically predict the effects of interventions on infectious diseases dynamics.","author":[{"dropping-particle":"","family":"Melegaro","given":"Alessia","non-dropping-particle":"","parse-names":false,"suffix":""},{"dropping-particle":"","family":"Fava","given":"Emanuele","non-dropping-particle":"Del","parse-names":false,"suffix":""},{"dropping-particle":"","family":"Poletti","given":"Piero","non-dropping-particle":"","parse-names":false,"suffix":""},{"dropping-particle":"","family":"Merler","given":"Stefano","non-dropping-particle":"","parse-names":false,"suffix":""},{"dropping-particle":"","family":"Nyamukapa","given":"Constance","non-dropping-particle":"","parse-names":false,"suffix":""},{"dropping-particle":"","family":"Williams","given":"John","non-dropping-particle":"","parse-names":false,"suffix":""},{"dropping-particle":"","family":"Gregson","given":"Simon","non-dropping-particle":"","parse-names":false,"suffix":""},{"dropping-particle":"","family":"Manfredi","given":"Piero","non-dropping-particle":"","parse-names":false,"suffix":""}],"container-title":"PLOS ONE","editor":[{"dropping-particle":"","family":"Nishiura","given":"Hiroshi","non-dropping-particle":"","parse-names":false,"suffix":""}],"id":"ITEM-1","issue":"1","issued":{"date-parts":[["2017","1","18"]]},"page":"e0170459","publisher":"Public Library of Science","title":"Social Contact Structures and Time Use Patterns in the Manicaland Province of Zimbabwe","type":"article-journal","volume":"12"},"uris":["http://www.mendeley.com/documents/?uuid=da760451-b5f2-381c-aa7b-632a907586e7"]}],"mendeley":{"formattedCitation":"(Melegaro et al., 2017)","plainTextFormattedCitation":"(Melegaro et al., 2017)","previouslyFormattedCitation":"(Melegaro et al., 2017)"},"properties":{"noteIndex":0},"schema":"https://github.com/citation-style-language/schema/raw/master/csl-citation.json"}</w:instrText>
            </w:r>
            <w:r w:rsidRPr="003C316E">
              <w:rPr>
                <w:rFonts w:ascii="Calibri" w:eastAsia="Times New Roman" w:hAnsi="Calibri" w:cs="Calibri"/>
                <w:b/>
                <w:bCs/>
                <w:color w:val="000000"/>
                <w:sz w:val="18"/>
                <w:szCs w:val="18"/>
                <w:lang w:eastAsia="en-GB"/>
              </w:rPr>
              <w:fldChar w:fldCharType="separate"/>
            </w:r>
            <w:r w:rsidRPr="00E65F4A">
              <w:rPr>
                <w:rFonts w:ascii="Calibri" w:eastAsia="Times New Roman" w:hAnsi="Calibri" w:cs="Calibri"/>
                <w:bCs/>
                <w:noProof/>
                <w:color w:val="000000"/>
                <w:sz w:val="18"/>
                <w:szCs w:val="18"/>
                <w:lang w:eastAsia="en-GB"/>
              </w:rPr>
              <w:t>(Melegaro et al., 2017)</w:t>
            </w:r>
            <w:r w:rsidRPr="003C316E">
              <w:rPr>
                <w:rFonts w:ascii="Calibri" w:eastAsia="Times New Roman" w:hAnsi="Calibri" w:cs="Calibri"/>
                <w:b/>
                <w:bCs/>
                <w:color w:val="000000"/>
                <w:sz w:val="18"/>
                <w:szCs w:val="18"/>
                <w:lang w:eastAsia="en-GB"/>
              </w:rPr>
              <w:fldChar w:fldCharType="end"/>
            </w:r>
            <w:r w:rsidRPr="003C316E">
              <w:rPr>
                <w:rFonts w:ascii="Calibri" w:eastAsia="Times New Roman" w:hAnsi="Calibri" w:cs="Calibri"/>
                <w:b/>
                <w:bCs/>
                <w:color w:val="000000"/>
                <w:sz w:val="18"/>
                <w:szCs w:val="18"/>
                <w:lang w:eastAsia="en-GB"/>
              </w:rPr>
              <w:t xml:space="preserve">          </w:t>
            </w:r>
          </w:p>
        </w:tc>
        <w:tc>
          <w:tcPr>
            <w:tcW w:w="10292" w:type="dxa"/>
          </w:tcPr>
          <w:p w14:paraId="30ABEDFE" w14:textId="77777777" w:rsidR="00B4368E" w:rsidRPr="003C316E" w:rsidRDefault="00B4368E" w:rsidP="00BA698F">
            <w:pPr>
              <w:rPr>
                <w:sz w:val="18"/>
                <w:szCs w:val="18"/>
              </w:rPr>
            </w:pPr>
            <w:r w:rsidRPr="003C316E">
              <w:rPr>
                <w:sz w:val="18"/>
                <w:szCs w:val="18"/>
              </w:rPr>
              <w:t>Data were collected from March 2013 to August 2013 (which included a school holiday closure from March 28th to May 6</w:t>
            </w:r>
            <w:r w:rsidRPr="003C316E">
              <w:rPr>
                <w:sz w:val="18"/>
                <w:szCs w:val="18"/>
                <w:vertAlign w:val="superscript"/>
              </w:rPr>
              <w:t>th</w:t>
            </w:r>
            <w:r w:rsidRPr="003C316E">
              <w:rPr>
                <w:sz w:val="18"/>
                <w:szCs w:val="18"/>
              </w:rPr>
              <w:t>). Multiple contacts with the same individual were reported only once per day. For illiterate adults and children &lt; 10 years, a designated “shadow” filled in the questionnaire on behalf of the study participant.</w:t>
            </w:r>
          </w:p>
          <w:p w14:paraId="4ED5E5AA" w14:textId="77777777" w:rsidR="00B4368E" w:rsidRPr="003C316E" w:rsidRDefault="00B4368E" w:rsidP="00BA698F">
            <w:pPr>
              <w:rPr>
                <w:sz w:val="18"/>
                <w:szCs w:val="18"/>
              </w:rPr>
            </w:pPr>
            <w:r w:rsidRPr="003C316E">
              <w:rPr>
                <w:sz w:val="18"/>
                <w:szCs w:val="18"/>
              </w:rPr>
              <w:t xml:space="preserve">Contacts made by individuals were reported for two consecutive days. For the present study, only the contacts made within one day of the survey were used (i.e variable </w:t>
            </w:r>
            <w:r w:rsidRPr="003C316E">
              <w:rPr>
                <w:b/>
                <w:bCs/>
                <w:sz w:val="18"/>
                <w:szCs w:val="18"/>
              </w:rPr>
              <w:t>studyDay</w:t>
            </w:r>
            <w:r w:rsidRPr="003C316E">
              <w:rPr>
                <w:sz w:val="18"/>
                <w:szCs w:val="18"/>
              </w:rPr>
              <w:t xml:space="preserve">==2 using the </w:t>
            </w:r>
            <w:r w:rsidRPr="003C316E">
              <w:rPr>
                <w:b/>
                <w:bCs/>
                <w:sz w:val="18"/>
                <w:szCs w:val="18"/>
              </w:rPr>
              <w:t>contact_extra.csv</w:t>
            </w:r>
            <w:r w:rsidRPr="003C316E">
              <w:rPr>
                <w:sz w:val="18"/>
                <w:szCs w:val="18"/>
              </w:rPr>
              <w:t xml:space="preserve"> file uploaded on Zenodo.</w:t>
            </w:r>
          </w:p>
          <w:p w14:paraId="7ED89407" w14:textId="77777777" w:rsidR="00B4368E" w:rsidRPr="003C316E" w:rsidRDefault="00B4368E" w:rsidP="00BA698F">
            <w:pPr>
              <w:rPr>
                <w:sz w:val="18"/>
                <w:szCs w:val="18"/>
              </w:rPr>
            </w:pPr>
            <w:r w:rsidRPr="003C316E">
              <w:rPr>
                <w:sz w:val="18"/>
                <w:szCs w:val="18"/>
              </w:rPr>
              <w:t>The employment status of the majority of participants (81%) was unknown. Sector of employment was recorded as: teacher, office worker, agriculture/fishing, retail, casual labour, retired, unemployed or “other” (variable “</w:t>
            </w:r>
            <w:r w:rsidRPr="003C316E">
              <w:rPr>
                <w:b/>
                <w:bCs/>
                <w:sz w:val="18"/>
                <w:szCs w:val="18"/>
              </w:rPr>
              <w:t>work_sector</w:t>
            </w:r>
            <w:r w:rsidRPr="003C316E">
              <w:rPr>
                <w:sz w:val="18"/>
                <w:szCs w:val="18"/>
              </w:rPr>
              <w:t>” in Zenodo file). For “other” work sectors, participants were asked to report their occupation (variable “</w:t>
            </w:r>
            <w:r w:rsidRPr="003C316E">
              <w:rPr>
                <w:b/>
                <w:bCs/>
                <w:sz w:val="18"/>
                <w:szCs w:val="18"/>
              </w:rPr>
              <w:t>work_sector_detail”</w:t>
            </w:r>
            <w:r w:rsidRPr="003C316E">
              <w:rPr>
                <w:sz w:val="18"/>
                <w:szCs w:val="18"/>
              </w:rPr>
              <w:t xml:space="preserve"> in Zenodo file, but this was not filled in by most, and was recorded in this study as missing. </w:t>
            </w:r>
          </w:p>
        </w:tc>
        <w:tc>
          <w:tcPr>
            <w:tcW w:w="2126" w:type="dxa"/>
          </w:tcPr>
          <w:p w14:paraId="55B3D89D" w14:textId="77777777" w:rsidR="00B4368E" w:rsidRPr="003C316E" w:rsidRDefault="00B4368E" w:rsidP="00BA698F">
            <w:pPr>
              <w:rPr>
                <w:sz w:val="18"/>
                <w:szCs w:val="18"/>
              </w:rPr>
            </w:pPr>
            <w:r w:rsidRPr="003C316E">
              <w:rPr>
                <w:sz w:val="18"/>
                <w:szCs w:val="18"/>
              </w:rPr>
              <w:t>Zenodo</w:t>
            </w:r>
          </w:p>
        </w:tc>
      </w:tr>
      <w:tr w:rsidR="00B4368E" w:rsidRPr="003C316E" w14:paraId="572011AB" w14:textId="77777777" w:rsidTr="00B4368E">
        <w:tc>
          <w:tcPr>
            <w:tcW w:w="1757" w:type="dxa"/>
          </w:tcPr>
          <w:p w14:paraId="1582E45C" w14:textId="77777777" w:rsidR="00B4368E" w:rsidRPr="003C316E" w:rsidRDefault="00B4368E" w:rsidP="00BA698F">
            <w:pPr>
              <w:rPr>
                <w:rFonts w:ascii="Calibri" w:eastAsia="Times New Roman" w:hAnsi="Calibri" w:cs="Calibri"/>
                <w:b/>
                <w:bCs/>
                <w:color w:val="000000"/>
                <w:sz w:val="18"/>
                <w:szCs w:val="18"/>
                <w:lang w:eastAsia="en-GB"/>
              </w:rPr>
            </w:pPr>
            <w:r w:rsidRPr="003C316E">
              <w:rPr>
                <w:rFonts w:ascii="Calibri" w:eastAsia="Times New Roman" w:hAnsi="Calibri" w:cs="Calibri"/>
                <w:b/>
                <w:bCs/>
                <w:color w:val="000000"/>
                <w:sz w:val="18"/>
                <w:szCs w:val="18"/>
                <w:lang w:eastAsia="en-GB"/>
              </w:rPr>
              <w:t>General assumptions for all studies</w:t>
            </w:r>
          </w:p>
        </w:tc>
        <w:tc>
          <w:tcPr>
            <w:tcW w:w="10292" w:type="dxa"/>
          </w:tcPr>
          <w:p w14:paraId="597F6CC5" w14:textId="77777777" w:rsidR="00B4368E" w:rsidRPr="003C316E" w:rsidRDefault="00B4368E" w:rsidP="00BA698F">
            <w:pPr>
              <w:rPr>
                <w:sz w:val="18"/>
                <w:szCs w:val="18"/>
              </w:rPr>
            </w:pPr>
            <w:r w:rsidRPr="003C316E">
              <w:rPr>
                <w:sz w:val="18"/>
                <w:szCs w:val="18"/>
              </w:rPr>
              <w:t xml:space="preserve">For the methodology, if a study employed both a diary-based method AND an interview at the end of the day, then methodology was considered as “Diary”. Structured questionnaires filled in during an interview retrospectively were considered as “Interview”. </w:t>
            </w:r>
          </w:p>
          <w:p w14:paraId="087CA91F" w14:textId="77777777" w:rsidR="00B4368E" w:rsidRPr="003C316E" w:rsidRDefault="00B4368E" w:rsidP="00BA698F">
            <w:pPr>
              <w:rPr>
                <w:sz w:val="18"/>
                <w:szCs w:val="18"/>
              </w:rPr>
            </w:pPr>
            <w:r w:rsidRPr="003C316E">
              <w:rPr>
                <w:sz w:val="18"/>
                <w:szCs w:val="18"/>
              </w:rPr>
              <w:t>Participants reporting a contact at work who have missing employment status were assumed to be employed.</w:t>
            </w:r>
          </w:p>
          <w:p w14:paraId="3170BECA" w14:textId="77777777" w:rsidR="00B4368E" w:rsidRPr="003C316E" w:rsidRDefault="00B4368E" w:rsidP="00BA698F">
            <w:pPr>
              <w:rPr>
                <w:sz w:val="18"/>
                <w:szCs w:val="18"/>
              </w:rPr>
            </w:pPr>
            <w:r w:rsidRPr="003C316E">
              <w:rPr>
                <w:sz w:val="18"/>
                <w:szCs w:val="18"/>
              </w:rPr>
              <w:t xml:space="preserve">Participants reporting a contact at school who have a missing student status were assumed to be students (for ages &lt;=18). Entries for children aged&lt;10 which were recorded as “employed” or for which a number of contacts at work was given, were set to missing. </w:t>
            </w:r>
          </w:p>
          <w:p w14:paraId="4D540B85" w14:textId="77777777" w:rsidR="00B4368E" w:rsidRPr="003C316E" w:rsidRDefault="00B4368E" w:rsidP="00BA698F">
            <w:pPr>
              <w:rPr>
                <w:sz w:val="18"/>
                <w:szCs w:val="18"/>
              </w:rPr>
            </w:pPr>
            <w:r w:rsidRPr="003C316E">
              <w:rPr>
                <w:sz w:val="18"/>
                <w:szCs w:val="18"/>
              </w:rPr>
              <w:t>Contact duration was categorized into &lt;1hr and 1hr+ to utilize all data on contact duration.</w:t>
            </w:r>
          </w:p>
          <w:p w14:paraId="2C4AD9BD" w14:textId="77777777" w:rsidR="00B4368E" w:rsidRPr="003C316E" w:rsidRDefault="00B4368E" w:rsidP="00BA698F">
            <w:pPr>
              <w:rPr>
                <w:sz w:val="18"/>
                <w:szCs w:val="18"/>
              </w:rPr>
            </w:pPr>
            <w:r w:rsidRPr="003C316E">
              <w:rPr>
                <w:sz w:val="18"/>
                <w:szCs w:val="18"/>
              </w:rPr>
              <w:t>For contact-level datasets, the number of total contacts per participant was calculated as the sum across contact rows for a given location (tot_home, tot_school, tot_work, tot_other). For a contact where “False” was recorded for all locations, location was coded as missing.</w:t>
            </w:r>
          </w:p>
          <w:p w14:paraId="4E8FFB21" w14:textId="77777777" w:rsidR="00B4368E" w:rsidRPr="003C316E" w:rsidRDefault="00B4368E" w:rsidP="00BA698F">
            <w:pPr>
              <w:rPr>
                <w:sz w:val="18"/>
                <w:szCs w:val="18"/>
              </w:rPr>
            </w:pPr>
            <w:r w:rsidRPr="003C316E">
              <w:rPr>
                <w:sz w:val="18"/>
                <w:szCs w:val="18"/>
              </w:rPr>
              <w:t>For the total number of contacts per participant per group (eg duration &lt;1hr), the sum of contacts was calculated for each participant, unless all were missing.</w:t>
            </w:r>
          </w:p>
        </w:tc>
        <w:tc>
          <w:tcPr>
            <w:tcW w:w="2126" w:type="dxa"/>
          </w:tcPr>
          <w:p w14:paraId="04A2082B" w14:textId="77777777" w:rsidR="00B4368E" w:rsidRPr="003C316E" w:rsidRDefault="00B4368E" w:rsidP="00BA698F">
            <w:pPr>
              <w:rPr>
                <w:sz w:val="18"/>
                <w:szCs w:val="18"/>
              </w:rPr>
            </w:pPr>
            <w:r w:rsidRPr="003C316E">
              <w:rPr>
                <w:sz w:val="18"/>
                <w:szCs w:val="18"/>
              </w:rPr>
              <w:t>NA</w:t>
            </w:r>
          </w:p>
        </w:tc>
      </w:tr>
      <w:bookmarkEnd w:id="0"/>
    </w:tbl>
    <w:p w14:paraId="0452A1DE" w14:textId="77777777" w:rsidR="00B4368E" w:rsidRPr="003C316E" w:rsidRDefault="00B4368E" w:rsidP="00B4368E">
      <w:pPr>
        <w:rPr>
          <w:rFonts w:cstheme="minorHAnsi"/>
        </w:rPr>
      </w:pPr>
    </w:p>
    <w:p w14:paraId="380E08BF" w14:textId="6E8437C0" w:rsidR="005D75C6" w:rsidRPr="00C220C0" w:rsidRDefault="005D75C6" w:rsidP="001C5FE7">
      <w:pPr>
        <w:rPr>
          <w:rFonts w:cstheme="minorHAnsi"/>
          <w:b/>
          <w:bCs/>
        </w:rPr>
      </w:pPr>
    </w:p>
    <w:p w14:paraId="3F3F4EC4" w14:textId="54465BBD" w:rsidR="004A7079" w:rsidRPr="00460B65" w:rsidRDefault="004A7079">
      <w:pPr>
        <w:rPr>
          <w:b/>
          <w:bCs/>
        </w:rPr>
      </w:pPr>
    </w:p>
    <w:sectPr w:rsidR="004A7079" w:rsidRPr="00460B65" w:rsidSect="001C5FE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N976B133Q424N247"/>
    <w:docVar w:name="paperpile-doc-name" w:val="Appendix 1.docx"/>
  </w:docVars>
  <w:rsids>
    <w:rsidRoot w:val="00E50070"/>
    <w:rsid w:val="00045686"/>
    <w:rsid w:val="001169DB"/>
    <w:rsid w:val="001C5FE7"/>
    <w:rsid w:val="003303C6"/>
    <w:rsid w:val="003C5D54"/>
    <w:rsid w:val="00460B65"/>
    <w:rsid w:val="0046472B"/>
    <w:rsid w:val="00486EA5"/>
    <w:rsid w:val="004A7079"/>
    <w:rsid w:val="00503933"/>
    <w:rsid w:val="0050615D"/>
    <w:rsid w:val="005239DC"/>
    <w:rsid w:val="00560E12"/>
    <w:rsid w:val="00585034"/>
    <w:rsid w:val="005D75C6"/>
    <w:rsid w:val="00617F5B"/>
    <w:rsid w:val="00676B36"/>
    <w:rsid w:val="006A17BA"/>
    <w:rsid w:val="006A7C4A"/>
    <w:rsid w:val="006B2F87"/>
    <w:rsid w:val="006F0C29"/>
    <w:rsid w:val="00703295"/>
    <w:rsid w:val="00713279"/>
    <w:rsid w:val="00781A79"/>
    <w:rsid w:val="007F1793"/>
    <w:rsid w:val="007F3E9E"/>
    <w:rsid w:val="00875C29"/>
    <w:rsid w:val="00896B0A"/>
    <w:rsid w:val="009126A5"/>
    <w:rsid w:val="0096482D"/>
    <w:rsid w:val="00971CD3"/>
    <w:rsid w:val="00A16C9C"/>
    <w:rsid w:val="00B02362"/>
    <w:rsid w:val="00B4368E"/>
    <w:rsid w:val="00CE4361"/>
    <w:rsid w:val="00CE60CB"/>
    <w:rsid w:val="00D5588B"/>
    <w:rsid w:val="00D878F9"/>
    <w:rsid w:val="00DF25EE"/>
    <w:rsid w:val="00E50070"/>
    <w:rsid w:val="00E775D1"/>
    <w:rsid w:val="00E875B7"/>
    <w:rsid w:val="00F57FA6"/>
    <w:rsid w:val="00FC5F01"/>
    <w:rsid w:val="00FE2396"/>
    <w:rsid w:val="00FE4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2D28"/>
  <w15:chartTrackingRefBased/>
  <w15:docId w15:val="{C506C8BF-201E-470B-9C1B-E37C53E8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5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933"/>
    <w:rPr>
      <w:color w:val="0563C1" w:themeColor="hyperlink"/>
      <w:u w:val="single"/>
    </w:rPr>
  </w:style>
  <w:style w:type="character" w:customStyle="1" w:styleId="Heading1Char">
    <w:name w:val="Heading 1 Char"/>
    <w:basedOn w:val="DefaultParagraphFont"/>
    <w:link w:val="Heading1"/>
    <w:uiPriority w:val="9"/>
    <w:rsid w:val="00585034"/>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B4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8dc0456f-2036-4fc4-9de1-a80949446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02770DCAEC734E8EB73418E6EC8A3D" ma:contentTypeVersion="13" ma:contentTypeDescription="Create a new document." ma:contentTypeScope="" ma:versionID="af75934e04ab35782fcd810f9460f8d3">
  <xsd:schema xmlns:xsd="http://www.w3.org/2001/XMLSchema" xmlns:xs="http://www.w3.org/2001/XMLSchema" xmlns:p="http://schemas.microsoft.com/office/2006/metadata/properties" xmlns:ns2="012b7256-b6cf-40b6-b733-1f7ee20e4e65" xmlns:ns3="8dc0456f-2036-4fc4-9de1-a80949446cb6" targetNamespace="http://schemas.microsoft.com/office/2006/metadata/properties" ma:root="true" ma:fieldsID="23ebba3bffe71377838332d3133354f0" ns2:_="" ns3:_="">
    <xsd:import namespace="012b7256-b6cf-40b6-b733-1f7ee20e4e65"/>
    <xsd:import namespace="8dc0456f-2036-4fc4-9de1-a80949446c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b7256-b6cf-40b6-b733-1f7ee20e4e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0456f-2036-4fc4-9de1-a80949446c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618BE-0856-4FB7-9B95-C29B7226C756}">
  <ds:schemaRefs>
    <ds:schemaRef ds:uri="http://schemas.openxmlformats.org/officeDocument/2006/bibliography"/>
  </ds:schemaRefs>
</ds:datastoreItem>
</file>

<file path=customXml/itemProps2.xml><?xml version="1.0" encoding="utf-8"?>
<ds:datastoreItem xmlns:ds="http://schemas.openxmlformats.org/officeDocument/2006/customXml" ds:itemID="{9F5AF396-3C3B-4395-BA7C-EE16669F4A26}">
  <ds:schemaRefs>
    <ds:schemaRef ds:uri="http://schemas.microsoft.com/office/2006/metadata/properties"/>
    <ds:schemaRef ds:uri="http://schemas.microsoft.com/office/infopath/2007/PartnerControls"/>
    <ds:schemaRef ds:uri="8dc0456f-2036-4fc4-9de1-a80949446cb6"/>
  </ds:schemaRefs>
</ds:datastoreItem>
</file>

<file path=customXml/itemProps3.xml><?xml version="1.0" encoding="utf-8"?>
<ds:datastoreItem xmlns:ds="http://schemas.openxmlformats.org/officeDocument/2006/customXml" ds:itemID="{70D1E8EB-ABB7-4384-A0CB-F8E4807334C6}">
  <ds:schemaRefs>
    <ds:schemaRef ds:uri="http://schemas.microsoft.com/sharepoint/v3/contenttype/forms"/>
  </ds:schemaRefs>
</ds:datastoreItem>
</file>

<file path=customXml/itemProps4.xml><?xml version="1.0" encoding="utf-8"?>
<ds:datastoreItem xmlns:ds="http://schemas.openxmlformats.org/officeDocument/2006/customXml" ds:itemID="{C77C8F36-BBC8-475C-A9F0-FFD49269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b7256-b6cf-40b6-b733-1f7ee20e4e65"/>
    <ds:schemaRef ds:uri="8dc0456f-2036-4fc4-9de1-a80949446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13856</Words>
  <Characters>78980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Mousa, Andria</dc:creator>
  <cp:keywords/>
  <dc:description/>
  <cp:lastModifiedBy>James Gilbert</cp:lastModifiedBy>
  <cp:revision>4</cp:revision>
  <dcterms:created xsi:type="dcterms:W3CDTF">2021-12-15T17:31:00Z</dcterms:created>
  <dcterms:modified xsi:type="dcterms:W3CDTF">2021-12-15T17:31:00Z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165691c6-1ae7-3256-b9c5-b7f222b822d3</vt:lpwstr>
  </property>
  <property fmtid="{D5CDD505-2E9C-101B-9397-08002B2CF9AE}" pid="4" name="Mendeley Citation Style_1">
    <vt:lpwstr>http://www.zotero.org/styles/elife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http://www.zotero.org/styles/elife</vt:lpwstr>
  </property>
  <property fmtid="{D5CDD505-2E9C-101B-9397-08002B2CF9AE}" pid="24" name="Mendeley Recent Style Name 9_1">
    <vt:lpwstr>eLife</vt:lpwstr>
  </property>
  <property fmtid="{D5CDD505-2E9C-101B-9397-08002B2CF9AE}" pid="25" name="ContentTypeId">
    <vt:lpwstr>0x0101000C02770DCAEC734E8EB73418E6EC8A3D</vt:lpwstr>
  </property>
</Properties>
</file>