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2B" w:rsidRPr="000E75F8" w:rsidRDefault="00D9052B" w:rsidP="00D9052B">
      <w:pPr>
        <w:rPr>
          <w:b/>
          <w:lang w:val="en-US"/>
        </w:rPr>
      </w:pPr>
      <w:r w:rsidRPr="000E75F8">
        <w:rPr>
          <w:b/>
          <w:lang w:val="en-US"/>
        </w:rPr>
        <w:t xml:space="preserve">Supplementary </w:t>
      </w:r>
      <w:r w:rsidR="003B0CD1">
        <w:rPr>
          <w:b/>
          <w:lang w:val="en-US"/>
        </w:rPr>
        <w:t>File</w:t>
      </w:r>
      <w:bookmarkStart w:id="0" w:name="_GoBack"/>
      <w:bookmarkEnd w:id="0"/>
      <w:r w:rsidRPr="000E75F8">
        <w:rPr>
          <w:b/>
          <w:lang w:val="en-US"/>
        </w:rPr>
        <w:t xml:space="preserve"> 2. Sequence identity matrices for the </w:t>
      </w:r>
      <w:proofErr w:type="spellStart"/>
      <w:r w:rsidRPr="000E75F8">
        <w:rPr>
          <w:b/>
          <w:lang w:val="en-US"/>
        </w:rPr>
        <w:t>ectodomains</w:t>
      </w:r>
      <w:proofErr w:type="spellEnd"/>
      <w:r w:rsidRPr="000E75F8">
        <w:rPr>
          <w:b/>
          <w:lang w:val="en-US"/>
        </w:rPr>
        <w:t xml:space="preserve"> of all </w:t>
      </w:r>
      <w:proofErr w:type="spellStart"/>
      <w:r w:rsidRPr="000E75F8">
        <w:rPr>
          <w:b/>
          <w:lang w:val="en-US"/>
        </w:rPr>
        <w:t>hCoV</w:t>
      </w:r>
      <w:proofErr w:type="spellEnd"/>
      <w:r w:rsidRPr="000E75F8">
        <w:rPr>
          <w:b/>
          <w:lang w:val="en-US"/>
        </w:rPr>
        <w:t xml:space="preserve"> S proteins</w:t>
      </w:r>
    </w:p>
    <w:tbl>
      <w:tblPr>
        <w:tblW w:w="9962" w:type="dxa"/>
        <w:tblLook w:val="04A0" w:firstRow="1" w:lastRow="0" w:firstColumn="1" w:lastColumn="0" w:noHBand="0" w:noVBand="1"/>
      </w:tblPr>
      <w:tblGrid>
        <w:gridCol w:w="1240"/>
        <w:gridCol w:w="21"/>
        <w:gridCol w:w="1219"/>
        <w:gridCol w:w="42"/>
        <w:gridCol w:w="1198"/>
        <w:gridCol w:w="42"/>
        <w:gridCol w:w="1198"/>
        <w:gridCol w:w="42"/>
        <w:gridCol w:w="1198"/>
        <w:gridCol w:w="42"/>
        <w:gridCol w:w="1198"/>
        <w:gridCol w:w="42"/>
        <w:gridCol w:w="1198"/>
        <w:gridCol w:w="42"/>
        <w:gridCol w:w="1198"/>
        <w:gridCol w:w="42"/>
      </w:tblGrid>
      <w:tr w:rsidR="00D9052B" w:rsidRPr="009F57C2" w:rsidTr="00372DC6">
        <w:trPr>
          <w:gridAfter w:val="1"/>
          <w:wAfter w:w="42" w:type="dxa"/>
          <w:trHeight w:val="43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F57C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SARS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SARS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MERS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OC43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HKU1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229E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NL63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SARS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2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SARS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F7F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75,4%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MERS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883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30,9%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31,4%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OC43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680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30,0%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82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30,6%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B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31,7%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HKU1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C81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30,3%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31,1%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B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32,2%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D580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65,9%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229E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F75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27,4%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B7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27,2%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579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28,4%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476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27,7%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D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28,8%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NL63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570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26,2%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24,8%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97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27,1%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E78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28,1%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B279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28,3%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D580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65,1%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D9052B" w:rsidRPr="009F57C2" w:rsidTr="00372DC6">
        <w:trPr>
          <w:gridAfter w:val="1"/>
          <w:wAfter w:w="42" w:type="dxa"/>
          <w:trHeight w:val="43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F57C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SARS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SARS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MERS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OC43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HKU1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229E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NL63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SARS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SARS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27F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66,8%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MERS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D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21,0%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C7E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22,1%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OC43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B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25,1%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24,7%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E81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23,4%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HKU1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582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23,9%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B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25,2%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A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26,4%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D580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61,5%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229E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F72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17,5%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770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16,9%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773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18,1%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26F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16,5%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977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19,4%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gridAfter w:val="1"/>
          <w:wAfter w:w="42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NL63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16F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16,4%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14,6%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06C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15,1%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871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16,9%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072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17,5%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B81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51,7%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D9052B" w:rsidRPr="009F57C2" w:rsidTr="00372DC6">
        <w:trPr>
          <w:trHeight w:val="435"/>
        </w:trPr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F57C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SARS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SARS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MERS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OC43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HKU1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229E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NL63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SARS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SARS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C87D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87,6%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MERS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A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44,5%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B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43,4%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OC43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D81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41,8%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E7E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40,9%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9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45,2%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HKU1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47F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41,3%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87D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40,6%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B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43,5%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D580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71,7%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229E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B7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38,0%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77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37,7%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B7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38,0%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35,0%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35,0%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NL63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F75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38,2%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86E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35,9%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971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36,9%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370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36,6%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F6C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35,4%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D07F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77,7%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D9052B" w:rsidRPr="009F57C2" w:rsidTr="00372DC6">
        <w:trPr>
          <w:trHeight w:val="435"/>
        </w:trPr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F57C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RBD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SARS 2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RBD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SARS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RBD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MERS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RBD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OC43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RBD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HKU1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RBD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229E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RBD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NL63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RBD</w:t>
            </w: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SARS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RBD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SARS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RBD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E7F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73,4%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MERS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RBD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77A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19,2%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07E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21,3%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OC43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RBD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683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23,1%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B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24,6%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9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27,1%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HKU1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RBD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D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19,7%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83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23,4%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9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27,5%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D680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60,0%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229E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RBD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A7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16,7%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C6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12,8%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23,6%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E75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17,1%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E7E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21,1%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052B" w:rsidRPr="009F57C2" w:rsidTr="00372DC6">
        <w:trPr>
          <w:trHeight w:val="300"/>
        </w:trPr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NL63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F57C2">
              <w:rPr>
                <w:rFonts w:ascii="Calibri" w:eastAsia="Times New Roman" w:hAnsi="Calibri" w:cs="Times New Roman"/>
                <w:color w:val="000000"/>
              </w:rPr>
              <w:t>RBD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12,5%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E75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17,0%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C1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20,0%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E75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17,1%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D71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15,6%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BD881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57,3%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D9052B" w:rsidRPr="009F57C2" w:rsidRDefault="00D9052B" w:rsidP="00372DC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57C2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</w:tbl>
    <w:p w:rsidR="001311DF" w:rsidRPr="00D9052B" w:rsidRDefault="00D9052B" w:rsidP="00D9052B">
      <w:pPr>
        <w:ind w:right="-517"/>
        <w:jc w:val="both"/>
        <w:rPr>
          <w:lang w:val="en-US"/>
        </w:rPr>
      </w:pPr>
      <w:r w:rsidRPr="000E75F8">
        <w:rPr>
          <w:lang w:val="en-US"/>
        </w:rPr>
        <w:t xml:space="preserve">Sequence identity matrices were composed of all coronavirus spike proteins in this study. All sequences comprise only the truncated </w:t>
      </w:r>
      <w:proofErr w:type="spellStart"/>
      <w:r w:rsidRPr="000E75F8">
        <w:rPr>
          <w:lang w:val="en-US"/>
        </w:rPr>
        <w:t>ectodomain</w:t>
      </w:r>
      <w:proofErr w:type="spellEnd"/>
      <w:r w:rsidRPr="000E75F8">
        <w:rPr>
          <w:lang w:val="en-US"/>
        </w:rPr>
        <w:t xml:space="preserve"> of each spike as was used to generate the recombinant proteins. S1, S2 and RBD were defined as noted in the corresponding </w:t>
      </w:r>
      <w:proofErr w:type="spellStart"/>
      <w:r w:rsidRPr="000E75F8">
        <w:rPr>
          <w:lang w:val="en-US"/>
        </w:rPr>
        <w:t>Genbank</w:t>
      </w:r>
      <w:proofErr w:type="spellEnd"/>
      <w:r w:rsidRPr="000E75F8">
        <w:rPr>
          <w:lang w:val="en-US"/>
        </w:rPr>
        <w:t xml:space="preserve"> sequences (see methods). Multiple sequence alignments were performed and sequence identities calculated using </w:t>
      </w:r>
      <w:proofErr w:type="spellStart"/>
      <w:r w:rsidRPr="000E75F8">
        <w:rPr>
          <w:lang w:val="en-US"/>
        </w:rPr>
        <w:t>Clustal</w:t>
      </w:r>
      <w:proofErr w:type="spellEnd"/>
      <w:r w:rsidRPr="000E75F8">
        <w:rPr>
          <w:lang w:val="en-US"/>
        </w:rPr>
        <w:t xml:space="preserve"> Omega 1.2.4. </w:t>
      </w:r>
    </w:p>
    <w:sectPr w:rsidR="001311DF" w:rsidRPr="00D9052B" w:rsidSect="00D9052B">
      <w:pgSz w:w="12240" w:h="15840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2B"/>
    <w:rsid w:val="001A1A67"/>
    <w:rsid w:val="003B0CD1"/>
    <w:rsid w:val="00D9052B"/>
    <w:rsid w:val="00E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B678"/>
  <w15:chartTrackingRefBased/>
  <w15:docId w15:val="{A88BA7C2-FEC2-4D1B-9E05-52D765EC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052B"/>
    <w:pPr>
      <w:spacing w:after="0" w:line="276" w:lineRule="auto"/>
    </w:pPr>
    <w:rPr>
      <w:rFonts w:ascii="Arial" w:eastAsia="Arial" w:hAnsi="Arial" w:cs="Arial"/>
      <w:lang w:val="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Grobben, M.</dc:creator>
  <cp:keywords/>
  <dc:description/>
  <cp:lastModifiedBy>Grobben, M.</cp:lastModifiedBy>
  <cp:revision>2</cp:revision>
  <dcterms:created xsi:type="dcterms:W3CDTF">2021-10-12T06:57:00Z</dcterms:created>
  <dcterms:modified xsi:type="dcterms:W3CDTF">2021-10-12T06:57:00Z</dcterms:modified>
</cp:coreProperties>
</file>