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D47C8"/>
      <w:r w:rsidR="007D47C8">
        <w:instrText xml:space="preserve"/>
      </w:r>
      <w:r w:rsidR="007D47C8"/>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D47C8">
        <w:rPr>
          <w:rStyle w:val="Hyperlink"/>
          <w:rFonts w:asciiTheme="minorHAnsi" w:hAnsiTheme="minorHAnsi"/>
          <w:bCs/>
          <w:sz w:val="22"/>
          <w:szCs w:val="22"/>
        </w:rPr>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8B4A5EB" w14:textId="77777777" w:rsidR="005804B6" w:rsidRDefault="005804B6" w:rsidP="005804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estimation was not applicable to this research.</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41149CB" w14:textId="316554DF" w:rsidR="001F386C" w:rsidRDefault="001F386C" w:rsidP="001F386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Replicates were not required for this </w:t>
      </w:r>
      <w:r w:rsidR="005804B6">
        <w:rPr>
          <w:rFonts w:asciiTheme="minorHAnsi" w:hAnsiTheme="minorHAnsi"/>
        </w:rPr>
        <w:t>research</w:t>
      </w:r>
      <w:r>
        <w:rPr>
          <w:rFonts w:asciiTheme="minorHAnsi" w:hAnsiTheme="minorHAnsi"/>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0AF7FC1" w:rsidR="00FD4937" w:rsidRPr="00505C51" w:rsidRDefault="002B73F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B73F6">
        <w:rPr>
          <w:rFonts w:asciiTheme="minorHAnsi" w:hAnsiTheme="minorHAnsi"/>
          <w:sz w:val="22"/>
          <w:szCs w:val="22"/>
        </w:rPr>
        <w:t xml:space="preserve">We </w:t>
      </w:r>
      <w:proofErr w:type="gramStart"/>
      <w:r w:rsidRPr="002B73F6">
        <w:rPr>
          <w:rFonts w:asciiTheme="minorHAnsi" w:hAnsiTheme="minorHAnsi"/>
          <w:sz w:val="22"/>
          <w:szCs w:val="22"/>
        </w:rPr>
        <w:t>performed  χ</w:t>
      </w:r>
      <w:proofErr w:type="gramEnd"/>
      <w:r w:rsidRPr="002B73F6">
        <w:rPr>
          <w:rFonts w:asciiTheme="minorHAnsi" w:hAnsiTheme="minorHAnsi"/>
          <w:sz w:val="22"/>
          <w:szCs w:val="22"/>
        </w:rPr>
        <w:t xml:space="preserve">2 , t-test and hypergeometric tests. The source data is provided in Supplementary files 1,2,3,4 and 6. P-values are given in the text, figure 5C, 5D and 5E and supplementary files 1, 2 and 3. The performance of the tests using the R-language are described in the methods.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ACCE3E" w:rsidR="00FD4937" w:rsidRPr="00505C51" w:rsidRDefault="00A358A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358A4">
        <w:rPr>
          <w:rFonts w:asciiTheme="minorHAnsi" w:hAnsiTheme="minorHAnsi"/>
          <w:sz w:val="22"/>
          <w:szCs w:val="22"/>
        </w:rPr>
        <w:t xml:space="preserve">Each prokaryotic organism in the complete genome dataset (see Methods) assembled from NCBI </w:t>
      </w:r>
      <w:proofErr w:type="spellStart"/>
      <w:r w:rsidRPr="00A358A4">
        <w:rPr>
          <w:rFonts w:asciiTheme="minorHAnsi" w:hAnsiTheme="minorHAnsi"/>
          <w:sz w:val="22"/>
          <w:szCs w:val="22"/>
        </w:rPr>
        <w:t>Genbank</w:t>
      </w:r>
      <w:proofErr w:type="spellEnd"/>
      <w:r w:rsidRPr="00A358A4">
        <w:rPr>
          <w:rFonts w:asciiTheme="minorHAnsi" w:hAnsiTheme="minorHAnsi"/>
          <w:sz w:val="22"/>
          <w:szCs w:val="22"/>
        </w:rPr>
        <w:t>/</w:t>
      </w:r>
      <w:proofErr w:type="spellStart"/>
      <w:r w:rsidRPr="00A358A4">
        <w:rPr>
          <w:rFonts w:asciiTheme="minorHAnsi" w:hAnsiTheme="minorHAnsi"/>
          <w:sz w:val="22"/>
          <w:szCs w:val="22"/>
        </w:rPr>
        <w:t>RefSeq</w:t>
      </w:r>
      <w:proofErr w:type="spellEnd"/>
      <w:r w:rsidRPr="00A358A4">
        <w:rPr>
          <w:rFonts w:asciiTheme="minorHAnsi" w:hAnsiTheme="minorHAnsi"/>
          <w:sz w:val="22"/>
          <w:szCs w:val="22"/>
        </w:rPr>
        <w:t xml:space="preserve"> was systematically assessed and assigned a multicellularity flag (True, False, NA: when not known) using all available information obtained from the </w:t>
      </w:r>
      <w:proofErr w:type="spellStart"/>
      <w:r w:rsidRPr="00A358A4">
        <w:rPr>
          <w:rFonts w:asciiTheme="minorHAnsi" w:hAnsiTheme="minorHAnsi"/>
          <w:sz w:val="22"/>
          <w:szCs w:val="22"/>
        </w:rPr>
        <w:t>Bergey’s</w:t>
      </w:r>
      <w:proofErr w:type="spellEnd"/>
      <w:r w:rsidRPr="00A358A4">
        <w:rPr>
          <w:rFonts w:asciiTheme="minorHAnsi" w:hAnsiTheme="minorHAnsi"/>
          <w:sz w:val="22"/>
          <w:szCs w:val="22"/>
        </w:rPr>
        <w:t xml:space="preserve"> Manual of Systematic Bacteriology, and the available publications on the individual taxon. This allowed scoring of 7538 organisms in the database Supplementary file 6.</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168883B" w:rsidR="00FD4937" w:rsidRPr="00505C51" w:rsidRDefault="00105A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figures 2,3,4 and 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00FC2" w14:textId="77777777" w:rsidR="007D47C8" w:rsidRDefault="007D47C8">
      <w:r>
        <w:separator/>
      </w:r>
    </w:p>
  </w:endnote>
  <w:endnote w:type="continuationSeparator" w:id="0">
    <w:p w14:paraId="69D95E3B" w14:textId="77777777" w:rsidR="007D47C8" w:rsidRDefault="007D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B3ED4" w14:textId="77777777" w:rsidR="007D47C8" w:rsidRDefault="007D47C8">
      <w:r>
        <w:separator/>
      </w:r>
    </w:p>
  </w:footnote>
  <w:footnote w:type="continuationSeparator" w:id="0">
    <w:p w14:paraId="0CF6D252" w14:textId="77777777" w:rsidR="007D47C8" w:rsidRDefault="007D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tDSwNAdiC2NTMyUdpeDU4uLM/DyQAsNaAMdwsrwsAAAA"/>
  </w:docVars>
  <w:rsids>
    <w:rsidRoot w:val="00BE5736"/>
    <w:rsid w:val="00105AAF"/>
    <w:rsid w:val="001F386C"/>
    <w:rsid w:val="002B73F6"/>
    <w:rsid w:val="002E2124"/>
    <w:rsid w:val="00332DC6"/>
    <w:rsid w:val="003E0AC9"/>
    <w:rsid w:val="004A2465"/>
    <w:rsid w:val="005804B6"/>
    <w:rsid w:val="007D47C8"/>
    <w:rsid w:val="00A0248A"/>
    <w:rsid w:val="00A358A4"/>
    <w:rsid w:val="00BE5736"/>
    <w:rsid w:val="00D34DDD"/>
    <w:rsid w:val="00F6081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54493">
      <w:bodyDiv w:val="1"/>
      <w:marLeft w:val="0"/>
      <w:marRight w:val="0"/>
      <w:marTop w:val="0"/>
      <w:marBottom w:val="0"/>
      <w:divBdr>
        <w:top w:val="none" w:sz="0" w:space="0" w:color="auto"/>
        <w:left w:val="none" w:sz="0" w:space="0" w:color="auto"/>
        <w:bottom w:val="none" w:sz="0" w:space="0" w:color="auto"/>
        <w:right w:val="none" w:sz="0" w:space="0" w:color="auto"/>
      </w:divBdr>
    </w:div>
    <w:div w:id="289938556">
      <w:bodyDiv w:val="1"/>
      <w:marLeft w:val="0"/>
      <w:marRight w:val="0"/>
      <w:marTop w:val="0"/>
      <w:marBottom w:val="0"/>
      <w:divBdr>
        <w:top w:val="none" w:sz="0" w:space="0" w:color="auto"/>
        <w:left w:val="none" w:sz="0" w:space="0" w:color="auto"/>
        <w:bottom w:val="none" w:sz="0" w:space="0" w:color="auto"/>
        <w:right w:val="none" w:sz="0" w:space="0" w:color="auto"/>
      </w:divBdr>
    </w:div>
    <w:div w:id="394469495">
      <w:bodyDiv w:val="1"/>
      <w:marLeft w:val="0"/>
      <w:marRight w:val="0"/>
      <w:marTop w:val="0"/>
      <w:marBottom w:val="0"/>
      <w:divBdr>
        <w:top w:val="none" w:sz="0" w:space="0" w:color="auto"/>
        <w:left w:val="none" w:sz="0" w:space="0" w:color="auto"/>
        <w:bottom w:val="none" w:sz="0" w:space="0" w:color="auto"/>
        <w:right w:val="none" w:sz="0" w:space="0" w:color="auto"/>
      </w:divBdr>
    </w:div>
    <w:div w:id="884024061">
      <w:bodyDiv w:val="1"/>
      <w:marLeft w:val="0"/>
      <w:marRight w:val="0"/>
      <w:marTop w:val="0"/>
      <w:marBottom w:val="0"/>
      <w:divBdr>
        <w:top w:val="none" w:sz="0" w:space="0" w:color="auto"/>
        <w:left w:val="none" w:sz="0" w:space="0" w:color="auto"/>
        <w:bottom w:val="none" w:sz="0" w:space="0" w:color="auto"/>
        <w:right w:val="none" w:sz="0" w:space="0" w:color="auto"/>
      </w:divBdr>
    </w:div>
    <w:div w:id="1798526739">
      <w:bodyDiv w:val="1"/>
      <w:marLeft w:val="0"/>
      <w:marRight w:val="0"/>
      <w:marTop w:val="0"/>
      <w:marBottom w:val="0"/>
      <w:divBdr>
        <w:top w:val="none" w:sz="0" w:space="0" w:color="auto"/>
        <w:left w:val="none" w:sz="0" w:space="0" w:color="auto"/>
        <w:bottom w:val="none" w:sz="0" w:space="0" w:color="auto"/>
        <w:right w:val="none" w:sz="0" w:space="0" w:color="auto"/>
      </w:divBdr>
    </w:div>
    <w:div w:id="196249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4638</Characters>
  <Application>Microsoft Office Word</Application>
  <DocSecurity>0</DocSecurity>
  <Lines>144</Lines>
  <Paragraphs>97</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Iyer, Lakshminarayan (NIH/NLM/NCBI) [E]</cp:lastModifiedBy>
  <cp:revision>11</cp:revision>
  <dcterms:created xsi:type="dcterms:W3CDTF">2021-05-27T20:00:00Z</dcterms:created>
  <dcterms:modified xsi:type="dcterms:W3CDTF">2021-05-27T20:18:00Z</dcterms:modified>
</cp:coreProperties>
</file>