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rFonts w:ascii="Calibri" w:hAnsi="Calibri" w:asciiTheme="minorHAnsi" w:hAnsiTheme="minorHAnsi"/>
          <w:bCs/>
          <w:sz w:val="22"/>
          <w:szCs w:val="22"/>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rFonts w:ascii="Calibri" w:hAnsi="Calibri" w:asciiTheme="minorHAnsi" w:hAnsiTheme="minorHAnsi"/>
          <w:b/>
          <w:b/>
          <w:bCs/>
          <w:color w:val="3366FF"/>
          <w:sz w:val="22"/>
          <w:szCs w:val="22"/>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31" w:h="2023"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Sample sizes relate to (1) the number of animals and (2) the number of neurons that were recorded. Both sizes were determined by the limits of what can be achieved within a reasonable time and by the standards accepted in the field. Both the number of animals and the number of neurons were large enough to fit multilevel linear models, explicitly taking into account the nested structure of the data (neurons within experiments, experiments within recording sessions, recording sessions within animals).</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sz w:val="22"/>
          <w:szCs w:val="22"/>
        </w:rPr>
        <w:framePr w:w="7817" w:h="1088"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"Statistical methods" section in Materials and Methods; Table </w:t>
      </w:r>
      <w:r>
        <w:rPr>
          <w:rFonts w:ascii="Calibri" w:hAnsi="Calibri" w:asciiTheme="minorHAnsi" w:hAnsiTheme="minorHAnsi"/>
          <w:sz w:val="22"/>
          <w:szCs w:val="22"/>
        </w:rPr>
        <w:t>2</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1186" w:x="1904" w:y="2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Statistical tests and values are reported throughout the text of the Results section. Individually significant data points are visually distinguished in scatter plots in Figs 1-3, </w:t>
      </w:r>
      <w:r>
        <w:rPr>
          <w:rFonts w:ascii="Calibri" w:hAnsi="Calibri" w:asciiTheme="minorHAnsi" w:hAnsiTheme="minorHAnsi"/>
          <w:sz w:val="22"/>
          <w:szCs w:val="22"/>
        </w:rPr>
        <w:t>5, 1S4, 1S5, 1S6</w:t>
      </w:r>
      <w:r>
        <w:rPr>
          <w:rFonts w:ascii="Calibri" w:hAnsi="Calibri" w:asciiTheme="minorHAnsi" w:hAnsiTheme="minorHAnsi"/>
          <w:sz w:val="22"/>
          <w:szCs w:val="22"/>
        </w:rPr>
        <w:t>, as noted in their captions. Statistical tests and values for supplementary figures are reported in their captions.</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1088"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Each experimental subject served as its own control, as described in Materials and Methods section. No masking (blinding) was performed – not a clinical trial.</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rPr>
          <w:rFonts w:ascii="Calibri" w:hAnsi="Calibri" w:asciiTheme="minorHAnsi" w:hAnsiTheme="minorHAnsi"/>
          <w:sz w:val="22"/>
          <w:szCs w:val="22"/>
        </w:rPr>
        <w:framePr w:w="7817" w:h="1088"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Data and source code used to generate the figures in the manuscript will be made available on Dryad.</w:t>
      </w:r>
    </w:p>
    <w:p>
      <w:pPr>
        <w:pStyle w:val="Normal"/>
        <w:rPr>
          <w:rFonts w:ascii="Calibri" w:hAnsi="Calibri" w:asciiTheme="minorHAnsi" w:hAnsiTheme="minorHAnsi"/>
          <w:sz w:val="22"/>
          <w:szCs w:val="22"/>
        </w:rPr>
      </w:pPr>
      <w:r>
        <w:rPr/>
      </w:r>
    </w:p>
    <w:sectPr>
      <w:headerReference w:type="default" r:id="rId6"/>
      <w:footerReference w:type="default" r:id="rId7"/>
      <w:type w:val="nextPage"/>
      <w:pgSz w:w="11906" w:h="16838"/>
      <w:pgMar w:left="1843" w:right="1797" w:gutter="0" w:header="567" w:top="1440" w:footer="567" w:bottom="99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0" allowOverlap="1" relativeHeight="4">
              <wp:simplePos x="0" y="0"/>
              <wp:positionH relativeFrom="page">
                <wp:posOffset>6313805</wp:posOffset>
              </wp:positionH>
              <wp:positionV relativeFrom="paragraph">
                <wp:posOffset>123825</wp:posOffset>
              </wp:positionV>
              <wp:extent cx="66040" cy="154305"/>
              <wp:effectExtent l="0" t="0" r="0" b="0"/>
              <wp:wrapSquare wrapText="bothSides"/>
              <wp:docPr id="2" name="Frame6"/>
              <a:graphic xmlns:a="http://schemas.openxmlformats.org/drawingml/2006/main">
                <a:graphicData uri="http://schemas.microsoft.com/office/word/2010/wordprocessingShape">
                  <wps:wsp>
                    <wps:cNvSpPr/>
                    <wps:spPr>
                      <a:xfrm>
                        <a:off x="0" y="0"/>
                        <a:ext cx="65520" cy="153720"/>
                      </a:xfrm>
                      <a:prstGeom prst="rect">
                        <a:avLst/>
                      </a:prstGeom>
                      <a:noFill/>
                      <a:ln w="0">
                        <a:noFill/>
                      </a:ln>
                    </wps:spPr>
                    <wps:style>
                      <a:lnRef idx="0"/>
                      <a:fillRef idx="0"/>
                      <a:effectRef idx="0"/>
                      <a:fontRef idx="minor"/>
                    </wps:style>
                    <wps:txbx>
                      <w:txbxContent>
                        <w:p>
                          <w:pPr>
                            <w:pStyle w:val="Footer"/>
                            <w:rPr>
                              <w:rStyle w:val="Pagenumb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2</w:t>
                          </w:r>
                          <w:r>
                            <w:rPr>
                              <w:rStyle w:val="Pagenumber"/>
                              <w:sz w:val="20"/>
                              <w:szCs w:val="20"/>
                              <w:rFonts w:ascii="Calibri" w:hAnsi="Calibri"/>
                              <w:color w:val="000000"/>
                            </w:rPr>
                            <w:fldChar w:fldCharType="end"/>
                          </w:r>
                        </w:p>
                      </w:txbxContent>
                    </wps:txbx>
                    <wps:bodyPr lIns="0" rIns="0" tIns="0" bIns="0" anchor="t">
                      <a:spAutoFit/>
                    </wps:bodyPr>
                  </wps:wsp>
                </a:graphicData>
              </a:graphic>
            </wp:anchor>
          </w:drawing>
        </mc:Choice>
        <mc:Fallback>
          <w:pict>
            <v:rect id="shape_0" ID="Frame6" path="m0,0l-2147483645,0l-2147483645,-2147483646l0,-2147483646xe" stroked="f" o:allowincell="f" style="position:absolute;margin-left:497.15pt;margin-top:9.75pt;width:5.1pt;height:12.05pt;mso-wrap-style:square;v-text-anchor:top;mso-position-horizontal-relative:page">
              <v:fill o:detectmouseclick="t" on="false"/>
              <v:stroke color="#3465a4" joinstyle="round" endcap="flat"/>
              <v:textbox>
                <w:txbxContent>
                  <w:p>
                    <w:pPr>
                      <w:pStyle w:val="Footer"/>
                      <w:rPr>
                        <w:rStyle w:val="Pagenumb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2</w:t>
                    </w:r>
                    <w:r>
                      <w:rPr>
                        <w:rStyle w:val="Pagenumber"/>
                        <w:sz w:val="20"/>
                        <w:szCs w:val="20"/>
                        <w:rFonts w:ascii="Calibri" w:hAnsi="Calibri"/>
                        <w:color w:val="000000"/>
                      </w:rPr>
                      <w:fldChar w:fldCharType="end"/>
                    </w:r>
                  </w:p>
                </w:txbxContent>
              </v:textbox>
              <w10:wrap type="square"/>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suppressAutoHyphens w:val="true"/>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8069</TotalTime>
  <Application>LibreOffice/7.2.5.2$Linux_X86_64 LibreOffice_project/20$Build-2</Application>
  <AppVersion>15.0000</AppVersion>
  <Pages>2</Pages>
  <Words>870</Words>
  <Characters>4807</Characters>
  <CharactersWithSpaces>5618</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en-CA</dc:language>
  <cp:lastModifiedBy>Martin Spacek</cp:lastModifiedBy>
  <dcterms:modified xsi:type="dcterms:W3CDTF">2022-02-08T18:01:47Z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file>