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Lienhypertexte"/>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57973">
        <w:fldChar w:fldCharType="begin"/>
      </w:r>
      <w:r w:rsidR="00557973">
        <w:instrText xml:space="preserve"> HYPERLINK "https://biosharing.org/" \t "_blank" </w:instrText>
      </w:r>
      <w:r w:rsidR="00557973">
        <w:fldChar w:fldCharType="separate"/>
      </w:r>
      <w:r w:rsidRPr="00505C51">
        <w:rPr>
          <w:rStyle w:val="Lienhypertexte"/>
          <w:rFonts w:asciiTheme="minorHAnsi" w:hAnsiTheme="minorHAnsi"/>
          <w:bCs/>
          <w:sz w:val="22"/>
          <w:szCs w:val="22"/>
        </w:rPr>
        <w:t>BioSharing</w:t>
      </w:r>
      <w:proofErr w:type="spellEnd"/>
      <w:r w:rsidRPr="00505C51">
        <w:rPr>
          <w:rStyle w:val="Lienhypertexte"/>
          <w:rFonts w:asciiTheme="minorHAnsi" w:hAnsiTheme="minorHAnsi"/>
          <w:bCs/>
          <w:sz w:val="22"/>
          <w:szCs w:val="22"/>
        </w:rPr>
        <w:t xml:space="preserve"> Information Resource</w:t>
      </w:r>
      <w:r w:rsidR="00557973">
        <w:rPr>
          <w:rStyle w:val="Lienhypertexte"/>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Lienhypertexte"/>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Paragraphedeliste"/>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0EE437D" w:rsidR="00FD4937" w:rsidRPr="00E4675A" w:rsidRDefault="00E4675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16"/>
          <w:szCs w:val="16"/>
        </w:rPr>
      </w:pPr>
      <w:r w:rsidRPr="00E4675A">
        <w:rPr>
          <w:rFonts w:asciiTheme="minorHAnsi" w:hAnsiTheme="minorHAnsi"/>
          <w:sz w:val="16"/>
          <w:szCs w:val="16"/>
        </w:rPr>
        <w:t xml:space="preserve">Sample size was known, when the study was designed as both behaviour and brain images </w:t>
      </w:r>
      <w:r w:rsidR="009E4714">
        <w:rPr>
          <w:rFonts w:asciiTheme="minorHAnsi" w:hAnsiTheme="minorHAnsi"/>
          <w:sz w:val="16"/>
          <w:szCs w:val="16"/>
        </w:rPr>
        <w:t xml:space="preserve">were </w:t>
      </w:r>
      <w:r w:rsidRPr="00E4675A">
        <w:rPr>
          <w:rFonts w:asciiTheme="minorHAnsi" w:hAnsiTheme="minorHAnsi"/>
          <w:sz w:val="16"/>
          <w:szCs w:val="16"/>
        </w:rPr>
        <w:t>com</w:t>
      </w:r>
      <w:r w:rsidR="009E4714">
        <w:rPr>
          <w:rFonts w:asciiTheme="minorHAnsi" w:hAnsiTheme="minorHAnsi"/>
          <w:sz w:val="16"/>
          <w:szCs w:val="16"/>
        </w:rPr>
        <w:t>ing</w:t>
      </w:r>
      <w:r w:rsidRPr="00E4675A">
        <w:rPr>
          <w:rFonts w:asciiTheme="minorHAnsi" w:hAnsiTheme="minorHAnsi"/>
          <w:sz w:val="16"/>
          <w:szCs w:val="16"/>
        </w:rPr>
        <w:t xml:space="preserve"> from our </w:t>
      </w:r>
      <w:r w:rsidR="009E4714">
        <w:rPr>
          <w:rFonts w:asciiTheme="minorHAnsi" w:hAnsiTheme="minorHAnsi"/>
          <w:sz w:val="16"/>
          <w:szCs w:val="16"/>
        </w:rPr>
        <w:t xml:space="preserve">exhaustive and growing MRI and </w:t>
      </w:r>
      <w:proofErr w:type="spellStart"/>
      <w:r w:rsidR="009E4714">
        <w:rPr>
          <w:rFonts w:asciiTheme="minorHAnsi" w:hAnsiTheme="minorHAnsi"/>
          <w:sz w:val="16"/>
          <w:szCs w:val="16"/>
        </w:rPr>
        <w:t>behavioral</w:t>
      </w:r>
      <w:proofErr w:type="spellEnd"/>
      <w:r w:rsidR="009E4714">
        <w:rPr>
          <w:rFonts w:asciiTheme="minorHAnsi" w:hAnsiTheme="minorHAnsi"/>
          <w:sz w:val="16"/>
          <w:szCs w:val="16"/>
        </w:rPr>
        <w:t xml:space="preserve"> </w:t>
      </w:r>
      <w:r w:rsidRPr="00E4675A">
        <w:rPr>
          <w:rFonts w:asciiTheme="minorHAnsi" w:hAnsiTheme="minorHAnsi"/>
          <w:sz w:val="16"/>
          <w:szCs w:val="16"/>
        </w:rPr>
        <w:t>database</w:t>
      </w:r>
      <w:r w:rsidR="00286249">
        <w:rPr>
          <w:rFonts w:asciiTheme="minorHAnsi" w:hAnsiTheme="minorHAnsi"/>
          <w:sz w:val="16"/>
          <w:szCs w:val="16"/>
        </w:rPr>
        <w:t>s</w:t>
      </w:r>
      <w:r w:rsidRPr="00E4675A">
        <w:rPr>
          <w:rFonts w:asciiTheme="minorHAnsi" w:hAnsiTheme="minorHAnsi"/>
          <w:sz w:val="16"/>
          <w:szCs w:val="16"/>
        </w:rPr>
        <w:t>.</w:t>
      </w:r>
      <w:r w:rsidR="009E4714">
        <w:rPr>
          <w:rFonts w:asciiTheme="minorHAnsi" w:hAnsiTheme="minorHAnsi"/>
          <w:sz w:val="16"/>
          <w:szCs w:val="16"/>
        </w:rPr>
        <w:t xml:space="preserve"> Although </w:t>
      </w:r>
      <w:r w:rsidR="00286249">
        <w:rPr>
          <w:rFonts w:asciiTheme="minorHAnsi" w:hAnsiTheme="minorHAnsi"/>
          <w:sz w:val="16"/>
          <w:szCs w:val="16"/>
        </w:rPr>
        <w:t xml:space="preserve">correlates between Inferior Arcuate sulcus depth asymmetry and handedness for </w:t>
      </w:r>
      <w:r w:rsidR="002270FF">
        <w:rPr>
          <w:rFonts w:asciiTheme="minorHAnsi" w:hAnsiTheme="minorHAnsi"/>
          <w:sz w:val="16"/>
          <w:szCs w:val="16"/>
        </w:rPr>
        <w:t xml:space="preserve">gestural </w:t>
      </w:r>
      <w:r w:rsidR="00286249">
        <w:rPr>
          <w:rFonts w:asciiTheme="minorHAnsi" w:hAnsiTheme="minorHAnsi"/>
          <w:sz w:val="16"/>
          <w:szCs w:val="16"/>
        </w:rPr>
        <w:t>communication has never been done in primates before - which made challenging the determination</w:t>
      </w:r>
      <w:r w:rsidR="00F078E9">
        <w:rPr>
          <w:rFonts w:asciiTheme="minorHAnsi" w:hAnsiTheme="minorHAnsi"/>
          <w:sz w:val="16"/>
          <w:szCs w:val="16"/>
        </w:rPr>
        <w:t xml:space="preserve"> of</w:t>
      </w:r>
      <w:r w:rsidR="00286249">
        <w:rPr>
          <w:rFonts w:asciiTheme="minorHAnsi" w:hAnsiTheme="minorHAnsi"/>
          <w:sz w:val="16"/>
          <w:szCs w:val="16"/>
        </w:rPr>
        <w:t xml:space="preserve"> the precise effect size</w:t>
      </w:r>
      <w:r w:rsidR="002270FF">
        <w:rPr>
          <w:rFonts w:asciiTheme="minorHAnsi" w:hAnsiTheme="minorHAnsi"/>
          <w:sz w:val="16"/>
          <w:szCs w:val="16"/>
        </w:rPr>
        <w:t xml:space="preserve"> in </w:t>
      </w:r>
      <w:proofErr w:type="spellStart"/>
      <w:r w:rsidR="002270FF">
        <w:rPr>
          <w:rFonts w:asciiTheme="minorHAnsi" w:hAnsiTheme="minorHAnsi"/>
          <w:sz w:val="16"/>
          <w:szCs w:val="16"/>
        </w:rPr>
        <w:t>babbons</w:t>
      </w:r>
      <w:proofErr w:type="spellEnd"/>
      <w:r w:rsidR="00286249">
        <w:rPr>
          <w:rFonts w:asciiTheme="minorHAnsi" w:hAnsiTheme="minorHAnsi"/>
          <w:sz w:val="16"/>
          <w:szCs w:val="16"/>
        </w:rPr>
        <w:t>,</w:t>
      </w:r>
      <w:r w:rsidRPr="00E4675A">
        <w:rPr>
          <w:rFonts w:asciiTheme="minorHAnsi" w:hAnsiTheme="minorHAnsi"/>
          <w:sz w:val="16"/>
          <w:szCs w:val="16"/>
        </w:rPr>
        <w:t xml:space="preserve"> 50 subjects </w:t>
      </w:r>
      <w:r w:rsidR="00F078E9">
        <w:rPr>
          <w:rFonts w:asciiTheme="minorHAnsi" w:hAnsiTheme="minorHAnsi"/>
          <w:sz w:val="16"/>
          <w:szCs w:val="16"/>
        </w:rPr>
        <w:t xml:space="preserve">was estimated as allowing robust statistical power based on previous </w:t>
      </w:r>
      <w:r w:rsidR="003D5C1E">
        <w:rPr>
          <w:rFonts w:asciiTheme="minorHAnsi" w:hAnsiTheme="minorHAnsi"/>
          <w:sz w:val="16"/>
          <w:szCs w:val="16"/>
        </w:rPr>
        <w:t xml:space="preserve">significant results found in </w:t>
      </w:r>
      <w:r w:rsidR="00F078E9">
        <w:rPr>
          <w:rFonts w:asciiTheme="minorHAnsi" w:hAnsiTheme="minorHAnsi"/>
          <w:sz w:val="16"/>
          <w:szCs w:val="16"/>
        </w:rPr>
        <w:t xml:space="preserve">primate studies </w:t>
      </w:r>
      <w:r w:rsidR="00461E85">
        <w:rPr>
          <w:rFonts w:asciiTheme="minorHAnsi" w:hAnsiTheme="minorHAnsi"/>
          <w:sz w:val="16"/>
          <w:szCs w:val="16"/>
        </w:rPr>
        <w:t xml:space="preserve">using the same sulci depth/handedness correlates approach in nonhuman primates (e.g., </w:t>
      </w:r>
      <w:r w:rsidR="00796D6A">
        <w:rPr>
          <w:rFonts w:asciiTheme="minorHAnsi" w:hAnsiTheme="minorHAnsi"/>
          <w:sz w:val="16"/>
          <w:szCs w:val="16"/>
        </w:rPr>
        <w:t>N=7</w:t>
      </w:r>
      <w:r w:rsidR="003D5C1E">
        <w:rPr>
          <w:rFonts w:asciiTheme="minorHAnsi" w:hAnsiTheme="minorHAnsi"/>
          <w:sz w:val="16"/>
          <w:szCs w:val="16"/>
        </w:rPr>
        <w:t>-</w:t>
      </w:r>
      <w:r w:rsidR="00796D6A">
        <w:rPr>
          <w:rFonts w:asciiTheme="minorHAnsi" w:hAnsiTheme="minorHAnsi"/>
          <w:sz w:val="16"/>
          <w:szCs w:val="16"/>
        </w:rPr>
        <w:t xml:space="preserve">15 in </w:t>
      </w:r>
      <w:r w:rsidR="00461E85">
        <w:rPr>
          <w:rFonts w:asciiTheme="minorHAnsi" w:hAnsiTheme="minorHAnsi"/>
          <w:sz w:val="16"/>
          <w:szCs w:val="16"/>
        </w:rPr>
        <w:t xml:space="preserve">capuchin monkeys: </w:t>
      </w:r>
      <w:r w:rsidR="00796D6A">
        <w:rPr>
          <w:rFonts w:asciiTheme="minorHAnsi" w:hAnsiTheme="minorHAnsi"/>
          <w:sz w:val="16"/>
          <w:szCs w:val="16"/>
        </w:rPr>
        <w:t>Phillips &amp; Sherwood, 2005</w:t>
      </w:r>
      <w:r w:rsidR="003D5C1E">
        <w:rPr>
          <w:rFonts w:asciiTheme="minorHAnsi" w:hAnsiTheme="minorHAnsi"/>
          <w:sz w:val="16"/>
          <w:szCs w:val="16"/>
        </w:rPr>
        <w:t xml:space="preserve"> </w:t>
      </w:r>
      <w:proofErr w:type="spellStart"/>
      <w:r w:rsidR="003D5C1E" w:rsidRPr="003D5C1E">
        <w:rPr>
          <w:rFonts w:asciiTheme="minorHAnsi" w:hAnsiTheme="minorHAnsi"/>
          <w:sz w:val="16"/>
          <w:szCs w:val="16"/>
        </w:rPr>
        <w:t>Behav</w:t>
      </w:r>
      <w:proofErr w:type="spellEnd"/>
      <w:r w:rsidR="003D5C1E" w:rsidRPr="003D5C1E">
        <w:rPr>
          <w:rFonts w:asciiTheme="minorHAnsi" w:hAnsiTheme="minorHAnsi"/>
          <w:sz w:val="16"/>
          <w:szCs w:val="16"/>
        </w:rPr>
        <w:t xml:space="preserve"> </w:t>
      </w:r>
      <w:proofErr w:type="spellStart"/>
      <w:r w:rsidR="003D5C1E" w:rsidRPr="003D5C1E">
        <w:rPr>
          <w:rFonts w:asciiTheme="minorHAnsi" w:hAnsiTheme="minorHAnsi"/>
          <w:sz w:val="16"/>
          <w:szCs w:val="16"/>
        </w:rPr>
        <w:t>Neurosci</w:t>
      </w:r>
      <w:proofErr w:type="spellEnd"/>
      <w:r w:rsidR="003D5C1E">
        <w:rPr>
          <w:rFonts w:asciiTheme="minorHAnsi" w:hAnsiTheme="minorHAnsi"/>
          <w:sz w:val="16"/>
          <w:szCs w:val="16"/>
        </w:rPr>
        <w:t xml:space="preserve">; Phillips &amp; </w:t>
      </w:r>
      <w:r w:rsidR="003D5C1E" w:rsidRPr="003D5C1E">
        <w:rPr>
          <w:rFonts w:asciiTheme="minorHAnsi" w:hAnsiTheme="minorHAnsi"/>
          <w:sz w:val="16"/>
          <w:szCs w:val="16"/>
        </w:rPr>
        <w:t>Thompson</w:t>
      </w:r>
      <w:r w:rsidR="003D5C1E">
        <w:rPr>
          <w:rFonts w:asciiTheme="minorHAnsi" w:hAnsiTheme="minorHAnsi"/>
          <w:sz w:val="16"/>
          <w:szCs w:val="16"/>
        </w:rPr>
        <w:t xml:space="preserve"> 2013 Am J </w:t>
      </w:r>
      <w:proofErr w:type="spellStart"/>
      <w:r w:rsidR="003D5C1E">
        <w:rPr>
          <w:rFonts w:asciiTheme="minorHAnsi" w:hAnsiTheme="minorHAnsi"/>
          <w:sz w:val="16"/>
          <w:szCs w:val="16"/>
        </w:rPr>
        <w:t>Primatolol</w:t>
      </w:r>
      <w:proofErr w:type="spellEnd"/>
      <w:r w:rsidR="003D5C1E">
        <w:rPr>
          <w:rFonts w:asciiTheme="minorHAnsi" w:hAnsiTheme="minorHAnsi"/>
          <w:sz w:val="16"/>
          <w:szCs w:val="16"/>
        </w:rPr>
        <w:t xml:space="preserve">; </w:t>
      </w:r>
      <w:r w:rsidR="0026697C">
        <w:rPr>
          <w:rFonts w:asciiTheme="minorHAnsi" w:hAnsiTheme="minorHAnsi"/>
          <w:sz w:val="16"/>
          <w:szCs w:val="16"/>
        </w:rPr>
        <w:t xml:space="preserve">N=63 in </w:t>
      </w:r>
      <w:r w:rsidR="00461E85">
        <w:rPr>
          <w:rFonts w:asciiTheme="minorHAnsi" w:hAnsiTheme="minorHAnsi"/>
          <w:sz w:val="16"/>
          <w:szCs w:val="16"/>
        </w:rPr>
        <w:t xml:space="preserve">baboons: Margiotoudi et al., 2019 Cortex; </w:t>
      </w:r>
      <w:r w:rsidR="0026697C">
        <w:rPr>
          <w:rFonts w:asciiTheme="minorHAnsi" w:hAnsiTheme="minorHAnsi"/>
          <w:sz w:val="16"/>
          <w:szCs w:val="16"/>
        </w:rPr>
        <w:t>N=</w:t>
      </w:r>
      <w:r w:rsidR="003B71D0">
        <w:rPr>
          <w:rFonts w:asciiTheme="minorHAnsi" w:hAnsiTheme="minorHAnsi"/>
          <w:sz w:val="16"/>
          <w:szCs w:val="16"/>
        </w:rPr>
        <w:t xml:space="preserve">60 in </w:t>
      </w:r>
      <w:r w:rsidR="00461E85">
        <w:rPr>
          <w:rFonts w:asciiTheme="minorHAnsi" w:hAnsiTheme="minorHAnsi"/>
          <w:sz w:val="16"/>
          <w:szCs w:val="16"/>
        </w:rPr>
        <w:t xml:space="preserve">chimps: </w:t>
      </w:r>
      <w:proofErr w:type="spellStart"/>
      <w:r w:rsidR="003B71D0">
        <w:rPr>
          <w:rFonts w:asciiTheme="minorHAnsi" w:hAnsiTheme="minorHAnsi"/>
          <w:sz w:val="16"/>
          <w:szCs w:val="16"/>
        </w:rPr>
        <w:t>Dadda</w:t>
      </w:r>
      <w:proofErr w:type="spellEnd"/>
      <w:r w:rsidR="003B71D0">
        <w:rPr>
          <w:rFonts w:asciiTheme="minorHAnsi" w:hAnsiTheme="minorHAnsi"/>
          <w:sz w:val="16"/>
          <w:szCs w:val="16"/>
        </w:rPr>
        <w:t xml:space="preserve"> e</w:t>
      </w:r>
      <w:r w:rsidR="002270FF">
        <w:rPr>
          <w:rFonts w:asciiTheme="minorHAnsi" w:hAnsiTheme="minorHAnsi"/>
          <w:sz w:val="16"/>
          <w:szCs w:val="16"/>
        </w:rPr>
        <w:t xml:space="preserve">t al </w:t>
      </w:r>
      <w:r w:rsidR="003B71D0">
        <w:rPr>
          <w:rFonts w:asciiTheme="minorHAnsi" w:hAnsiTheme="minorHAnsi"/>
          <w:sz w:val="16"/>
          <w:szCs w:val="16"/>
        </w:rPr>
        <w:t>20</w:t>
      </w:r>
      <w:r w:rsidR="002270FF">
        <w:rPr>
          <w:rFonts w:asciiTheme="minorHAnsi" w:hAnsiTheme="minorHAnsi"/>
          <w:sz w:val="16"/>
          <w:szCs w:val="16"/>
        </w:rPr>
        <w:t>06</w:t>
      </w:r>
      <w:r w:rsidRPr="00E4675A">
        <w:rPr>
          <w:rFonts w:asciiTheme="minorHAnsi" w:hAnsiTheme="minorHAnsi"/>
          <w:sz w:val="16"/>
          <w:szCs w:val="16"/>
        </w:rPr>
        <w:t>)</w:t>
      </w:r>
      <w:r>
        <w:rPr>
          <w:rFonts w:asciiTheme="minorHAnsi" w:hAnsiTheme="minorHAnsi"/>
          <w:sz w:val="16"/>
          <w:szCs w:val="16"/>
        </w:rPr>
        <w:t xml:space="preserve">. </w:t>
      </w:r>
      <w:r w:rsidR="00CB5609">
        <w:rPr>
          <w:rFonts w:asciiTheme="minorHAnsi" w:hAnsiTheme="minorHAnsi"/>
          <w:sz w:val="16"/>
          <w:szCs w:val="16"/>
        </w:rPr>
        <w:t>We referred to this literature in the introduction and discussion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Paragraphedeliste"/>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DC94930" w14:textId="77777777" w:rsidR="007B37D1" w:rsidRDefault="007B37D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16"/>
          <w:szCs w:val="16"/>
        </w:rPr>
      </w:pPr>
      <w:r>
        <w:rPr>
          <w:rFonts w:asciiTheme="minorHAnsi" w:hAnsiTheme="minorHAnsi"/>
          <w:sz w:val="16"/>
          <w:szCs w:val="16"/>
        </w:rPr>
        <w:t>This information could be found in the method section</w:t>
      </w:r>
    </w:p>
    <w:p w14:paraId="70DB744E" w14:textId="14C95489" w:rsidR="006546C0" w:rsidRPr="006546C0" w:rsidRDefault="007B37D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16"/>
          <w:szCs w:val="16"/>
        </w:rPr>
      </w:pPr>
      <w:r>
        <w:rPr>
          <w:rFonts w:asciiTheme="minorHAnsi" w:hAnsiTheme="minorHAnsi"/>
          <w:sz w:val="16"/>
          <w:szCs w:val="16"/>
        </w:rPr>
        <w:t>T</w:t>
      </w:r>
      <w:r w:rsidR="006546C0">
        <w:rPr>
          <w:rFonts w:asciiTheme="minorHAnsi" w:hAnsiTheme="minorHAnsi"/>
          <w:sz w:val="16"/>
          <w:szCs w:val="16"/>
        </w:rPr>
        <w:t xml:space="preserve">he data </w:t>
      </w:r>
      <w:r w:rsidR="006546C0" w:rsidRPr="006546C0">
        <w:rPr>
          <w:rFonts w:asciiTheme="minorHAnsi" w:hAnsiTheme="minorHAnsi"/>
          <w:sz w:val="16"/>
          <w:szCs w:val="16"/>
        </w:rPr>
        <w:t xml:space="preserve">are available in “OSF Storage” with the identifier DOI 10.17605/OSF.IO/DPXS5. </w:t>
      </w:r>
      <w:hyperlink r:id="rId11" w:history="1">
        <w:r w:rsidR="006546C0" w:rsidRPr="006546C0">
          <w:rPr>
            <w:rFonts w:asciiTheme="minorHAnsi" w:hAnsiTheme="minorHAnsi"/>
            <w:sz w:val="16"/>
            <w:szCs w:val="16"/>
          </w:rPr>
          <w:t>https://osf.io/dpxs5/?view_only=f406ad972edd43e485e5e4076bae0f78</w:t>
        </w:r>
      </w:hyperlink>
      <w:r w:rsidR="006546C0">
        <w:rPr>
          <w:rFonts w:asciiTheme="minorHAnsi" w:hAnsiTheme="minorHAnsi"/>
          <w:sz w:val="16"/>
          <w:szCs w:val="16"/>
        </w:rPr>
        <w:t xml:space="preserve"> (manuscript under “data availability” section)</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Paragraphedeliste"/>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Paragraphedeliste"/>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8B33190" w:rsidR="00FD4937" w:rsidRPr="00505C51" w:rsidRDefault="00411956"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this information can be found within the submission in the “Methods, statistical analysis” section, “Results” section and every figure legend.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Paragraphedeliste"/>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236E5DB2" w14:textId="7A06125B" w:rsidR="00186FA3" w:rsidRDefault="007B37D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way we determined our </w:t>
      </w:r>
      <w:r w:rsidR="002B3E35">
        <w:rPr>
          <w:rFonts w:asciiTheme="minorHAnsi" w:hAnsiTheme="minorHAnsi"/>
          <w:sz w:val="22"/>
          <w:szCs w:val="22"/>
        </w:rPr>
        <w:t>group</w:t>
      </w:r>
      <w:r w:rsidR="00186FA3">
        <w:rPr>
          <w:rFonts w:asciiTheme="minorHAnsi" w:hAnsiTheme="minorHAnsi"/>
          <w:sz w:val="22"/>
          <w:szCs w:val="22"/>
        </w:rPr>
        <w:t>s</w:t>
      </w:r>
      <w:r>
        <w:rPr>
          <w:rFonts w:asciiTheme="minorHAnsi" w:hAnsiTheme="minorHAnsi"/>
          <w:sz w:val="22"/>
          <w:szCs w:val="22"/>
        </w:rPr>
        <w:t xml:space="preserve"> is clearly stated in the </w:t>
      </w:r>
      <w:r w:rsidR="007B09C2">
        <w:rPr>
          <w:rFonts w:asciiTheme="minorHAnsi" w:hAnsiTheme="minorHAnsi"/>
          <w:sz w:val="22"/>
          <w:szCs w:val="22"/>
        </w:rPr>
        <w:t>“Methods” section</w:t>
      </w:r>
      <w:r>
        <w:rPr>
          <w:rFonts w:asciiTheme="minorHAnsi" w:hAnsiTheme="minorHAnsi"/>
          <w:sz w:val="22"/>
          <w:szCs w:val="22"/>
        </w:rPr>
        <w:t xml:space="preserve"> of the paper</w:t>
      </w:r>
      <w:r w:rsidR="00186FA3">
        <w:rPr>
          <w:rFonts w:asciiTheme="minorHAnsi" w:hAnsiTheme="minorHAnsi"/>
          <w:sz w:val="22"/>
          <w:szCs w:val="22"/>
        </w:rPr>
        <w:t xml:space="preserve">. We added precision in the revision MS about our factors of exclusion: </w:t>
      </w:r>
    </w:p>
    <w:p w14:paraId="296FC8C5" w14:textId="00119ECD" w:rsidR="00186FA3" w:rsidRDefault="00186FA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lines 262-272: “(…) </w:t>
      </w:r>
      <w:r w:rsidRPr="00186FA3">
        <w:rPr>
          <w:rFonts w:asciiTheme="minorHAnsi" w:hAnsiTheme="minorHAnsi"/>
          <w:sz w:val="22"/>
          <w:szCs w:val="22"/>
        </w:rPr>
        <w:t xml:space="preserve">Out of this sample, were included only subjects which overlaps with both (1) the sample of subjects for which individual measures of handedness for communicative gestures were available (i.e., hand slapping gesture, Meguerditchian &amp; </w:t>
      </w:r>
      <w:proofErr w:type="spellStart"/>
      <w:r w:rsidRPr="00186FA3">
        <w:rPr>
          <w:rFonts w:asciiTheme="minorHAnsi" w:hAnsiTheme="minorHAnsi"/>
          <w:sz w:val="22"/>
          <w:szCs w:val="22"/>
        </w:rPr>
        <w:t>Vauclair</w:t>
      </w:r>
      <w:proofErr w:type="spellEnd"/>
      <w:r w:rsidRPr="00186FA3">
        <w:rPr>
          <w:rFonts w:asciiTheme="minorHAnsi" w:hAnsiTheme="minorHAnsi"/>
          <w:sz w:val="22"/>
          <w:szCs w:val="22"/>
        </w:rPr>
        <w:t xml:space="preserve">, 2006) and (2) the previous sample of 63 subjects (i.e., 35 right-handed  and 28 left-handed) reported in Margiotoudi et al. (2019) for which both Central sulcus depth measures and individual measures of handedness for manipulative actions (i.e. the bimanual tube task, </w:t>
      </w:r>
      <w:proofErr w:type="spellStart"/>
      <w:r w:rsidRPr="00186FA3">
        <w:rPr>
          <w:rFonts w:asciiTheme="minorHAnsi" w:hAnsiTheme="minorHAnsi"/>
          <w:sz w:val="22"/>
          <w:szCs w:val="22"/>
        </w:rPr>
        <w:t>Vauclair</w:t>
      </w:r>
      <w:proofErr w:type="spellEnd"/>
      <w:r w:rsidRPr="00186FA3">
        <w:rPr>
          <w:rFonts w:asciiTheme="minorHAnsi" w:hAnsiTheme="minorHAnsi"/>
          <w:sz w:val="22"/>
          <w:szCs w:val="22"/>
        </w:rPr>
        <w:t xml:space="preserve"> et al., 2005) were reported. It resulted a total overlap of 50 baboons (29 females and 21 males, mean age (years): M = 12.3, SE = 5.8) who combined thus the both types of measures of handedness (communication versus manipulation) and the depth measures of the two sulci of interest (IA sulcus and Central sulcus) in the two hemispheres of the brain.</w:t>
      </w:r>
      <w:r>
        <w:rPr>
          <w:rFonts w:asciiTheme="minorHAnsi" w:hAnsiTheme="minorHAnsi"/>
          <w:sz w:val="22"/>
          <w:szCs w:val="22"/>
        </w:rPr>
        <w:t>”</w:t>
      </w:r>
    </w:p>
    <w:p w14:paraId="3F05C62F" w14:textId="6BBEB49E" w:rsidR="00186FA3" w:rsidRDefault="00186FA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lines-317-318 “(…) </w:t>
      </w:r>
      <w:r w:rsidRPr="00186FA3">
        <w:rPr>
          <w:rFonts w:asciiTheme="minorHAnsi" w:hAnsiTheme="minorHAnsi"/>
          <w:sz w:val="22"/>
          <w:szCs w:val="22"/>
        </w:rPr>
        <w:t>, excluding subjects with less tha</w:t>
      </w:r>
      <w:r w:rsidR="00BE5701">
        <w:rPr>
          <w:rFonts w:asciiTheme="minorHAnsi" w:hAnsiTheme="minorHAnsi"/>
          <w:sz w:val="22"/>
          <w:szCs w:val="22"/>
        </w:rPr>
        <w:t>n</w:t>
      </w:r>
      <w:r w:rsidRPr="00186FA3">
        <w:rPr>
          <w:rFonts w:asciiTheme="minorHAnsi" w:hAnsiTheme="minorHAnsi"/>
          <w:sz w:val="22"/>
          <w:szCs w:val="22"/>
        </w:rPr>
        <w:t xml:space="preserve"> 5 observations (Mean=25.98, S.E.=3.67).</w:t>
      </w:r>
      <w:r>
        <w:rPr>
          <w:rFonts w:asciiTheme="minorHAnsi" w:hAnsiTheme="minorHAnsi"/>
          <w:sz w:val="22"/>
          <w:szCs w:val="22"/>
        </w:rPr>
        <w:t>”</w:t>
      </w:r>
    </w:p>
    <w:p w14:paraId="6D6CCA8A" w14:textId="20FE7A39" w:rsidR="00186FA3" w:rsidRPr="00505C51" w:rsidRDefault="00BE570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lines 328-330: “</w:t>
      </w:r>
      <w:r w:rsidRPr="00BE5701">
        <w:rPr>
          <w:rFonts w:asciiTheme="minorHAnsi" w:hAnsiTheme="minorHAnsi"/>
          <w:sz w:val="22"/>
          <w:szCs w:val="22"/>
        </w:rPr>
        <w:t>A 51th subject, having a HI score of 0 (i.e., no manual bias), could not be classified in either categories and has been thus excluded from the study.</w:t>
      </w:r>
      <w:r>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Paragraphedeliste"/>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lastRenderedPageBreak/>
        <w:t>Where provided, these should be in the most useful format, and they can be uploaded as “Source data” files linked to a main figure or table</w:t>
      </w:r>
    </w:p>
    <w:p w14:paraId="5A1D176D"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Paragraphedeliste"/>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DE9666B" w14:textId="4CC9E332" w:rsidR="002B3E35" w:rsidRPr="006546C0" w:rsidRDefault="002B3E35" w:rsidP="002B3E3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16"/>
          <w:szCs w:val="16"/>
        </w:rPr>
      </w:pPr>
      <w:r>
        <w:rPr>
          <w:rFonts w:asciiTheme="minorHAnsi" w:hAnsiTheme="minorHAnsi"/>
          <w:sz w:val="16"/>
          <w:szCs w:val="16"/>
        </w:rPr>
        <w:t xml:space="preserve">-The scripts used for data analysis and the list of subjects </w:t>
      </w:r>
      <w:r w:rsidRPr="006546C0">
        <w:rPr>
          <w:rFonts w:asciiTheme="minorHAnsi" w:hAnsiTheme="minorHAnsi"/>
          <w:sz w:val="16"/>
          <w:szCs w:val="16"/>
        </w:rPr>
        <w:t xml:space="preserve">are available in “OSF Storage” with the identifier DOI 10.17605/OSF.IO/DPXS5. </w:t>
      </w:r>
      <w:hyperlink r:id="rId12" w:history="1">
        <w:r w:rsidRPr="006546C0">
          <w:rPr>
            <w:rFonts w:asciiTheme="minorHAnsi" w:hAnsiTheme="minorHAnsi"/>
            <w:sz w:val="16"/>
            <w:szCs w:val="16"/>
          </w:rPr>
          <w:t>https://osf.io/dpxs5/?view_only=f406ad972edd43e485e5e4076bae0f78</w:t>
        </w:r>
      </w:hyperlink>
      <w:r>
        <w:rPr>
          <w:rFonts w:asciiTheme="minorHAnsi" w:hAnsiTheme="minorHAnsi"/>
          <w:sz w:val="16"/>
          <w:szCs w:val="16"/>
        </w:rPr>
        <w:t xml:space="preserve"> (manuscript under “data availability” section)</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3"/>
      <w:footerReference w:type="default" r:id="rId14"/>
      <w:headerReference w:type="first" r:id="rId15"/>
      <w:footerReference w:type="first" r:id="rId16"/>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85556" w14:textId="77777777" w:rsidR="00557973" w:rsidRDefault="00557973">
      <w:r>
        <w:separator/>
      </w:r>
    </w:p>
  </w:endnote>
  <w:endnote w:type="continuationSeparator" w:id="0">
    <w:p w14:paraId="2A71D19C" w14:textId="77777777" w:rsidR="00557973" w:rsidRDefault="00557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E9881" w14:textId="77777777" w:rsidR="00557973" w:rsidRDefault="00557973">
      <w:r>
        <w:separator/>
      </w:r>
    </w:p>
  </w:footnote>
  <w:footnote w:type="continuationSeparator" w:id="0">
    <w:p w14:paraId="283D81EF" w14:textId="77777777" w:rsidR="00557973" w:rsidRDefault="00557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A1B63"/>
    <w:rsid w:val="00186FA3"/>
    <w:rsid w:val="002270FF"/>
    <w:rsid w:val="0026697C"/>
    <w:rsid w:val="00286249"/>
    <w:rsid w:val="002B3E35"/>
    <w:rsid w:val="00332DC6"/>
    <w:rsid w:val="003B71D0"/>
    <w:rsid w:val="003D5C1E"/>
    <w:rsid w:val="00411956"/>
    <w:rsid w:val="00461E85"/>
    <w:rsid w:val="00557973"/>
    <w:rsid w:val="006546C0"/>
    <w:rsid w:val="00796D6A"/>
    <w:rsid w:val="007B09C2"/>
    <w:rsid w:val="007B37D1"/>
    <w:rsid w:val="00815615"/>
    <w:rsid w:val="009152F3"/>
    <w:rsid w:val="009A00E3"/>
    <w:rsid w:val="009E4714"/>
    <w:rsid w:val="00A0248A"/>
    <w:rsid w:val="00BE5701"/>
    <w:rsid w:val="00BE5736"/>
    <w:rsid w:val="00CB5609"/>
    <w:rsid w:val="00E4675A"/>
    <w:rsid w:val="00EE080D"/>
    <w:rsid w:val="00F078E9"/>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En-tte">
    <w:name w:val="header"/>
    <w:basedOn w:val="Normal"/>
    <w:link w:val="En-tteCar"/>
    <w:uiPriority w:val="99"/>
    <w:unhideWhenUsed/>
    <w:rsid w:val="00CA1029"/>
    <w:pPr>
      <w:tabs>
        <w:tab w:val="center" w:pos="4513"/>
        <w:tab w:val="right" w:pos="9026"/>
      </w:tabs>
    </w:pPr>
  </w:style>
  <w:style w:type="character" w:customStyle="1" w:styleId="En-tteCar">
    <w:name w:val="En-tête Car"/>
    <w:basedOn w:val="Policepardfaut"/>
    <w:link w:val="En-tte"/>
    <w:uiPriority w:val="99"/>
    <w:rsid w:val="00CA1029"/>
  </w:style>
  <w:style w:type="paragraph" w:styleId="Pieddepage">
    <w:name w:val="footer"/>
    <w:basedOn w:val="Normal"/>
    <w:link w:val="PieddepageCar"/>
    <w:uiPriority w:val="99"/>
    <w:unhideWhenUsed/>
    <w:rsid w:val="00CA1029"/>
    <w:pPr>
      <w:tabs>
        <w:tab w:val="center" w:pos="4513"/>
        <w:tab w:val="right" w:pos="9026"/>
      </w:tabs>
    </w:pPr>
  </w:style>
  <w:style w:type="character" w:customStyle="1" w:styleId="PieddepageCar">
    <w:name w:val="Pied de page Car"/>
    <w:basedOn w:val="Policepardfaut"/>
    <w:link w:val="Pieddepage"/>
    <w:uiPriority w:val="99"/>
    <w:rsid w:val="00CA1029"/>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FD4937"/>
    <w:rPr>
      <w:color w:val="0563C1" w:themeColor="hyperlink"/>
      <w:u w:val="single"/>
    </w:rPr>
  </w:style>
  <w:style w:type="paragraph" w:styleId="Paragraphedeliste">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Lienhypertextesuivivisit">
    <w:name w:val="FollowedHyperlink"/>
    <w:basedOn w:val="Policepardfaut"/>
    <w:uiPriority w:val="99"/>
    <w:semiHidden/>
    <w:unhideWhenUsed/>
    <w:rsid w:val="006546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41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f.io/dpxs5/?view_only=f406ad972edd43e485e5e4076bae0f7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f.io/dpxs5/?view_only=f406ad972edd43e485e5e4076bae0f7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6325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Adrien Meguer</cp:lastModifiedBy>
  <cp:revision>4</cp:revision>
  <dcterms:created xsi:type="dcterms:W3CDTF">2021-11-09T22:46:00Z</dcterms:created>
  <dcterms:modified xsi:type="dcterms:W3CDTF">2021-11-17T12:07:00Z</dcterms:modified>
</cp:coreProperties>
</file>