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7C90BDC" w14:textId="77777777" w:rsidR="00122181" w:rsidRDefault="00C21C46" w:rsidP="00C21C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122181">
        <w:rPr>
          <w:rFonts w:asciiTheme="minorHAnsi" w:hAnsiTheme="minorHAnsi" w:cstheme="minorHAnsi"/>
        </w:rPr>
        <w:t>Our cohorts are outlined in the Materials and Methods section under “</w:t>
      </w:r>
      <w:r w:rsidR="00122181" w:rsidRPr="00122181">
        <w:rPr>
          <w:rFonts w:asciiTheme="minorHAnsi" w:hAnsiTheme="minorHAnsi" w:cstheme="minorHAnsi"/>
          <w:i/>
          <w:iCs/>
        </w:rPr>
        <w:t>H</w:t>
      </w:r>
      <w:r w:rsidRPr="00122181">
        <w:rPr>
          <w:rFonts w:asciiTheme="minorHAnsi" w:hAnsiTheme="minorHAnsi" w:cstheme="minorHAnsi"/>
          <w:i/>
          <w:iCs/>
        </w:rPr>
        <w:t>uman cohorts</w:t>
      </w:r>
      <w:r w:rsidRPr="00122181">
        <w:rPr>
          <w:rFonts w:asciiTheme="minorHAnsi" w:hAnsiTheme="minorHAnsi" w:cstheme="minorHAnsi"/>
        </w:rPr>
        <w:t xml:space="preserve">”. </w:t>
      </w:r>
    </w:p>
    <w:p w14:paraId="53D4865F" w14:textId="6D5133F1" w:rsidR="00C21C46" w:rsidRPr="00122181" w:rsidRDefault="00C21C46" w:rsidP="00C21C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iCs/>
        </w:rPr>
      </w:pPr>
      <w:r w:rsidRPr="00122181">
        <w:rPr>
          <w:rFonts w:asciiTheme="minorHAnsi" w:hAnsiTheme="minorHAnsi" w:cstheme="minorHAnsi"/>
        </w:rPr>
        <w:t xml:space="preserve">Being the first study of its kind to measure antigen-specific T follicular helper cells using tetramers on </w:t>
      </w:r>
      <w:r w:rsidRPr="00122181">
        <w:rPr>
          <w:rFonts w:asciiTheme="minorHAnsi" w:hAnsiTheme="minorHAnsi" w:cstheme="minorHAnsi"/>
          <w:i/>
        </w:rPr>
        <w:t>HLADR*0701</w:t>
      </w:r>
      <w:r w:rsidRPr="00122181">
        <w:rPr>
          <w:rFonts w:asciiTheme="minorHAnsi" w:hAnsiTheme="minorHAnsi" w:cstheme="minorHAnsi"/>
        </w:rPr>
        <w:t xml:space="preserve"> or </w:t>
      </w:r>
      <w:r w:rsidRPr="00122181">
        <w:rPr>
          <w:rFonts w:asciiTheme="minorHAnsi" w:hAnsiTheme="minorHAnsi" w:cstheme="minorHAnsi"/>
          <w:i/>
        </w:rPr>
        <w:t xml:space="preserve">HLADR*1101 </w:t>
      </w:r>
      <w:r w:rsidRPr="00122181">
        <w:rPr>
          <w:rFonts w:asciiTheme="minorHAnsi" w:hAnsiTheme="minorHAnsi" w:cstheme="minorHAnsi"/>
          <w:iCs/>
        </w:rPr>
        <w:t xml:space="preserve">individuals, it was not possible to perform power calculations prior to conducting the cohort. We chose to select 16-18 individuals per age group in order be able </w:t>
      </w:r>
      <w:r w:rsidR="00122181">
        <w:rPr>
          <w:rFonts w:asciiTheme="minorHAnsi" w:hAnsiTheme="minorHAnsi" w:cstheme="minorHAnsi"/>
          <w:iCs/>
        </w:rPr>
        <w:t xml:space="preserve">reasonably </w:t>
      </w:r>
      <w:r w:rsidR="00122181" w:rsidRPr="00122181">
        <w:rPr>
          <w:rFonts w:asciiTheme="minorHAnsi" w:hAnsiTheme="minorHAnsi" w:cstheme="minorHAnsi"/>
          <w:iCs/>
        </w:rPr>
        <w:t xml:space="preserve">capture </w:t>
      </w:r>
      <w:r w:rsidRPr="00122181">
        <w:rPr>
          <w:rFonts w:asciiTheme="minorHAnsi" w:hAnsiTheme="minorHAnsi" w:cstheme="minorHAnsi"/>
          <w:iCs/>
        </w:rPr>
        <w:t xml:space="preserve">a sense of the variability within the immune parameters we measured. </w:t>
      </w:r>
    </w:p>
    <w:p w14:paraId="7FF843C9" w14:textId="0453C021" w:rsidR="0015519A" w:rsidRPr="00122181" w:rsidRDefault="00C21C46" w:rsidP="00C21C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iCs/>
          <w:sz w:val="22"/>
          <w:szCs w:val="22"/>
          <w:lang w:val="en-GB"/>
        </w:rPr>
      </w:pPr>
      <w:r w:rsidRPr="00122181">
        <w:rPr>
          <w:rFonts w:asciiTheme="minorHAnsi" w:hAnsiTheme="minorHAnsi" w:cstheme="minorHAnsi"/>
          <w:iCs/>
        </w:rPr>
        <w:t xml:space="preserve">We performed a second independent, replication cohort to </w:t>
      </w:r>
      <w:r w:rsidR="0045731A">
        <w:rPr>
          <w:rFonts w:asciiTheme="minorHAnsi" w:hAnsiTheme="minorHAnsi" w:cstheme="minorHAnsi"/>
          <w:iCs/>
        </w:rPr>
        <w:t xml:space="preserve">powered </w:t>
      </w:r>
      <w:r w:rsidRPr="00122181">
        <w:rPr>
          <w:rFonts w:asciiTheme="minorHAnsi" w:hAnsiTheme="minorHAnsi" w:cstheme="minorHAnsi"/>
          <w:iCs/>
        </w:rPr>
        <w:t>confirm the results from cohort 1 with 21 individuals per age group</w:t>
      </w:r>
      <w:r w:rsidR="009E44FC">
        <w:rPr>
          <w:rFonts w:asciiTheme="minorHAnsi" w:hAnsiTheme="minorHAnsi" w:cstheme="minorHAnsi"/>
          <w:iCs/>
        </w:rPr>
        <w:t>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485E13" w14:textId="7DAA1BE0" w:rsidR="00122181" w:rsidRDefault="00C21C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 all figure legends, and where appropriate in the results text, we have included sample sizes used for comparison.</w:t>
      </w:r>
      <w:r w:rsidR="009E44FC">
        <w:rPr>
          <w:rFonts w:asciiTheme="minorHAnsi" w:hAnsiTheme="minorHAnsi"/>
        </w:rPr>
        <w:t xml:space="preserve"> We performed two independent cohorts, and have focused our analysis of phenotypes that occurred consistently across these two cohorts. </w:t>
      </w:r>
      <w:r>
        <w:rPr>
          <w:rFonts w:asciiTheme="minorHAnsi" w:hAnsiTheme="minorHAnsi"/>
        </w:rPr>
        <w:t>In most instances, each cohort is reported separately, and where data are pooled this is explicitly stated in the text and figure legends.</w:t>
      </w:r>
      <w:r w:rsidR="00122181">
        <w:rPr>
          <w:rFonts w:asciiTheme="minorHAnsi" w:hAnsiTheme="minorHAnsi"/>
        </w:rPr>
        <w:t xml:space="preserve"> All replication is biological rather than technical replication, which we have made clear by describing results as “n=x# of individuals”. </w:t>
      </w:r>
      <w:r w:rsidR="009E44FC">
        <w:rPr>
          <w:rFonts w:asciiTheme="minorHAnsi" w:hAnsiTheme="minorHAnsi"/>
        </w:rPr>
        <w:t xml:space="preserve">No outliers were removed for immune parameter datasets. </w:t>
      </w:r>
    </w:p>
    <w:p w14:paraId="5F82F486" w14:textId="77777777" w:rsidR="00122181" w:rsidRDefault="0012218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100B2F7" w14:textId="5E7BC4C9" w:rsidR="00116008" w:rsidRPr="00116008" w:rsidRDefault="00122181" w:rsidP="0011600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AU"/>
        </w:rPr>
      </w:pPr>
      <w:r>
        <w:rPr>
          <w:rFonts w:asciiTheme="minorHAnsi" w:hAnsiTheme="minorHAnsi"/>
        </w:rPr>
        <w:t>We</w:t>
      </w:r>
      <w:r w:rsidR="009E44FC">
        <w:rPr>
          <w:rFonts w:asciiTheme="minorHAnsi" w:hAnsiTheme="minorHAnsi"/>
        </w:rPr>
        <w:t xml:space="preserve"> have</w:t>
      </w:r>
      <w:r>
        <w:rPr>
          <w:rFonts w:asciiTheme="minorHAnsi" w:hAnsiTheme="minorHAnsi"/>
        </w:rPr>
        <w:t xml:space="preserve"> explicitly state</w:t>
      </w:r>
      <w:r w:rsidR="009E44FC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</w:t>
      </w:r>
      <w:r w:rsidR="009E44FC">
        <w:rPr>
          <w:rFonts w:asciiTheme="minorHAnsi" w:hAnsiTheme="minorHAnsi"/>
        </w:rPr>
        <w:t>why</w:t>
      </w:r>
      <w:r>
        <w:rPr>
          <w:rFonts w:asciiTheme="minorHAnsi" w:hAnsiTheme="minorHAnsi"/>
        </w:rPr>
        <w:t xml:space="preserve"> and when samples were removed from RNA</w:t>
      </w:r>
      <w:r w:rsidR="009E44F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sequencing analysis </w:t>
      </w:r>
      <w:r w:rsidR="009E44FC">
        <w:rPr>
          <w:rFonts w:asciiTheme="minorHAnsi" w:hAnsiTheme="minorHAnsi"/>
        </w:rPr>
        <w:t xml:space="preserve">(i.e. </w:t>
      </w:r>
      <w:r>
        <w:rPr>
          <w:rFonts w:asciiTheme="minorHAnsi" w:hAnsiTheme="minorHAnsi"/>
        </w:rPr>
        <w:t xml:space="preserve">during quality control screening </w:t>
      </w:r>
      <w:r w:rsidR="009E44FC">
        <w:rPr>
          <w:rFonts w:asciiTheme="minorHAnsi" w:hAnsiTheme="minorHAnsi"/>
        </w:rPr>
        <w:t>or in order to match samples at both day 0 and day 7). We have described in the methods how we have performed batch correction to remove</w:t>
      </w:r>
      <w:r>
        <w:rPr>
          <w:rFonts w:asciiTheme="minorHAnsi" w:hAnsiTheme="minorHAnsi"/>
        </w:rPr>
        <w:t xml:space="preserve"> unwanted variation </w:t>
      </w:r>
      <w:r w:rsidR="009E44FC">
        <w:rPr>
          <w:rFonts w:asciiTheme="minorHAnsi" w:hAnsiTheme="minorHAnsi"/>
        </w:rPr>
        <w:t>(</w:t>
      </w:r>
      <w:r>
        <w:rPr>
          <w:rFonts w:asciiTheme="minorHAnsi" w:hAnsiTheme="minorHAnsi"/>
        </w:rPr>
        <w:t>see Methods “RNA sequencing and data processing”)</w:t>
      </w:r>
      <w:r w:rsidR="009E44FC">
        <w:rPr>
          <w:rFonts w:asciiTheme="minorHAnsi" w:hAnsiTheme="minorHAnsi"/>
        </w:rPr>
        <w:t xml:space="preserve">. Our high-throughput sequencing data has been made available to reviewers and can be access via the following GEO </w:t>
      </w:r>
      <w:r w:rsidR="00116008">
        <w:rPr>
          <w:rFonts w:asciiTheme="minorHAnsi" w:hAnsiTheme="minorHAnsi"/>
        </w:rPr>
        <w:t xml:space="preserve">token </w:t>
      </w:r>
      <w:r w:rsidR="00116008" w:rsidRPr="00116008">
        <w:rPr>
          <w:rFonts w:asciiTheme="minorHAnsi" w:hAnsiTheme="minorHAnsi"/>
          <w:lang w:val="en-AU"/>
        </w:rPr>
        <w:t>GSE176447:</w:t>
      </w:r>
      <w:r w:rsidR="00116008">
        <w:rPr>
          <w:rFonts w:asciiTheme="minorHAnsi" w:hAnsiTheme="minorHAnsi"/>
          <w:lang w:val="en-AU"/>
        </w:rPr>
        <w:t xml:space="preserve"> </w:t>
      </w:r>
      <w:hyperlink r:id="rId11" w:tgtFrame="_blank" w:history="1">
        <w:r w:rsidR="00116008" w:rsidRPr="00116008">
          <w:rPr>
            <w:rStyle w:val="Hyperlink"/>
            <w:rFonts w:asciiTheme="minorHAnsi" w:hAnsiTheme="minorHAnsi"/>
            <w:lang w:val="en-AU"/>
          </w:rPr>
          <w:t>https://www.ncbi.nlm.nih.gov/geo/query/acc.cgi?acc=GSE176447</w:t>
        </w:r>
      </w:hyperlink>
    </w:p>
    <w:p w14:paraId="42DEAF82" w14:textId="4D394519" w:rsidR="00116008" w:rsidRPr="00116008" w:rsidRDefault="00116008" w:rsidP="0011600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AU"/>
        </w:rPr>
      </w:pPr>
      <w:r w:rsidRPr="00116008">
        <w:rPr>
          <w:rFonts w:asciiTheme="minorHAnsi" w:hAnsiTheme="minorHAnsi"/>
          <w:lang w:val="en-AU"/>
        </w:rPr>
        <w:t xml:space="preserve">Enter token </w:t>
      </w:r>
      <w:proofErr w:type="spellStart"/>
      <w:r w:rsidRPr="00116008">
        <w:rPr>
          <w:rFonts w:asciiTheme="minorHAnsi" w:hAnsiTheme="minorHAnsi"/>
          <w:lang w:val="en-AU"/>
        </w:rPr>
        <w:t>qvudskmernkjhiz</w:t>
      </w:r>
      <w:proofErr w:type="spellEnd"/>
      <w:r w:rsidRPr="00116008">
        <w:rPr>
          <w:rFonts w:asciiTheme="minorHAnsi" w:hAnsiTheme="minorHAnsi"/>
          <w:lang w:val="en-AU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  <w:bookmarkStart w:id="0" w:name="_GoBack"/>
      <w:bookmarkEnd w:id="0"/>
    </w:p>
    <w:p w14:paraId="423DA177" w14:textId="4AF2156D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A49E63B" w14:textId="77777777" w:rsidR="0091658C" w:rsidRDefault="009E44F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and tests are described throughout in figure legends and Materials and Methods sections. Except where otherwise indicated, all </w:t>
      </w:r>
      <w:r w:rsidR="0091658C">
        <w:rPr>
          <w:rFonts w:asciiTheme="minorHAnsi" w:hAnsiTheme="minorHAnsi"/>
          <w:sz w:val="22"/>
          <w:szCs w:val="22"/>
        </w:rPr>
        <w:t xml:space="preserve">analysis methods assumed non-parametric data. </w:t>
      </w:r>
    </w:p>
    <w:p w14:paraId="37544F21" w14:textId="77777777" w:rsidR="0091658C" w:rsidRDefault="0091658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4BAB6161" w:rsidR="0015519A" w:rsidRDefault="0091658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is presented throughout as dots overlaid on violin plots. Where data is summarized into heatmap format, we have included the significant/informative variables either subsequently in the figure (e.g. Figure 2), or in supplementary data (e.g. Figure S7). </w:t>
      </w:r>
      <w:r w:rsidR="00C72133">
        <w:rPr>
          <w:rFonts w:asciiTheme="minorHAnsi" w:hAnsiTheme="minorHAnsi"/>
          <w:sz w:val="22"/>
          <w:szCs w:val="22"/>
        </w:rPr>
        <w:t>Median is used as the summary statistic throughout.</w:t>
      </w:r>
    </w:p>
    <w:p w14:paraId="32845CA2" w14:textId="1AE27A56" w:rsidR="0091658C" w:rsidRDefault="0091658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D7BF3A7" w14:textId="69FE63AB" w:rsidR="0091658C" w:rsidRDefault="00C721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</w:rPr>
        <w:t>In each figure legend and in Materials and Methods sections we have outlined which statistical tests were used, and when and where we have performed false discovery rate (</w:t>
      </w:r>
      <w:proofErr w:type="spellStart"/>
      <w:r w:rsidRPr="00C72133">
        <w:rPr>
          <w:rFonts w:asciiTheme="minorHAnsi" w:hAnsiTheme="minorHAnsi"/>
          <w:bCs/>
          <w:sz w:val="22"/>
          <w:szCs w:val="22"/>
          <w:lang w:val="en-AU"/>
        </w:rPr>
        <w:t>Benjamini</w:t>
      </w:r>
      <w:proofErr w:type="spellEnd"/>
      <w:r w:rsidRPr="00C72133">
        <w:rPr>
          <w:rFonts w:asciiTheme="minorHAnsi" w:hAnsiTheme="minorHAnsi"/>
          <w:bCs/>
          <w:sz w:val="22"/>
          <w:szCs w:val="22"/>
          <w:lang w:val="en-AU"/>
        </w:rPr>
        <w:t>-Hochberg</w:t>
      </w:r>
      <w:r>
        <w:rPr>
          <w:rFonts w:asciiTheme="minorHAnsi" w:hAnsiTheme="minorHAnsi"/>
          <w:bCs/>
          <w:sz w:val="22"/>
          <w:szCs w:val="22"/>
          <w:lang w:val="en-AU"/>
        </w:rPr>
        <w:t xml:space="preserve">) or Dunn’s test adjustment of p-values. </w:t>
      </w:r>
    </w:p>
    <w:p w14:paraId="0FD7CFC2" w14:textId="654A107A" w:rsidR="00F3350A" w:rsidRDefault="00F3350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  <w:lang w:val="en-AU"/>
        </w:rPr>
      </w:pPr>
    </w:p>
    <w:p w14:paraId="656711B4" w14:textId="0FF5B9D4" w:rsidR="00F3350A" w:rsidRPr="00F3350A" w:rsidRDefault="00F3350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  <w:lang w:val="en-AU"/>
        </w:rPr>
      </w:pPr>
      <w:r>
        <w:rPr>
          <w:rFonts w:asciiTheme="minorHAnsi" w:hAnsiTheme="minorHAnsi"/>
          <w:bCs/>
          <w:sz w:val="22"/>
          <w:szCs w:val="22"/>
          <w:lang w:val="en-AU"/>
        </w:rPr>
        <w:t xml:space="preserve">Correlation analysis was performed using Spearman’s correlation throughout, and Rho and p-values are reported for each comparison.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55276FE7" w14:textId="127C5425" w:rsidR="00BC3CCE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lastRenderedPageBreak/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7CE541A" w:rsidR="00BC3CCE" w:rsidRDefault="00F335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Participants were recruited </w:t>
      </w:r>
      <w:r w:rsidR="00D62186">
        <w:rPr>
          <w:rFonts w:asciiTheme="minorHAnsi" w:hAnsiTheme="minorHAnsi"/>
          <w:sz w:val="22"/>
          <w:szCs w:val="22"/>
        </w:rPr>
        <w:t xml:space="preserve">to the vaccination studies on the basis of age and HLADR genotype. Efforts were taken to control for gender across cohorts. </w:t>
      </w:r>
    </w:p>
    <w:p w14:paraId="617D26BC" w14:textId="77777777" w:rsidR="00D62186" w:rsidRDefault="00D621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4648F76" w14:textId="43B5F608" w:rsidR="00D62186" w:rsidRDefault="00D621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Investigators were blinded to sample age and identifying information during group allocation, sample collection, and immunological measures. </w:t>
      </w:r>
    </w:p>
    <w:p w14:paraId="36AC7C6E" w14:textId="122E548A" w:rsidR="00D62186" w:rsidRDefault="00D621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66DFE0A" w14:textId="3D08DB35" w:rsidR="00D62186" w:rsidRPr="00505C51" w:rsidRDefault="00D621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NGS sequencing, 3 young and 3 old samples were sequenced per flow cell wherever possible to reduce batch effects.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C046B2" w:rsidR="00BC3CCE" w:rsidRPr="00505C51" w:rsidRDefault="00D621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and R code will be published on GitHub after manuscript is accepted and linked to the article, and sequencing data will be made available on GEO.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0DE5B" w16cex:dateUtc="2021-06-01T15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EB4DA" w14:textId="77777777" w:rsidR="004D7615" w:rsidRDefault="004D7615" w:rsidP="004215FE">
      <w:r>
        <w:separator/>
      </w:r>
    </w:p>
  </w:endnote>
  <w:endnote w:type="continuationSeparator" w:id="0">
    <w:p w14:paraId="698A0F0D" w14:textId="77777777" w:rsidR="004D7615" w:rsidRDefault="004D761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B6DEA" w14:textId="77777777" w:rsidR="004D7615" w:rsidRDefault="004D7615" w:rsidP="004215FE">
      <w:r>
        <w:separator/>
      </w:r>
    </w:p>
  </w:footnote>
  <w:footnote w:type="continuationSeparator" w:id="0">
    <w:p w14:paraId="0A7C5A5E" w14:textId="77777777" w:rsidR="004D7615" w:rsidRDefault="004D761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03B5"/>
    <w:rsid w:val="000C4C4F"/>
    <w:rsid w:val="000C773F"/>
    <w:rsid w:val="000D14EE"/>
    <w:rsid w:val="000D62F9"/>
    <w:rsid w:val="000F64EE"/>
    <w:rsid w:val="00100F97"/>
    <w:rsid w:val="001019CD"/>
    <w:rsid w:val="00116008"/>
    <w:rsid w:val="00122181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2C67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731A"/>
    <w:rsid w:val="00471732"/>
    <w:rsid w:val="004A5C32"/>
    <w:rsid w:val="004B41D4"/>
    <w:rsid w:val="004D5E59"/>
    <w:rsid w:val="004D602A"/>
    <w:rsid w:val="004D73CF"/>
    <w:rsid w:val="004D7615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2838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658C"/>
    <w:rsid w:val="009205E9"/>
    <w:rsid w:val="0092438C"/>
    <w:rsid w:val="00941D04"/>
    <w:rsid w:val="00963CEF"/>
    <w:rsid w:val="00993065"/>
    <w:rsid w:val="009A0661"/>
    <w:rsid w:val="009D0D28"/>
    <w:rsid w:val="009E44FC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9B8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C46"/>
    <w:rsid w:val="00C21D14"/>
    <w:rsid w:val="00C24CF7"/>
    <w:rsid w:val="00C42ECB"/>
    <w:rsid w:val="00C52A77"/>
    <w:rsid w:val="00C72133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0065"/>
    <w:rsid w:val="00D62186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350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46945C4-3BA2-EB4E-9BD1-39FB609F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721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C721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6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764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B8F6FB-D575-3C4F-9417-C286B87D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Danika Hill</cp:lastModifiedBy>
  <cp:revision>4</cp:revision>
  <dcterms:created xsi:type="dcterms:W3CDTF">2021-06-01T15:25:00Z</dcterms:created>
  <dcterms:modified xsi:type="dcterms:W3CDTF">2021-06-10T07:41:00Z</dcterms:modified>
</cp:coreProperties>
</file>