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a7"/>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970EB4">
        <w:fldChar w:fldCharType="begin"/>
      </w:r>
      <w:r w:rsidR="00970EB4">
        <w:instrText xml:space="preserve"> HYPERLINK "https://biosharing.org/" \t "_blank" </w:instrText>
      </w:r>
      <w:r w:rsidR="00970EB4">
        <w:fldChar w:fldCharType="separate"/>
      </w:r>
      <w:r w:rsidRPr="00505C51">
        <w:rPr>
          <w:rStyle w:val="a7"/>
          <w:rFonts w:asciiTheme="minorHAnsi" w:hAnsiTheme="minorHAnsi"/>
          <w:bCs/>
          <w:sz w:val="22"/>
          <w:szCs w:val="22"/>
        </w:rPr>
        <w:t>BioSharing</w:t>
      </w:r>
      <w:proofErr w:type="spellEnd"/>
      <w:r w:rsidRPr="00505C51">
        <w:rPr>
          <w:rStyle w:val="a7"/>
          <w:rFonts w:asciiTheme="minorHAnsi" w:hAnsiTheme="minorHAnsi"/>
          <w:bCs/>
          <w:sz w:val="22"/>
          <w:szCs w:val="22"/>
        </w:rPr>
        <w:t xml:space="preserve"> Information Resource</w:t>
      </w:r>
      <w:r w:rsidR="00970EB4">
        <w:rPr>
          <w:rStyle w:val="a7"/>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a7"/>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a7"/>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a8"/>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1DA5C64C" w:rsidR="00FD4937" w:rsidRDefault="0074405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For</w:t>
      </w:r>
      <w:r>
        <w:rPr>
          <w:rFonts w:asciiTheme="minorHAnsi" w:hAnsiTheme="minorHAnsi"/>
          <w:lang w:eastAsia="zh-CN"/>
        </w:rPr>
        <w:t xml:space="preserve"> </w:t>
      </w:r>
      <w:r w:rsidRPr="00744056">
        <w:rPr>
          <w:rFonts w:asciiTheme="minorHAnsi" w:hAnsiTheme="minorHAnsi"/>
          <w:i/>
          <w:lang w:eastAsia="zh-CN"/>
        </w:rPr>
        <w:t>in viv</w:t>
      </w:r>
      <w:r>
        <w:rPr>
          <w:rFonts w:asciiTheme="minorHAnsi" w:hAnsiTheme="minorHAnsi"/>
          <w:lang w:eastAsia="zh-CN"/>
        </w:rPr>
        <w:t>o study</w:t>
      </w:r>
      <w:r w:rsidR="009C4C6C">
        <w:rPr>
          <w:rFonts w:asciiTheme="minorHAnsi" w:hAnsiTheme="minorHAnsi"/>
          <w:lang w:eastAsia="zh-CN"/>
        </w:rPr>
        <w:t xml:space="preserve">, </w:t>
      </w:r>
      <w:r>
        <w:rPr>
          <w:rFonts w:asciiTheme="minorHAnsi" w:hAnsiTheme="minorHAnsi"/>
          <w:lang w:eastAsia="zh-CN"/>
        </w:rPr>
        <w:t>4 miniature pigs were involved in each group</w:t>
      </w:r>
      <w:r w:rsidR="009C4C6C">
        <w:rPr>
          <w:rFonts w:asciiTheme="minorHAnsi" w:hAnsiTheme="minorHAnsi"/>
          <w:lang w:eastAsia="zh-CN"/>
        </w:rPr>
        <w:t xml:space="preserve"> </w:t>
      </w:r>
      <w:r>
        <w:rPr>
          <w:rFonts w:asciiTheme="minorHAnsi" w:hAnsiTheme="minorHAnsi"/>
          <w:lang w:eastAsia="zh-CN"/>
        </w:rPr>
        <w:t>(n=4</w:t>
      </w:r>
      <w:r w:rsidR="009C4C6C">
        <w:rPr>
          <w:rFonts w:asciiTheme="minorHAnsi" w:hAnsiTheme="minorHAnsi"/>
          <w:lang w:eastAsia="zh-CN"/>
        </w:rPr>
        <w:t xml:space="preserve">, </w:t>
      </w:r>
      <w:r w:rsidR="009C4C6C">
        <w:rPr>
          <w:rFonts w:asciiTheme="minorHAnsi" w:hAnsiTheme="minorHAnsi"/>
          <w:lang w:eastAsia="zh-CN"/>
        </w:rPr>
        <w:t>Figure 1</w:t>
      </w:r>
      <w:proofErr w:type="gramStart"/>
      <w:r w:rsidR="009C4C6C">
        <w:rPr>
          <w:rFonts w:asciiTheme="minorHAnsi" w:hAnsiTheme="minorHAnsi"/>
          <w:lang w:eastAsia="zh-CN"/>
        </w:rPr>
        <w:t>,2</w:t>
      </w:r>
      <w:proofErr w:type="gramEnd"/>
      <w:r w:rsidR="009C4C6C">
        <w:rPr>
          <w:rFonts w:asciiTheme="minorHAnsi" w:hAnsiTheme="minorHAnsi"/>
          <w:lang w:eastAsia="zh-CN"/>
        </w:rPr>
        <w:t xml:space="preserve"> and Figure </w:t>
      </w:r>
      <w:r w:rsidR="009C4C6C">
        <w:rPr>
          <w:rFonts w:asciiTheme="minorHAnsi" w:hAnsiTheme="minorHAnsi"/>
          <w:lang w:eastAsia="zh-CN"/>
        </w:rPr>
        <w:t>3</w:t>
      </w:r>
      <w:r w:rsidR="009C4C6C">
        <w:rPr>
          <w:rFonts w:asciiTheme="minorHAnsi" w:hAnsiTheme="minorHAnsi"/>
          <w:lang w:eastAsia="zh-CN"/>
        </w:rPr>
        <w:t>a-d</w:t>
      </w:r>
      <w:r w:rsidR="009C4C6C">
        <w:rPr>
          <w:rFonts w:asciiTheme="minorHAnsi" w:hAnsiTheme="minorHAnsi"/>
          <w:lang w:eastAsia="zh-CN"/>
        </w:rPr>
        <w:t>),</w:t>
      </w:r>
      <w:r>
        <w:rPr>
          <w:rFonts w:asciiTheme="minorHAnsi" w:hAnsiTheme="minorHAnsi"/>
          <w:lang w:eastAsia="zh-CN"/>
        </w:rPr>
        <w:t xml:space="preserve"> and 10 mice were involved in each group(n=10</w:t>
      </w:r>
      <w:r w:rsidR="009C4C6C">
        <w:rPr>
          <w:rFonts w:asciiTheme="minorHAnsi" w:hAnsiTheme="minorHAnsi"/>
          <w:lang w:eastAsia="zh-CN"/>
        </w:rPr>
        <w:t xml:space="preserve">, Figure </w:t>
      </w:r>
      <w:r w:rsidR="009C4C6C">
        <w:rPr>
          <w:rFonts w:asciiTheme="minorHAnsi" w:hAnsiTheme="minorHAnsi"/>
          <w:lang w:eastAsia="zh-CN"/>
        </w:rPr>
        <w:t>4k,l</w:t>
      </w:r>
      <w:r>
        <w:rPr>
          <w:rFonts w:asciiTheme="minorHAnsi" w:hAnsiTheme="minorHAnsi"/>
          <w:lang w:eastAsia="zh-CN"/>
        </w:rPr>
        <w:t>).</w:t>
      </w:r>
    </w:p>
    <w:p w14:paraId="65E56148" w14:textId="4855D66F" w:rsidR="00744056" w:rsidRPr="00125190" w:rsidRDefault="0074405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lang w:eastAsia="zh-CN"/>
        </w:rPr>
        <w:t xml:space="preserve">For </w:t>
      </w:r>
      <w:r w:rsidRPr="00744056">
        <w:rPr>
          <w:rFonts w:asciiTheme="minorHAnsi" w:hAnsiTheme="minorHAnsi"/>
          <w:i/>
          <w:lang w:eastAsia="zh-CN"/>
        </w:rPr>
        <w:t>in vitro</w:t>
      </w:r>
      <w:r>
        <w:rPr>
          <w:rFonts w:asciiTheme="minorHAnsi" w:hAnsiTheme="minorHAnsi"/>
          <w:lang w:eastAsia="zh-CN"/>
        </w:rPr>
        <w:t xml:space="preserve"> study, </w:t>
      </w:r>
      <w:r w:rsidR="009C4C6C">
        <w:rPr>
          <w:rFonts w:asciiTheme="minorHAnsi" w:hAnsiTheme="minorHAnsi"/>
          <w:lang w:eastAsia="zh-CN"/>
        </w:rPr>
        <w:t xml:space="preserve">5 culture plates were involved in each group (n=5, Figure 3f, Figure 4a-j, </w:t>
      </w:r>
      <w:proofErr w:type="spellStart"/>
      <w:r w:rsidR="009C4C6C">
        <w:rPr>
          <w:rFonts w:asciiTheme="minorHAnsi" w:hAnsiTheme="minorHAnsi"/>
          <w:lang w:eastAsia="zh-CN"/>
        </w:rPr>
        <w:t>m</w:t>
      </w:r>
      <w:proofErr w:type="gramStart"/>
      <w:r w:rsidR="009C4C6C">
        <w:rPr>
          <w:rFonts w:asciiTheme="minorHAnsi" w:hAnsiTheme="minorHAnsi"/>
          <w:lang w:eastAsia="zh-CN"/>
        </w:rPr>
        <w:t>,n</w:t>
      </w:r>
      <w:proofErr w:type="spellEnd"/>
      <w:proofErr w:type="gramEnd"/>
      <w:r w:rsidR="009C4C6C">
        <w:rPr>
          <w:rFonts w:asciiTheme="minorHAnsi" w:hAnsiTheme="minorHAnsi"/>
          <w:lang w:eastAsia="zh-CN"/>
        </w:rPr>
        <w:t xml:space="preserve"> and Figure 5 and 6)</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a8"/>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E82A0AA" w14:textId="0509673F" w:rsidR="00917F75" w:rsidRPr="00917F75" w:rsidRDefault="00917F7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eastAsia="zh-CN"/>
        </w:rPr>
      </w:pPr>
      <w:r>
        <w:rPr>
          <w:rFonts w:asciiTheme="minorHAnsi" w:hAnsiTheme="minorHAnsi" w:hint="eastAsia"/>
          <w:lang w:eastAsia="zh-CN"/>
        </w:rPr>
        <w:t>F</w:t>
      </w:r>
      <w:r>
        <w:rPr>
          <w:rFonts w:asciiTheme="minorHAnsi" w:hAnsiTheme="minorHAnsi"/>
          <w:lang w:eastAsia="zh-CN"/>
        </w:rPr>
        <w:t xml:space="preserve">or </w:t>
      </w:r>
      <w:r w:rsidRPr="00917F75">
        <w:rPr>
          <w:rFonts w:asciiTheme="minorHAnsi" w:hAnsiTheme="minorHAnsi"/>
          <w:i/>
          <w:lang w:eastAsia="zh-CN"/>
        </w:rPr>
        <w:t>in vi</w:t>
      </w:r>
      <w:r>
        <w:rPr>
          <w:rFonts w:asciiTheme="minorHAnsi" w:hAnsiTheme="minorHAnsi"/>
          <w:i/>
          <w:lang w:eastAsia="zh-CN"/>
        </w:rPr>
        <w:t>v</w:t>
      </w:r>
      <w:r w:rsidRPr="00917F75">
        <w:rPr>
          <w:rFonts w:asciiTheme="minorHAnsi" w:hAnsiTheme="minorHAnsi"/>
          <w:i/>
          <w:lang w:eastAsia="zh-CN"/>
        </w:rPr>
        <w:t>o</w:t>
      </w:r>
      <w:r>
        <w:rPr>
          <w:rFonts w:asciiTheme="minorHAnsi" w:hAnsiTheme="minorHAnsi"/>
          <w:lang w:eastAsia="zh-CN"/>
        </w:rPr>
        <w:t xml:space="preserve"> study, all experiments were replicated for </w:t>
      </w:r>
      <w:r>
        <w:rPr>
          <w:rFonts w:asciiTheme="minorHAnsi" w:hAnsiTheme="minorHAnsi"/>
          <w:lang w:eastAsia="zh-CN"/>
        </w:rPr>
        <w:t>4</w:t>
      </w:r>
      <w:r>
        <w:rPr>
          <w:rFonts w:asciiTheme="minorHAnsi" w:hAnsiTheme="minorHAnsi"/>
          <w:lang w:eastAsia="zh-CN"/>
        </w:rPr>
        <w:t xml:space="preserve"> times</w:t>
      </w:r>
      <w:r>
        <w:rPr>
          <w:rFonts w:asciiTheme="minorHAnsi" w:hAnsiTheme="minorHAnsi"/>
          <w:lang w:eastAsia="zh-CN"/>
        </w:rPr>
        <w:t xml:space="preserve"> (Figure1</w:t>
      </w:r>
      <w:proofErr w:type="gramStart"/>
      <w:r>
        <w:rPr>
          <w:rFonts w:asciiTheme="minorHAnsi" w:hAnsiTheme="minorHAnsi"/>
          <w:lang w:eastAsia="zh-CN"/>
        </w:rPr>
        <w:t>,2</w:t>
      </w:r>
      <w:proofErr w:type="gramEnd"/>
      <w:r w:rsidR="004A4FDB">
        <w:rPr>
          <w:rFonts w:asciiTheme="minorHAnsi" w:hAnsiTheme="minorHAnsi"/>
          <w:lang w:eastAsia="zh-CN"/>
        </w:rPr>
        <w:t>,</w:t>
      </w:r>
      <w:r>
        <w:rPr>
          <w:rFonts w:asciiTheme="minorHAnsi" w:hAnsiTheme="minorHAnsi"/>
          <w:lang w:eastAsia="zh-CN"/>
        </w:rPr>
        <w:t xml:space="preserve"> 3</w:t>
      </w:r>
      <w:r w:rsidR="004A4FDB" w:rsidRPr="004A4FDB">
        <w:rPr>
          <w:rFonts w:asciiTheme="minorHAnsi" w:hAnsiTheme="minorHAnsi"/>
          <w:lang w:eastAsia="zh-CN"/>
        </w:rPr>
        <w:t xml:space="preserve"> </w:t>
      </w:r>
      <w:r w:rsidR="004A4FDB">
        <w:rPr>
          <w:rFonts w:asciiTheme="minorHAnsi" w:hAnsiTheme="minorHAnsi"/>
          <w:lang w:eastAsia="zh-CN"/>
        </w:rPr>
        <w:t>a-d</w:t>
      </w:r>
      <w:r w:rsidR="004A4FDB">
        <w:rPr>
          <w:rFonts w:asciiTheme="minorHAnsi" w:hAnsiTheme="minorHAnsi"/>
          <w:lang w:eastAsia="zh-CN"/>
        </w:rPr>
        <w:t xml:space="preserve"> and</w:t>
      </w:r>
      <w:r w:rsidR="004A4FDB" w:rsidRPr="004A4FDB">
        <w:rPr>
          <w:rFonts w:asciiTheme="minorHAnsi" w:hAnsiTheme="minorHAnsi"/>
          <w:lang w:eastAsia="zh-CN"/>
        </w:rPr>
        <w:t xml:space="preserve"> </w:t>
      </w:r>
      <w:r w:rsidR="004A4FDB">
        <w:rPr>
          <w:rFonts w:asciiTheme="minorHAnsi" w:hAnsiTheme="minorHAnsi"/>
          <w:lang w:eastAsia="zh-CN"/>
        </w:rPr>
        <w:t>Figure 4k,l</w:t>
      </w:r>
      <w:r>
        <w:rPr>
          <w:rFonts w:asciiTheme="minorHAnsi" w:hAnsiTheme="minorHAnsi"/>
          <w:lang w:eastAsia="zh-CN"/>
        </w:rPr>
        <w:t>)</w:t>
      </w:r>
      <w:r>
        <w:rPr>
          <w:rFonts w:asciiTheme="minorHAnsi" w:hAnsiTheme="minorHAnsi"/>
          <w:lang w:eastAsia="zh-CN"/>
        </w:rPr>
        <w:t>.</w:t>
      </w:r>
    </w:p>
    <w:p w14:paraId="417E724F" w14:textId="746188D8" w:rsidR="00FD4937" w:rsidRPr="00125190" w:rsidRDefault="00917F7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hint="eastAsia"/>
          <w:lang w:eastAsia="zh-CN"/>
        </w:rPr>
      </w:pPr>
      <w:r>
        <w:rPr>
          <w:rFonts w:asciiTheme="minorHAnsi" w:hAnsiTheme="minorHAnsi" w:hint="eastAsia"/>
          <w:lang w:eastAsia="zh-CN"/>
        </w:rPr>
        <w:t>F</w:t>
      </w:r>
      <w:r>
        <w:rPr>
          <w:rFonts w:asciiTheme="minorHAnsi" w:hAnsiTheme="minorHAnsi"/>
          <w:lang w:eastAsia="zh-CN"/>
        </w:rPr>
        <w:t xml:space="preserve">or </w:t>
      </w:r>
      <w:r w:rsidRPr="00917F75">
        <w:rPr>
          <w:rFonts w:asciiTheme="minorHAnsi" w:hAnsiTheme="minorHAnsi"/>
          <w:i/>
          <w:lang w:eastAsia="zh-CN"/>
        </w:rPr>
        <w:t>in vitro</w:t>
      </w:r>
      <w:r>
        <w:rPr>
          <w:rFonts w:asciiTheme="minorHAnsi" w:hAnsiTheme="minorHAnsi"/>
          <w:lang w:eastAsia="zh-CN"/>
        </w:rPr>
        <w:t xml:space="preserve"> study, all experiments were replicated for 5 </w:t>
      </w:r>
      <w:proofErr w:type="gramStart"/>
      <w:r>
        <w:rPr>
          <w:rFonts w:asciiTheme="minorHAnsi" w:hAnsiTheme="minorHAnsi"/>
          <w:lang w:eastAsia="zh-CN"/>
        </w:rPr>
        <w:t>times</w:t>
      </w:r>
      <w:r w:rsidR="004A4FDB">
        <w:rPr>
          <w:rFonts w:asciiTheme="minorHAnsi" w:hAnsiTheme="minorHAnsi"/>
          <w:lang w:eastAsia="zh-CN"/>
        </w:rPr>
        <w:t xml:space="preserve"> </w:t>
      </w:r>
      <w:r w:rsidR="004A4FDB">
        <w:rPr>
          <w:rFonts w:asciiTheme="minorHAnsi" w:hAnsiTheme="minorHAnsi"/>
          <w:lang w:eastAsia="zh-CN"/>
        </w:rPr>
        <w:t xml:space="preserve"> (</w:t>
      </w:r>
      <w:proofErr w:type="gramEnd"/>
      <w:r w:rsidR="004A4FDB">
        <w:rPr>
          <w:rFonts w:asciiTheme="minorHAnsi" w:hAnsiTheme="minorHAnsi"/>
          <w:lang w:eastAsia="zh-CN"/>
        </w:rPr>
        <w:t xml:space="preserve">Figure 3f, Figure 4a-j, </w:t>
      </w:r>
      <w:proofErr w:type="spellStart"/>
      <w:r w:rsidR="004A4FDB">
        <w:rPr>
          <w:rFonts w:asciiTheme="minorHAnsi" w:hAnsiTheme="minorHAnsi"/>
          <w:lang w:eastAsia="zh-CN"/>
        </w:rPr>
        <w:t>m,n</w:t>
      </w:r>
      <w:proofErr w:type="spellEnd"/>
      <w:r w:rsidR="004A4FDB">
        <w:rPr>
          <w:rFonts w:asciiTheme="minorHAnsi" w:hAnsiTheme="minorHAnsi"/>
          <w:lang w:eastAsia="zh-CN"/>
        </w:rPr>
        <w:t xml:space="preserve"> and Figure 5 and 6)</w:t>
      </w:r>
      <w:r>
        <w:rPr>
          <w:rFonts w:asciiTheme="minorHAnsi" w:hAnsiTheme="minorHAnsi"/>
          <w:lang w:eastAsia="zh-CN"/>
        </w:rPr>
        <w:t>.</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a8"/>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a8"/>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5DAAA6A" w:rsidR="00FD4937" w:rsidRPr="00505C51" w:rsidRDefault="004A4FDB"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sz w:val="22"/>
          <w:szCs w:val="22"/>
        </w:rPr>
        <w:t>All d</w:t>
      </w:r>
      <w:r w:rsidRPr="00EE1035">
        <w:rPr>
          <w:sz w:val="22"/>
          <w:szCs w:val="22"/>
        </w:rPr>
        <w:t xml:space="preserve">ata are presented as the mean ± SEM. A one-way ANOVA was used to </w:t>
      </w:r>
      <w:proofErr w:type="spellStart"/>
      <w:r w:rsidRPr="00EE1035">
        <w:rPr>
          <w:sz w:val="22"/>
          <w:szCs w:val="22"/>
        </w:rPr>
        <w:t>analyze</w:t>
      </w:r>
      <w:proofErr w:type="spellEnd"/>
      <w:r w:rsidRPr="00EE1035">
        <w:rPr>
          <w:sz w:val="22"/>
          <w:szCs w:val="22"/>
        </w:rPr>
        <w:t xml:space="preserve"> study results</w:t>
      </w:r>
      <w:r w:rsidRPr="00EE1035">
        <w:rPr>
          <w:rFonts w:eastAsia="AdvGulliv-R"/>
          <w:sz w:val="22"/>
          <w:szCs w:val="22"/>
        </w:rPr>
        <w:t>, assuming equal variances.</w:t>
      </w:r>
      <w:r w:rsidRPr="00EE1035">
        <w:rPr>
          <w:sz w:val="22"/>
          <w:szCs w:val="22"/>
        </w:rPr>
        <w:t xml:space="preserve"> </w:t>
      </w:r>
      <w:r w:rsidRPr="00EE1035">
        <w:rPr>
          <w:rFonts w:eastAsia="AdvGulliv-R"/>
          <w:sz w:val="22"/>
          <w:szCs w:val="22"/>
        </w:rPr>
        <w:t xml:space="preserve">The levels of statistical significance were as follows: </w:t>
      </w:r>
      <w:r w:rsidRPr="00EE1035">
        <w:rPr>
          <w:rFonts w:eastAsia="AdvMTSY"/>
          <w:sz w:val="22"/>
          <w:szCs w:val="22"/>
        </w:rPr>
        <w:t>*</w:t>
      </w:r>
      <w:r w:rsidRPr="00EE1035">
        <w:rPr>
          <w:rFonts w:eastAsia="AdvGulliv-I"/>
          <w:i/>
          <w:sz w:val="22"/>
          <w:szCs w:val="22"/>
        </w:rPr>
        <w:t>P</w:t>
      </w:r>
      <w:r w:rsidRPr="00EE1035">
        <w:rPr>
          <w:rFonts w:eastAsia="AdvGulliv-I"/>
          <w:sz w:val="22"/>
          <w:szCs w:val="22"/>
        </w:rPr>
        <w:t xml:space="preserve"> </w:t>
      </w:r>
      <w:r w:rsidRPr="00EE1035">
        <w:rPr>
          <w:rFonts w:eastAsia="AdvGulliv-R"/>
          <w:sz w:val="22"/>
          <w:szCs w:val="22"/>
        </w:rPr>
        <w:t xml:space="preserve">&lt; 0.05, </w:t>
      </w:r>
      <w:r w:rsidRPr="00EE1035">
        <w:rPr>
          <w:rFonts w:eastAsia="AdvMTSY"/>
          <w:sz w:val="22"/>
          <w:szCs w:val="22"/>
        </w:rPr>
        <w:t>**</w:t>
      </w:r>
      <w:r w:rsidRPr="00EE1035">
        <w:rPr>
          <w:rFonts w:eastAsia="AdvGulliv-I"/>
          <w:i/>
          <w:sz w:val="22"/>
          <w:szCs w:val="22"/>
        </w:rPr>
        <w:t>P</w:t>
      </w:r>
      <w:r w:rsidRPr="00EE1035">
        <w:rPr>
          <w:rFonts w:eastAsia="AdvGulliv-I"/>
          <w:sz w:val="22"/>
          <w:szCs w:val="22"/>
        </w:rPr>
        <w:t xml:space="preserve"> </w:t>
      </w:r>
      <w:r w:rsidRPr="00EE1035">
        <w:rPr>
          <w:rFonts w:eastAsia="AdvGulliv-R"/>
          <w:sz w:val="22"/>
          <w:szCs w:val="22"/>
        </w:rPr>
        <w:t xml:space="preserve">&lt; 0.01, </w:t>
      </w:r>
      <w:r w:rsidRPr="00EE1035">
        <w:rPr>
          <w:rFonts w:eastAsia="AdvMTSY"/>
          <w:sz w:val="22"/>
          <w:szCs w:val="22"/>
        </w:rPr>
        <w:t>***</w:t>
      </w:r>
      <w:r w:rsidRPr="00EE1035">
        <w:rPr>
          <w:rFonts w:eastAsia="AdvGulliv-I"/>
          <w:i/>
          <w:sz w:val="22"/>
          <w:szCs w:val="22"/>
        </w:rPr>
        <w:t>P</w:t>
      </w:r>
      <w:r w:rsidRPr="00EE1035">
        <w:rPr>
          <w:rFonts w:eastAsia="AdvGulliv-I"/>
          <w:sz w:val="22"/>
          <w:szCs w:val="22"/>
        </w:rPr>
        <w:t xml:space="preserve"> </w:t>
      </w:r>
      <w:r w:rsidRPr="00EE1035">
        <w:rPr>
          <w:rFonts w:eastAsia="AdvGulliv-R"/>
          <w:sz w:val="22"/>
          <w:szCs w:val="22"/>
        </w:rPr>
        <w:t xml:space="preserve">&lt; 0.001; </w:t>
      </w:r>
      <w:r w:rsidRPr="00EE1035">
        <w:rPr>
          <w:sz w:val="22"/>
          <w:szCs w:val="22"/>
        </w:rPr>
        <w:t xml:space="preserve">Δ </w:t>
      </w:r>
      <w:r w:rsidRPr="00EE1035">
        <w:rPr>
          <w:rFonts w:eastAsia="serif"/>
          <w:iCs/>
          <w:sz w:val="22"/>
          <w:szCs w:val="22"/>
        </w:rPr>
        <w:t xml:space="preserve">&lt;0.05, </w:t>
      </w:r>
      <w:r w:rsidRPr="00EE1035">
        <w:rPr>
          <w:sz w:val="22"/>
          <w:szCs w:val="22"/>
        </w:rPr>
        <w:t>ΔΔ</w:t>
      </w:r>
      <w:r w:rsidRPr="00EE1035">
        <w:rPr>
          <w:i/>
          <w:sz w:val="22"/>
          <w:szCs w:val="22"/>
        </w:rPr>
        <w:t xml:space="preserve"> </w:t>
      </w:r>
      <w:r w:rsidRPr="00EE1035">
        <w:rPr>
          <w:rFonts w:eastAsia="serif"/>
          <w:iCs/>
          <w:sz w:val="22"/>
          <w:szCs w:val="22"/>
        </w:rPr>
        <w:t>&lt;0.01</w:t>
      </w:r>
      <w:r w:rsidRPr="00EE1035">
        <w:rPr>
          <w:rFonts w:eastAsia="AdvGulliv-R"/>
          <w:sz w:val="22"/>
          <w:szCs w:val="22"/>
        </w:rPr>
        <w:t>.</w:t>
      </w:r>
      <w:r w:rsidRPr="00EE1035">
        <w:rPr>
          <w:sz w:val="22"/>
          <w:szCs w:val="22"/>
        </w:rPr>
        <w:t xml:space="preserve"> </w:t>
      </w:r>
    </w:p>
    <w:p w14:paraId="77BEC252" w14:textId="77777777" w:rsidR="00FD4937" w:rsidRDefault="00FD4937" w:rsidP="00FD4937">
      <w:pPr>
        <w:rPr>
          <w:rFonts w:asciiTheme="minorHAnsi" w:hAnsiTheme="minorHAnsi"/>
          <w:bCs/>
          <w:sz w:val="22"/>
          <w:szCs w:val="22"/>
        </w:rPr>
      </w:pPr>
    </w:p>
    <w:p w14:paraId="45EE4EA1" w14:textId="77777777" w:rsidR="004A4FDB" w:rsidRDefault="004A4FDB" w:rsidP="00FD4937">
      <w:pPr>
        <w:rPr>
          <w:rFonts w:asciiTheme="minorHAnsi" w:hAnsiTheme="minorHAnsi"/>
          <w:bCs/>
          <w:sz w:val="22"/>
          <w:szCs w:val="22"/>
        </w:rPr>
      </w:pPr>
    </w:p>
    <w:p w14:paraId="624B513A" w14:textId="77777777" w:rsidR="004A4FDB" w:rsidRDefault="004A4FDB" w:rsidP="00FD4937">
      <w:pPr>
        <w:rPr>
          <w:rFonts w:asciiTheme="minorHAnsi" w:hAnsiTheme="minorHAnsi"/>
          <w:bCs/>
          <w:sz w:val="22"/>
          <w:szCs w:val="22"/>
        </w:rPr>
      </w:pPr>
    </w:p>
    <w:p w14:paraId="7E77F6A2" w14:textId="77777777" w:rsidR="004A4FDB" w:rsidRDefault="004A4FDB" w:rsidP="00FD4937">
      <w:pPr>
        <w:rPr>
          <w:rFonts w:asciiTheme="minorHAnsi" w:hAnsiTheme="minorHAnsi"/>
          <w:bCs/>
          <w:sz w:val="22"/>
          <w:szCs w:val="22"/>
        </w:rPr>
      </w:pPr>
    </w:p>
    <w:p w14:paraId="5B3D9983" w14:textId="77777777" w:rsidR="004A4FDB" w:rsidRDefault="004A4FDB"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a8"/>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a8"/>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28BC8D9" w:rsidR="00FD4937" w:rsidRPr="00505C51" w:rsidRDefault="004A4FD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sz w:val="22"/>
          <w:szCs w:val="22"/>
          <w:lang w:eastAsia="zh-CN"/>
        </w:rPr>
        <w:t>We did not have clinical studies in this manuscript.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a8"/>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a8"/>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C8EB23D" w:rsidR="00FD4937" w:rsidRPr="00505C51" w:rsidRDefault="004A4FD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hint="eastAsia"/>
          <w:sz w:val="22"/>
          <w:szCs w:val="22"/>
          <w:lang w:eastAsia="zh-CN"/>
        </w:rPr>
      </w:pPr>
      <w:r>
        <w:rPr>
          <w:rFonts w:asciiTheme="minorHAnsi" w:hAnsiTheme="minorHAnsi" w:hint="eastAsia"/>
          <w:sz w:val="22"/>
          <w:szCs w:val="22"/>
          <w:lang w:eastAsia="zh-CN"/>
        </w:rPr>
        <w:t>N</w:t>
      </w:r>
      <w:r>
        <w:rPr>
          <w:rFonts w:asciiTheme="minorHAnsi" w:hAnsiTheme="minorHAnsi"/>
          <w:sz w:val="22"/>
          <w:szCs w:val="22"/>
          <w:lang w:eastAsia="zh-CN"/>
        </w:rPr>
        <w:t xml:space="preserve">one of </w:t>
      </w:r>
      <w:r w:rsidR="004F68BA">
        <w:rPr>
          <w:rFonts w:asciiTheme="minorHAnsi" w:hAnsiTheme="minorHAnsi"/>
          <w:sz w:val="22"/>
          <w:szCs w:val="22"/>
          <w:lang w:eastAsia="zh-CN"/>
        </w:rPr>
        <w:t>additional data files need</w:t>
      </w:r>
      <w:bookmarkStart w:id="1" w:name="_GoBack"/>
      <w:bookmarkEnd w:id="1"/>
      <w:r w:rsidR="004F68BA">
        <w:rPr>
          <w:rFonts w:asciiTheme="minorHAnsi" w:hAnsiTheme="minorHAnsi"/>
          <w:sz w:val="22"/>
          <w:szCs w:val="22"/>
          <w:lang w:eastAsia="zh-CN"/>
        </w:rPr>
        <w:t xml:space="preserve"> to upload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19D2A" w14:textId="77777777" w:rsidR="00E972F6" w:rsidRDefault="00E972F6">
      <w:r>
        <w:separator/>
      </w:r>
    </w:p>
  </w:endnote>
  <w:endnote w:type="continuationSeparator" w:id="0">
    <w:p w14:paraId="4B0BFC26" w14:textId="77777777" w:rsidR="00E972F6" w:rsidRDefault="00E97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AdvGulliv-R">
    <w:altName w:val="Malgun Gothic"/>
    <w:panose1 w:val="00000000000000000000"/>
    <w:charset w:val="81"/>
    <w:family w:val="auto"/>
    <w:notTrueType/>
    <w:pitch w:val="default"/>
    <w:sig w:usb0="00000001" w:usb1="09060000" w:usb2="00000010" w:usb3="00000000" w:csb0="00080000" w:csb1="00000000"/>
  </w:font>
  <w:font w:name="AdvMTSY">
    <w:altName w:val="Segoe Print"/>
    <w:charset w:val="00"/>
    <w:family w:val="auto"/>
    <w:pitch w:val="default"/>
    <w:sig w:usb0="00000000" w:usb1="00000000" w:usb2="00000000" w:usb3="00000000" w:csb0="00040001" w:csb1="00000000"/>
  </w:font>
  <w:font w:name="AdvGulliv-I">
    <w:altName w:val="Segoe Print"/>
    <w:charset w:val="00"/>
    <w:family w:val="auto"/>
    <w:pitch w:val="default"/>
    <w:sig w:usb0="00000000" w:usb1="00000000" w:usb2="00000000" w:usb3="00000000" w:csb0="00040001" w:csb1="00000000"/>
  </w:font>
  <w:font w:name="serif">
    <w:altName w:val="Segoe Print"/>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zh-CN"/>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ED4413" w14:textId="77777777" w:rsidR="00E972F6" w:rsidRDefault="00E972F6">
      <w:r>
        <w:separator/>
      </w:r>
    </w:p>
  </w:footnote>
  <w:footnote w:type="continuationSeparator" w:id="0">
    <w:p w14:paraId="71E1630A" w14:textId="77777777" w:rsidR="00E972F6" w:rsidRDefault="00E972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FBFBA4" w14:textId="77777777" w:rsidR="00BE5736" w:rsidRDefault="00332DC6">
    <w:pPr>
      <w:tabs>
        <w:tab w:val="center" w:pos="4513"/>
        <w:tab w:val="right" w:pos="9026"/>
      </w:tabs>
      <w:rPr>
        <w:color w:val="000000"/>
      </w:rPr>
    </w:pPr>
    <w:r>
      <w:rPr>
        <w:noProof/>
        <w:lang w:val="en-US" w:eastAsia="zh-CN"/>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zh-CN"/>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736"/>
    <w:rsid w:val="00332DC6"/>
    <w:rsid w:val="004A4FDB"/>
    <w:rsid w:val="004F68BA"/>
    <w:rsid w:val="00500379"/>
    <w:rsid w:val="00551C28"/>
    <w:rsid w:val="00744056"/>
    <w:rsid w:val="008A11B4"/>
    <w:rsid w:val="00917F75"/>
    <w:rsid w:val="00970EB4"/>
    <w:rsid w:val="009C4C6C"/>
    <w:rsid w:val="00A0248A"/>
    <w:rsid w:val="00B70E01"/>
    <w:rsid w:val="00BE5736"/>
    <w:rsid w:val="00E972F6"/>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iPriority w:val="99"/>
    <w:unhideWhenUsed/>
    <w:rsid w:val="00CA1029"/>
    <w:pPr>
      <w:tabs>
        <w:tab w:val="center" w:pos="4513"/>
        <w:tab w:val="right" w:pos="9026"/>
      </w:tabs>
    </w:pPr>
  </w:style>
  <w:style w:type="character" w:customStyle="1" w:styleId="Char">
    <w:name w:val="页眉 Char"/>
    <w:basedOn w:val="a0"/>
    <w:link w:val="a4"/>
    <w:uiPriority w:val="99"/>
    <w:rsid w:val="00CA1029"/>
  </w:style>
  <w:style w:type="paragraph" w:styleId="a5">
    <w:name w:val="footer"/>
    <w:basedOn w:val="a"/>
    <w:link w:val="Char0"/>
    <w:uiPriority w:val="99"/>
    <w:unhideWhenUsed/>
    <w:rsid w:val="00CA1029"/>
    <w:pPr>
      <w:tabs>
        <w:tab w:val="center" w:pos="4513"/>
        <w:tab w:val="right" w:pos="9026"/>
      </w:tabs>
    </w:pPr>
  </w:style>
  <w:style w:type="character" w:customStyle="1" w:styleId="Char0">
    <w:name w:val="页脚 Char"/>
    <w:basedOn w:val="a0"/>
    <w:link w:val="a5"/>
    <w:uiPriority w:val="99"/>
    <w:rsid w:val="00CA1029"/>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7">
    <w:name w:val="Hyperlink"/>
    <w:basedOn w:val="a0"/>
    <w:uiPriority w:val="99"/>
    <w:unhideWhenUsed/>
    <w:rsid w:val="00FD4937"/>
    <w:rPr>
      <w:color w:val="0563C1" w:themeColor="hyperlink"/>
      <w:u w:val="single"/>
    </w:rPr>
  </w:style>
  <w:style w:type="paragraph" w:styleId="a8">
    <w:name w:val="List Paragraph"/>
    <w:basedOn w:val="a"/>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4499</Characters>
  <Application>Microsoft Office Word</Application>
  <DocSecurity>0</DocSecurity>
  <Lines>37</Lines>
  <Paragraphs>10</Paragraphs>
  <ScaleCrop>false</ScaleCrop>
  <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冯 晓宇</cp:lastModifiedBy>
  <cp:revision>2</cp:revision>
  <dcterms:created xsi:type="dcterms:W3CDTF">2021-06-01T07:42:00Z</dcterms:created>
  <dcterms:modified xsi:type="dcterms:W3CDTF">2021-06-01T07:42:00Z</dcterms:modified>
</cp:coreProperties>
</file>