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88F" w:rsidRDefault="00FA696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b/>
          <w:bCs/>
          <w:sz w:val="24"/>
          <w:szCs w:val="24"/>
          <w:lang w:eastAsia="zh-CN"/>
        </w:rPr>
      </w:pPr>
      <w:proofErr w:type="gramStart"/>
      <w:r w:rsidRPr="00020233">
        <w:rPr>
          <w:rFonts w:hint="eastAsia"/>
          <w:b/>
          <w:bCs/>
          <w:sz w:val="24"/>
          <w:szCs w:val="24"/>
        </w:rPr>
        <w:t xml:space="preserve">Supplementary file </w:t>
      </w:r>
      <w:r>
        <w:rPr>
          <w:rFonts w:hint="eastAsia"/>
          <w:b/>
          <w:bCs/>
          <w:sz w:val="24"/>
          <w:szCs w:val="24"/>
        </w:rPr>
        <w:t>3</w:t>
      </w:r>
      <w:r w:rsidR="00F119E6">
        <w:rPr>
          <w:b/>
          <w:bCs/>
          <w:sz w:val="24"/>
          <w:szCs w:val="24"/>
        </w:rPr>
        <w:t>.</w:t>
      </w:r>
      <w:proofErr w:type="gramEnd"/>
      <w:r w:rsidR="00F119E6">
        <w:rPr>
          <w:b/>
          <w:bCs/>
          <w:sz w:val="24"/>
          <w:szCs w:val="24"/>
        </w:rPr>
        <w:t xml:space="preserve"> </w:t>
      </w:r>
      <w:proofErr w:type="spellStart"/>
      <w:r w:rsidR="00F119E6">
        <w:rPr>
          <w:b/>
          <w:bCs/>
          <w:sz w:val="24"/>
          <w:szCs w:val="24"/>
        </w:rPr>
        <w:t>Univariate</w:t>
      </w:r>
      <w:proofErr w:type="spellEnd"/>
      <w:r w:rsidR="00F119E6">
        <w:rPr>
          <w:b/>
          <w:bCs/>
          <w:sz w:val="24"/>
          <w:szCs w:val="24"/>
        </w:rPr>
        <w:t xml:space="preserve"> and multivariate analyses indicating the associations between overall survival and various risk factors in 253 HCC patients</w:t>
      </w:r>
      <w:bookmarkStart w:id="0" w:name="_GoBack"/>
      <w:bookmarkEnd w:id="0"/>
    </w:p>
    <w:tbl>
      <w:tblPr>
        <w:tblW w:w="8978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3817"/>
        <w:gridCol w:w="1556"/>
        <w:gridCol w:w="2391"/>
        <w:gridCol w:w="1214"/>
      </w:tblGrid>
      <w:tr w:rsidR="0070288F">
        <w:trPr>
          <w:trHeight w:val="420"/>
          <w:tblCellSpacing w:w="0" w:type="dxa"/>
          <w:jc w:val="center"/>
        </w:trPr>
        <w:tc>
          <w:tcPr>
            <w:tcW w:w="3482" w:type="dxa"/>
            <w:tcBorders>
              <w:top w:val="single" w:sz="12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0288F" w:rsidRDefault="00F119E6">
            <w:pPr>
              <w:pStyle w:val="a3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Variables</w:t>
            </w:r>
          </w:p>
        </w:tc>
        <w:tc>
          <w:tcPr>
            <w:tcW w:w="1684" w:type="dxa"/>
            <w:tcBorders>
              <w:top w:val="single" w:sz="12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0288F" w:rsidRDefault="0070288F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3812" w:type="dxa"/>
            <w:gridSpan w:val="2"/>
            <w:tcBorders>
              <w:top w:val="single" w:sz="12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0288F" w:rsidRDefault="00F119E6">
            <w:pPr>
              <w:pStyle w:val="a3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OS</w:t>
            </w:r>
          </w:p>
        </w:tc>
      </w:tr>
      <w:tr w:rsidR="0070288F">
        <w:trPr>
          <w:trHeight w:val="460"/>
          <w:tblCellSpacing w:w="0" w:type="dxa"/>
          <w:jc w:val="center"/>
        </w:trPr>
        <w:tc>
          <w:tcPr>
            <w:tcW w:w="348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0288F" w:rsidRDefault="0070288F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1684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0288F" w:rsidRDefault="00F119E6">
            <w:pPr>
              <w:pStyle w:val="a3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N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0288F" w:rsidRDefault="00F119E6">
            <w:pPr>
              <w:pStyle w:val="a3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Hazard ratio (95% </w:t>
            </w:r>
            <w:proofErr w:type="spellStart"/>
            <w:r>
              <w:rPr>
                <w:color w:val="000000"/>
                <w:sz w:val="22"/>
              </w:rPr>
              <w:t>Cl</w:t>
            </w:r>
            <w:proofErr w:type="spellEnd"/>
            <w:r>
              <w:rPr>
                <w:color w:val="000000"/>
                <w:sz w:val="22"/>
              </w:rPr>
              <w:t>)*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0288F" w:rsidRDefault="00F119E6">
            <w:pPr>
              <w:pStyle w:val="a3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P value</w:t>
            </w:r>
          </w:p>
        </w:tc>
      </w:tr>
      <w:tr w:rsidR="0070288F">
        <w:trPr>
          <w:trHeight w:val="420"/>
          <w:tblCellSpacing w:w="0" w:type="dxa"/>
          <w:jc w:val="center"/>
        </w:trPr>
        <w:tc>
          <w:tcPr>
            <w:tcW w:w="3482" w:type="dxa"/>
            <w:shd w:val="clear" w:color="auto" w:fill="auto"/>
            <w:tcMar>
              <w:left w:w="108" w:type="dxa"/>
              <w:right w:w="108" w:type="dxa"/>
            </w:tcMar>
          </w:tcPr>
          <w:p w:rsidR="0070288F" w:rsidRDefault="00F119E6">
            <w:pPr>
              <w:pStyle w:val="a3"/>
              <w:rPr>
                <w:sz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</w:rPr>
              <w:t>Univariables</w:t>
            </w:r>
            <w:proofErr w:type="spellEnd"/>
          </w:p>
        </w:tc>
        <w:tc>
          <w:tcPr>
            <w:tcW w:w="1684" w:type="dxa"/>
            <w:shd w:val="clear" w:color="auto" w:fill="auto"/>
            <w:tcMar>
              <w:left w:w="108" w:type="dxa"/>
              <w:right w:w="108" w:type="dxa"/>
            </w:tcMar>
          </w:tcPr>
          <w:p w:rsidR="0070288F" w:rsidRDefault="00F119E6">
            <w:pPr>
              <w:pStyle w:val="a3"/>
              <w:rPr>
                <w:sz w:val="22"/>
              </w:rPr>
            </w:pPr>
            <w:r>
              <w:rPr>
                <w:color w:val="000000"/>
                <w:sz w:val="22"/>
              </w:rPr>
              <w:t> </w:t>
            </w:r>
          </w:p>
        </w:tc>
        <w:tc>
          <w:tcPr>
            <w:tcW w:w="2469" w:type="dxa"/>
            <w:shd w:val="clear" w:color="auto" w:fill="auto"/>
            <w:tcMar>
              <w:left w:w="108" w:type="dxa"/>
              <w:right w:w="108" w:type="dxa"/>
            </w:tcMar>
          </w:tcPr>
          <w:p w:rsidR="0070288F" w:rsidRDefault="00F119E6">
            <w:pPr>
              <w:pStyle w:val="a3"/>
              <w:rPr>
                <w:sz w:val="22"/>
              </w:rPr>
            </w:pPr>
            <w:r>
              <w:rPr>
                <w:color w:val="000000"/>
                <w:sz w:val="22"/>
              </w:rPr>
              <w:t> </w:t>
            </w:r>
          </w:p>
        </w:tc>
        <w:tc>
          <w:tcPr>
            <w:tcW w:w="1343" w:type="dxa"/>
            <w:shd w:val="clear" w:color="auto" w:fill="auto"/>
            <w:tcMar>
              <w:left w:w="108" w:type="dxa"/>
              <w:right w:w="108" w:type="dxa"/>
            </w:tcMar>
          </w:tcPr>
          <w:p w:rsidR="0070288F" w:rsidRDefault="00F119E6">
            <w:pPr>
              <w:pStyle w:val="a3"/>
              <w:rPr>
                <w:sz w:val="22"/>
              </w:rPr>
            </w:pPr>
            <w:r>
              <w:rPr>
                <w:color w:val="000000"/>
                <w:sz w:val="22"/>
              </w:rPr>
              <w:t> </w:t>
            </w:r>
          </w:p>
        </w:tc>
      </w:tr>
      <w:tr w:rsidR="0070288F">
        <w:trPr>
          <w:trHeight w:val="540"/>
          <w:tblCellSpacing w:w="0" w:type="dxa"/>
          <w:jc w:val="center"/>
        </w:trPr>
        <w:tc>
          <w:tcPr>
            <w:tcW w:w="3482" w:type="dxa"/>
            <w:shd w:val="clear" w:color="auto" w:fill="auto"/>
            <w:tcMar>
              <w:left w:w="108" w:type="dxa"/>
              <w:right w:w="108" w:type="dxa"/>
            </w:tcMar>
          </w:tcPr>
          <w:p w:rsidR="0070288F" w:rsidRDefault="00F119E6">
            <w:pPr>
              <w:pStyle w:val="a3"/>
              <w:jc w:val="center"/>
              <w:rPr>
                <w:sz w:val="22"/>
              </w:rPr>
            </w:pPr>
            <w:r>
              <w:rPr>
                <w:i/>
                <w:iCs/>
                <w:color w:val="000000"/>
                <w:sz w:val="22"/>
              </w:rPr>
              <w:t>FBXO45</w:t>
            </w:r>
            <w:r>
              <w:rPr>
                <w:color w:val="000000"/>
                <w:sz w:val="22"/>
              </w:rPr>
              <w:t>(high vs. low)</w:t>
            </w:r>
          </w:p>
        </w:tc>
        <w:tc>
          <w:tcPr>
            <w:tcW w:w="1684" w:type="dxa"/>
            <w:shd w:val="clear" w:color="auto" w:fill="auto"/>
            <w:tcMar>
              <w:left w:w="108" w:type="dxa"/>
              <w:right w:w="108" w:type="dxa"/>
            </w:tcMar>
          </w:tcPr>
          <w:p w:rsidR="0070288F" w:rsidRDefault="00F119E6">
            <w:pPr>
              <w:pStyle w:val="a3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(132 vs. 121)</w:t>
            </w:r>
          </w:p>
        </w:tc>
        <w:tc>
          <w:tcPr>
            <w:tcW w:w="2469" w:type="dxa"/>
            <w:shd w:val="clear" w:color="auto" w:fill="auto"/>
            <w:tcMar>
              <w:left w:w="108" w:type="dxa"/>
              <w:right w:w="108" w:type="dxa"/>
            </w:tcMar>
          </w:tcPr>
          <w:p w:rsidR="0070288F" w:rsidRDefault="00F119E6">
            <w:pPr>
              <w:pStyle w:val="a3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1.656(1.039-2.640)</w:t>
            </w:r>
          </w:p>
        </w:tc>
        <w:tc>
          <w:tcPr>
            <w:tcW w:w="1343" w:type="dxa"/>
            <w:shd w:val="clear" w:color="auto" w:fill="auto"/>
            <w:tcMar>
              <w:left w:w="108" w:type="dxa"/>
              <w:right w:w="108" w:type="dxa"/>
            </w:tcMar>
          </w:tcPr>
          <w:p w:rsidR="0070288F" w:rsidRDefault="00F119E6">
            <w:pPr>
              <w:pStyle w:val="a3"/>
              <w:jc w:val="center"/>
              <w:rPr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0.034*</w:t>
            </w:r>
          </w:p>
        </w:tc>
      </w:tr>
      <w:tr w:rsidR="0070288F">
        <w:trPr>
          <w:trHeight w:val="540"/>
          <w:tblCellSpacing w:w="0" w:type="dxa"/>
          <w:jc w:val="center"/>
        </w:trPr>
        <w:tc>
          <w:tcPr>
            <w:tcW w:w="3482" w:type="dxa"/>
            <w:shd w:val="clear" w:color="auto" w:fill="auto"/>
            <w:tcMar>
              <w:left w:w="108" w:type="dxa"/>
              <w:right w:w="108" w:type="dxa"/>
            </w:tcMar>
          </w:tcPr>
          <w:p w:rsidR="0070288F" w:rsidRDefault="00F119E6">
            <w:pPr>
              <w:pStyle w:val="a3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Age(&gt;55y vs. ≤55y)</w:t>
            </w:r>
          </w:p>
        </w:tc>
        <w:tc>
          <w:tcPr>
            <w:tcW w:w="1684" w:type="dxa"/>
            <w:shd w:val="clear" w:color="auto" w:fill="auto"/>
            <w:tcMar>
              <w:left w:w="108" w:type="dxa"/>
              <w:right w:w="108" w:type="dxa"/>
            </w:tcMar>
          </w:tcPr>
          <w:p w:rsidR="0070288F" w:rsidRDefault="00F119E6">
            <w:pPr>
              <w:pStyle w:val="a3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(162 vs. 91)</w:t>
            </w:r>
          </w:p>
        </w:tc>
        <w:tc>
          <w:tcPr>
            <w:tcW w:w="2469" w:type="dxa"/>
            <w:shd w:val="clear" w:color="auto" w:fill="auto"/>
            <w:tcMar>
              <w:left w:w="108" w:type="dxa"/>
              <w:right w:w="108" w:type="dxa"/>
            </w:tcMar>
          </w:tcPr>
          <w:p w:rsidR="0070288F" w:rsidRDefault="00F119E6">
            <w:pPr>
              <w:pStyle w:val="a3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1.659(1.003-2.746)</w:t>
            </w:r>
          </w:p>
        </w:tc>
        <w:tc>
          <w:tcPr>
            <w:tcW w:w="1343" w:type="dxa"/>
            <w:shd w:val="clear" w:color="auto" w:fill="auto"/>
            <w:tcMar>
              <w:left w:w="108" w:type="dxa"/>
              <w:right w:w="108" w:type="dxa"/>
            </w:tcMar>
          </w:tcPr>
          <w:p w:rsidR="0070288F" w:rsidRDefault="00F119E6">
            <w:pPr>
              <w:pStyle w:val="a3"/>
              <w:jc w:val="center"/>
              <w:rPr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0.049*</w:t>
            </w:r>
          </w:p>
        </w:tc>
      </w:tr>
      <w:tr w:rsidR="0070288F">
        <w:trPr>
          <w:trHeight w:val="540"/>
          <w:tblCellSpacing w:w="0" w:type="dxa"/>
          <w:jc w:val="center"/>
        </w:trPr>
        <w:tc>
          <w:tcPr>
            <w:tcW w:w="3482" w:type="dxa"/>
            <w:shd w:val="clear" w:color="auto" w:fill="auto"/>
            <w:tcMar>
              <w:left w:w="108" w:type="dxa"/>
              <w:right w:w="108" w:type="dxa"/>
            </w:tcMar>
          </w:tcPr>
          <w:p w:rsidR="0070288F" w:rsidRDefault="00F119E6">
            <w:pPr>
              <w:pStyle w:val="a3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Gender(male vs. female)</w:t>
            </w:r>
          </w:p>
        </w:tc>
        <w:tc>
          <w:tcPr>
            <w:tcW w:w="1684" w:type="dxa"/>
            <w:shd w:val="clear" w:color="auto" w:fill="auto"/>
            <w:tcMar>
              <w:left w:w="108" w:type="dxa"/>
              <w:right w:w="108" w:type="dxa"/>
            </w:tcMar>
          </w:tcPr>
          <w:p w:rsidR="0070288F" w:rsidRDefault="00F119E6">
            <w:pPr>
              <w:pStyle w:val="a3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(172 vs. 81)</w:t>
            </w:r>
          </w:p>
        </w:tc>
        <w:tc>
          <w:tcPr>
            <w:tcW w:w="2469" w:type="dxa"/>
            <w:shd w:val="clear" w:color="auto" w:fill="auto"/>
            <w:tcMar>
              <w:left w:w="108" w:type="dxa"/>
              <w:right w:w="108" w:type="dxa"/>
            </w:tcMar>
          </w:tcPr>
          <w:p w:rsidR="0070288F" w:rsidRDefault="00F119E6">
            <w:pPr>
              <w:pStyle w:val="a3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0.622(0.393-0.984)</w:t>
            </w:r>
          </w:p>
        </w:tc>
        <w:tc>
          <w:tcPr>
            <w:tcW w:w="1343" w:type="dxa"/>
            <w:shd w:val="clear" w:color="auto" w:fill="auto"/>
            <w:tcMar>
              <w:left w:w="108" w:type="dxa"/>
              <w:right w:w="108" w:type="dxa"/>
            </w:tcMar>
          </w:tcPr>
          <w:p w:rsidR="0070288F" w:rsidRDefault="00F119E6">
            <w:pPr>
              <w:pStyle w:val="a3"/>
              <w:jc w:val="center"/>
              <w:rPr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0.042*</w:t>
            </w:r>
          </w:p>
        </w:tc>
      </w:tr>
      <w:tr w:rsidR="0070288F">
        <w:trPr>
          <w:trHeight w:val="540"/>
          <w:tblCellSpacing w:w="0" w:type="dxa"/>
          <w:jc w:val="center"/>
        </w:trPr>
        <w:tc>
          <w:tcPr>
            <w:tcW w:w="3482" w:type="dxa"/>
            <w:shd w:val="clear" w:color="auto" w:fill="auto"/>
            <w:tcMar>
              <w:left w:w="108" w:type="dxa"/>
              <w:right w:w="108" w:type="dxa"/>
            </w:tcMar>
          </w:tcPr>
          <w:p w:rsidR="0070288F" w:rsidRDefault="00F119E6">
            <w:pPr>
              <w:pStyle w:val="a3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HBV(negative vs. positive)</w:t>
            </w:r>
          </w:p>
        </w:tc>
        <w:tc>
          <w:tcPr>
            <w:tcW w:w="1684" w:type="dxa"/>
            <w:shd w:val="clear" w:color="auto" w:fill="auto"/>
            <w:tcMar>
              <w:left w:w="108" w:type="dxa"/>
              <w:right w:w="108" w:type="dxa"/>
            </w:tcMar>
          </w:tcPr>
          <w:p w:rsidR="0070288F" w:rsidRDefault="00F119E6">
            <w:pPr>
              <w:pStyle w:val="a3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(157vs. 96)</w:t>
            </w:r>
          </w:p>
        </w:tc>
        <w:tc>
          <w:tcPr>
            <w:tcW w:w="2469" w:type="dxa"/>
            <w:shd w:val="clear" w:color="auto" w:fill="auto"/>
            <w:tcMar>
              <w:left w:w="108" w:type="dxa"/>
              <w:right w:w="108" w:type="dxa"/>
            </w:tcMar>
          </w:tcPr>
          <w:p w:rsidR="0070288F" w:rsidRDefault="00F119E6">
            <w:pPr>
              <w:pStyle w:val="a3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2.179(1.292-3.674)</w:t>
            </w:r>
          </w:p>
        </w:tc>
        <w:tc>
          <w:tcPr>
            <w:tcW w:w="1343" w:type="dxa"/>
            <w:shd w:val="clear" w:color="auto" w:fill="auto"/>
            <w:tcMar>
              <w:left w:w="108" w:type="dxa"/>
              <w:right w:w="108" w:type="dxa"/>
            </w:tcMar>
          </w:tcPr>
          <w:p w:rsidR="0070288F" w:rsidRDefault="00F119E6">
            <w:pPr>
              <w:pStyle w:val="a3"/>
              <w:jc w:val="center"/>
              <w:rPr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0.003**</w:t>
            </w:r>
          </w:p>
        </w:tc>
      </w:tr>
      <w:tr w:rsidR="0070288F">
        <w:trPr>
          <w:trHeight w:val="547"/>
          <w:tblCellSpacing w:w="0" w:type="dxa"/>
          <w:jc w:val="center"/>
        </w:trPr>
        <w:tc>
          <w:tcPr>
            <w:tcW w:w="3482" w:type="dxa"/>
            <w:shd w:val="clear" w:color="auto" w:fill="auto"/>
            <w:tcMar>
              <w:left w:w="108" w:type="dxa"/>
              <w:right w:w="108" w:type="dxa"/>
            </w:tcMar>
          </w:tcPr>
          <w:p w:rsidR="0070288F" w:rsidRDefault="00F119E6">
            <w:pPr>
              <w:pStyle w:val="a3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Serum AFP(&gt;200ng/ml vs. &lt;=200ng/ml)</w:t>
            </w:r>
          </w:p>
        </w:tc>
        <w:tc>
          <w:tcPr>
            <w:tcW w:w="1684" w:type="dxa"/>
            <w:shd w:val="clear" w:color="auto" w:fill="auto"/>
            <w:tcMar>
              <w:left w:w="108" w:type="dxa"/>
              <w:right w:w="108" w:type="dxa"/>
            </w:tcMar>
          </w:tcPr>
          <w:p w:rsidR="0070288F" w:rsidRDefault="00F119E6">
            <w:pPr>
              <w:pStyle w:val="a3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(69 vs. 184)</w:t>
            </w:r>
          </w:p>
        </w:tc>
        <w:tc>
          <w:tcPr>
            <w:tcW w:w="2469" w:type="dxa"/>
            <w:shd w:val="clear" w:color="auto" w:fill="auto"/>
            <w:tcMar>
              <w:left w:w="108" w:type="dxa"/>
              <w:right w:w="108" w:type="dxa"/>
            </w:tcMar>
          </w:tcPr>
          <w:p w:rsidR="0070288F" w:rsidRDefault="00F119E6">
            <w:pPr>
              <w:pStyle w:val="a3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1.051(0.638-1.733)</w:t>
            </w:r>
          </w:p>
        </w:tc>
        <w:tc>
          <w:tcPr>
            <w:tcW w:w="1343" w:type="dxa"/>
            <w:shd w:val="clear" w:color="auto" w:fill="auto"/>
            <w:tcMar>
              <w:left w:w="108" w:type="dxa"/>
              <w:right w:w="108" w:type="dxa"/>
            </w:tcMar>
          </w:tcPr>
          <w:p w:rsidR="0070288F" w:rsidRDefault="00F119E6">
            <w:pPr>
              <w:pStyle w:val="a3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0.844</w:t>
            </w:r>
          </w:p>
        </w:tc>
      </w:tr>
      <w:tr w:rsidR="0070288F">
        <w:trPr>
          <w:trHeight w:val="480"/>
          <w:tblCellSpacing w:w="0" w:type="dxa"/>
          <w:jc w:val="center"/>
        </w:trPr>
        <w:tc>
          <w:tcPr>
            <w:tcW w:w="3482" w:type="dxa"/>
            <w:shd w:val="clear" w:color="auto" w:fill="auto"/>
            <w:tcMar>
              <w:left w:w="108" w:type="dxa"/>
              <w:right w:w="108" w:type="dxa"/>
            </w:tcMar>
          </w:tcPr>
          <w:p w:rsidR="0070288F" w:rsidRDefault="00F119E6">
            <w:pPr>
              <w:pStyle w:val="a3"/>
              <w:jc w:val="center"/>
              <w:rPr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Histologic</w:t>
            </w:r>
            <w:proofErr w:type="spellEnd"/>
            <w:r>
              <w:rPr>
                <w:color w:val="000000"/>
                <w:sz w:val="22"/>
              </w:rPr>
              <w:t> grade(G1G2 vs. G3G4)</w:t>
            </w:r>
          </w:p>
        </w:tc>
        <w:tc>
          <w:tcPr>
            <w:tcW w:w="1684" w:type="dxa"/>
            <w:shd w:val="clear" w:color="auto" w:fill="auto"/>
            <w:tcMar>
              <w:left w:w="108" w:type="dxa"/>
              <w:right w:w="108" w:type="dxa"/>
            </w:tcMar>
          </w:tcPr>
          <w:p w:rsidR="0070288F" w:rsidRDefault="00F119E6">
            <w:pPr>
              <w:pStyle w:val="a3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(147 vs. 106)</w:t>
            </w:r>
          </w:p>
        </w:tc>
        <w:tc>
          <w:tcPr>
            <w:tcW w:w="2469" w:type="dxa"/>
            <w:shd w:val="clear" w:color="auto" w:fill="auto"/>
            <w:tcMar>
              <w:left w:w="108" w:type="dxa"/>
              <w:right w:w="108" w:type="dxa"/>
            </w:tcMar>
          </w:tcPr>
          <w:p w:rsidR="0070288F" w:rsidRDefault="00F119E6">
            <w:pPr>
              <w:pStyle w:val="a3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1.481(0.939-2.337)</w:t>
            </w:r>
          </w:p>
        </w:tc>
        <w:tc>
          <w:tcPr>
            <w:tcW w:w="1343" w:type="dxa"/>
            <w:shd w:val="clear" w:color="auto" w:fill="auto"/>
            <w:tcMar>
              <w:left w:w="108" w:type="dxa"/>
              <w:right w:w="108" w:type="dxa"/>
            </w:tcMar>
          </w:tcPr>
          <w:p w:rsidR="0070288F" w:rsidRDefault="00F119E6">
            <w:pPr>
              <w:pStyle w:val="a3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0.092</w:t>
            </w:r>
          </w:p>
        </w:tc>
      </w:tr>
      <w:tr w:rsidR="0070288F">
        <w:trPr>
          <w:trHeight w:val="540"/>
          <w:tblCellSpacing w:w="0" w:type="dxa"/>
          <w:jc w:val="center"/>
        </w:trPr>
        <w:tc>
          <w:tcPr>
            <w:tcW w:w="3482" w:type="dxa"/>
            <w:shd w:val="clear" w:color="auto" w:fill="auto"/>
            <w:tcMar>
              <w:left w:w="108" w:type="dxa"/>
              <w:right w:w="108" w:type="dxa"/>
            </w:tcMar>
          </w:tcPr>
          <w:p w:rsidR="0070288F" w:rsidRDefault="00F119E6">
            <w:pPr>
              <w:pStyle w:val="a3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TNM </w:t>
            </w:r>
            <w:proofErr w:type="gramStart"/>
            <w:r>
              <w:rPr>
                <w:color w:val="000000"/>
                <w:sz w:val="22"/>
              </w:rPr>
              <w:t>Stage(</w:t>
            </w:r>
            <w:proofErr w:type="gramEnd"/>
            <w:r>
              <w:rPr>
                <w:color w:val="000000"/>
                <w:sz w:val="22"/>
              </w:rPr>
              <w:t>I VS. II III IV)</w:t>
            </w:r>
          </w:p>
        </w:tc>
        <w:tc>
          <w:tcPr>
            <w:tcW w:w="1684" w:type="dxa"/>
            <w:shd w:val="clear" w:color="auto" w:fill="auto"/>
            <w:tcMar>
              <w:left w:w="108" w:type="dxa"/>
              <w:right w:w="108" w:type="dxa"/>
            </w:tcMar>
          </w:tcPr>
          <w:p w:rsidR="0070288F" w:rsidRDefault="00F119E6">
            <w:pPr>
              <w:pStyle w:val="a3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(143 vs. 110)</w:t>
            </w:r>
          </w:p>
        </w:tc>
        <w:tc>
          <w:tcPr>
            <w:tcW w:w="2469" w:type="dxa"/>
            <w:shd w:val="clear" w:color="auto" w:fill="auto"/>
            <w:tcMar>
              <w:left w:w="108" w:type="dxa"/>
              <w:right w:w="108" w:type="dxa"/>
            </w:tcMar>
          </w:tcPr>
          <w:p w:rsidR="0070288F" w:rsidRDefault="00F119E6">
            <w:pPr>
              <w:pStyle w:val="a3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1.718(1.090-2.709)</w:t>
            </w:r>
          </w:p>
        </w:tc>
        <w:tc>
          <w:tcPr>
            <w:tcW w:w="1343" w:type="dxa"/>
            <w:shd w:val="clear" w:color="auto" w:fill="auto"/>
            <w:tcMar>
              <w:left w:w="108" w:type="dxa"/>
              <w:right w:w="108" w:type="dxa"/>
            </w:tcMar>
          </w:tcPr>
          <w:p w:rsidR="0070288F" w:rsidRDefault="00F119E6">
            <w:pPr>
              <w:pStyle w:val="a3"/>
              <w:jc w:val="center"/>
              <w:rPr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0.020*</w:t>
            </w:r>
          </w:p>
        </w:tc>
      </w:tr>
      <w:tr w:rsidR="0070288F">
        <w:trPr>
          <w:trHeight w:val="540"/>
          <w:tblCellSpacing w:w="0" w:type="dxa"/>
          <w:jc w:val="center"/>
        </w:trPr>
        <w:tc>
          <w:tcPr>
            <w:tcW w:w="3482" w:type="dxa"/>
            <w:shd w:val="clear" w:color="auto" w:fill="auto"/>
            <w:tcMar>
              <w:left w:w="108" w:type="dxa"/>
              <w:right w:w="108" w:type="dxa"/>
            </w:tcMar>
          </w:tcPr>
          <w:p w:rsidR="0070288F" w:rsidRDefault="00F119E6">
            <w:pPr>
              <w:pStyle w:val="a3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T(T1 vs. T2 T3 T4)</w:t>
            </w:r>
          </w:p>
        </w:tc>
        <w:tc>
          <w:tcPr>
            <w:tcW w:w="1684" w:type="dxa"/>
            <w:shd w:val="clear" w:color="auto" w:fill="auto"/>
            <w:tcMar>
              <w:left w:w="108" w:type="dxa"/>
              <w:right w:w="108" w:type="dxa"/>
            </w:tcMar>
          </w:tcPr>
          <w:p w:rsidR="0070288F" w:rsidRDefault="00F119E6">
            <w:pPr>
              <w:pStyle w:val="a3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(144 vs. 109)</w:t>
            </w:r>
          </w:p>
        </w:tc>
        <w:tc>
          <w:tcPr>
            <w:tcW w:w="2469" w:type="dxa"/>
            <w:shd w:val="clear" w:color="auto" w:fill="auto"/>
            <w:tcMar>
              <w:left w:w="108" w:type="dxa"/>
              <w:right w:w="108" w:type="dxa"/>
            </w:tcMar>
          </w:tcPr>
          <w:p w:rsidR="0070288F" w:rsidRDefault="00F119E6">
            <w:pPr>
              <w:pStyle w:val="a3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1.660(1.054-2.615)</w:t>
            </w:r>
          </w:p>
        </w:tc>
        <w:tc>
          <w:tcPr>
            <w:tcW w:w="1343" w:type="dxa"/>
            <w:shd w:val="clear" w:color="auto" w:fill="auto"/>
            <w:tcMar>
              <w:left w:w="108" w:type="dxa"/>
              <w:right w:w="108" w:type="dxa"/>
            </w:tcMar>
          </w:tcPr>
          <w:p w:rsidR="0070288F" w:rsidRDefault="00F119E6">
            <w:pPr>
              <w:pStyle w:val="a3"/>
              <w:jc w:val="center"/>
              <w:rPr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0.029*</w:t>
            </w:r>
          </w:p>
        </w:tc>
      </w:tr>
      <w:tr w:rsidR="0070288F">
        <w:trPr>
          <w:trHeight w:val="540"/>
          <w:tblCellSpacing w:w="0" w:type="dxa"/>
          <w:jc w:val="center"/>
        </w:trPr>
        <w:tc>
          <w:tcPr>
            <w:tcW w:w="3482" w:type="dxa"/>
            <w:shd w:val="clear" w:color="auto" w:fill="auto"/>
            <w:tcMar>
              <w:left w:w="108" w:type="dxa"/>
              <w:right w:w="108" w:type="dxa"/>
            </w:tcMar>
          </w:tcPr>
          <w:p w:rsidR="0070288F" w:rsidRDefault="00F119E6">
            <w:pPr>
              <w:pStyle w:val="a3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N(N0 vs. N1 NX)</w:t>
            </w:r>
          </w:p>
        </w:tc>
        <w:tc>
          <w:tcPr>
            <w:tcW w:w="1684" w:type="dxa"/>
            <w:shd w:val="clear" w:color="auto" w:fill="auto"/>
            <w:tcMar>
              <w:left w:w="108" w:type="dxa"/>
              <w:right w:w="108" w:type="dxa"/>
            </w:tcMar>
          </w:tcPr>
          <w:p w:rsidR="0070288F" w:rsidRDefault="00F119E6">
            <w:pPr>
              <w:pStyle w:val="a3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(186 vs. 67)</w:t>
            </w:r>
          </w:p>
        </w:tc>
        <w:tc>
          <w:tcPr>
            <w:tcW w:w="2469" w:type="dxa"/>
            <w:shd w:val="clear" w:color="auto" w:fill="auto"/>
            <w:tcMar>
              <w:left w:w="108" w:type="dxa"/>
              <w:right w:w="108" w:type="dxa"/>
            </w:tcMar>
          </w:tcPr>
          <w:p w:rsidR="0070288F" w:rsidRDefault="00F119E6">
            <w:pPr>
              <w:pStyle w:val="a3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1.661(1.010-2.733)</w:t>
            </w:r>
          </w:p>
        </w:tc>
        <w:tc>
          <w:tcPr>
            <w:tcW w:w="1343" w:type="dxa"/>
            <w:shd w:val="clear" w:color="auto" w:fill="auto"/>
            <w:tcMar>
              <w:left w:w="108" w:type="dxa"/>
              <w:right w:w="108" w:type="dxa"/>
            </w:tcMar>
          </w:tcPr>
          <w:p w:rsidR="0070288F" w:rsidRDefault="00F119E6">
            <w:pPr>
              <w:pStyle w:val="a3"/>
              <w:jc w:val="center"/>
              <w:rPr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0.046*</w:t>
            </w:r>
          </w:p>
        </w:tc>
      </w:tr>
      <w:tr w:rsidR="0070288F">
        <w:trPr>
          <w:trHeight w:val="540"/>
          <w:tblCellSpacing w:w="0" w:type="dxa"/>
          <w:jc w:val="center"/>
        </w:trPr>
        <w:tc>
          <w:tcPr>
            <w:tcW w:w="3482" w:type="dxa"/>
            <w:shd w:val="clear" w:color="auto" w:fill="auto"/>
            <w:tcMar>
              <w:left w:w="108" w:type="dxa"/>
              <w:right w:w="108" w:type="dxa"/>
            </w:tcMar>
          </w:tcPr>
          <w:p w:rsidR="0070288F" w:rsidRDefault="00F119E6">
            <w:pPr>
              <w:pStyle w:val="a3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M(M0 vs. M1 MX)</w:t>
            </w:r>
          </w:p>
        </w:tc>
        <w:tc>
          <w:tcPr>
            <w:tcW w:w="1684" w:type="dxa"/>
            <w:shd w:val="clear" w:color="auto" w:fill="auto"/>
            <w:tcMar>
              <w:left w:w="108" w:type="dxa"/>
              <w:right w:w="108" w:type="dxa"/>
            </w:tcMar>
          </w:tcPr>
          <w:p w:rsidR="0070288F" w:rsidRDefault="00F119E6">
            <w:pPr>
              <w:pStyle w:val="a3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(191 vs. 62)</w:t>
            </w:r>
          </w:p>
        </w:tc>
        <w:tc>
          <w:tcPr>
            <w:tcW w:w="2469" w:type="dxa"/>
            <w:shd w:val="clear" w:color="auto" w:fill="auto"/>
            <w:tcMar>
              <w:left w:w="108" w:type="dxa"/>
              <w:right w:w="108" w:type="dxa"/>
            </w:tcMar>
          </w:tcPr>
          <w:p w:rsidR="0070288F" w:rsidRDefault="00F119E6">
            <w:pPr>
              <w:pStyle w:val="a3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2.268(1.403-3.664)</w:t>
            </w:r>
          </w:p>
        </w:tc>
        <w:tc>
          <w:tcPr>
            <w:tcW w:w="1343" w:type="dxa"/>
            <w:shd w:val="clear" w:color="auto" w:fill="auto"/>
            <w:tcMar>
              <w:left w:w="108" w:type="dxa"/>
              <w:right w:w="108" w:type="dxa"/>
            </w:tcMar>
          </w:tcPr>
          <w:p w:rsidR="0070288F" w:rsidRDefault="00F119E6">
            <w:pPr>
              <w:pStyle w:val="a3"/>
              <w:jc w:val="center"/>
              <w:rPr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0.001***</w:t>
            </w:r>
          </w:p>
        </w:tc>
      </w:tr>
      <w:tr w:rsidR="0070288F">
        <w:trPr>
          <w:trHeight w:val="420"/>
          <w:tblCellSpacing w:w="0" w:type="dxa"/>
          <w:jc w:val="center"/>
        </w:trPr>
        <w:tc>
          <w:tcPr>
            <w:tcW w:w="3482" w:type="dxa"/>
            <w:shd w:val="clear" w:color="auto" w:fill="auto"/>
            <w:tcMar>
              <w:left w:w="108" w:type="dxa"/>
              <w:right w:w="108" w:type="dxa"/>
            </w:tcMar>
          </w:tcPr>
          <w:p w:rsidR="0070288F" w:rsidRDefault="00F119E6">
            <w:pPr>
              <w:pStyle w:val="a3"/>
              <w:rPr>
                <w:sz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</w:rPr>
              <w:t>Multivariables</w:t>
            </w:r>
            <w:proofErr w:type="spellEnd"/>
          </w:p>
        </w:tc>
        <w:tc>
          <w:tcPr>
            <w:tcW w:w="1684" w:type="dxa"/>
            <w:shd w:val="clear" w:color="auto" w:fill="auto"/>
            <w:tcMar>
              <w:left w:w="108" w:type="dxa"/>
              <w:right w:w="108" w:type="dxa"/>
            </w:tcMar>
          </w:tcPr>
          <w:p w:rsidR="0070288F" w:rsidRDefault="00F119E6">
            <w:pPr>
              <w:pStyle w:val="a3"/>
              <w:rPr>
                <w:sz w:val="22"/>
              </w:rPr>
            </w:pPr>
            <w:r>
              <w:rPr>
                <w:color w:val="000000"/>
                <w:sz w:val="22"/>
              </w:rPr>
              <w:t> </w:t>
            </w:r>
          </w:p>
        </w:tc>
        <w:tc>
          <w:tcPr>
            <w:tcW w:w="2469" w:type="dxa"/>
            <w:shd w:val="clear" w:color="auto" w:fill="auto"/>
            <w:tcMar>
              <w:left w:w="108" w:type="dxa"/>
              <w:right w:w="108" w:type="dxa"/>
            </w:tcMar>
          </w:tcPr>
          <w:p w:rsidR="0070288F" w:rsidRDefault="00F119E6">
            <w:pPr>
              <w:pStyle w:val="a3"/>
              <w:rPr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1343" w:type="dxa"/>
            <w:shd w:val="clear" w:color="auto" w:fill="auto"/>
            <w:tcMar>
              <w:left w:w="108" w:type="dxa"/>
              <w:right w:w="108" w:type="dxa"/>
            </w:tcMar>
          </w:tcPr>
          <w:p w:rsidR="0070288F" w:rsidRDefault="00F119E6">
            <w:pPr>
              <w:pStyle w:val="a3"/>
              <w:rPr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 </w:t>
            </w:r>
          </w:p>
        </w:tc>
      </w:tr>
      <w:tr w:rsidR="0070288F">
        <w:trPr>
          <w:trHeight w:val="420"/>
          <w:tblCellSpacing w:w="0" w:type="dxa"/>
          <w:jc w:val="center"/>
        </w:trPr>
        <w:tc>
          <w:tcPr>
            <w:tcW w:w="3482" w:type="dxa"/>
            <w:shd w:val="clear" w:color="auto" w:fill="auto"/>
            <w:tcMar>
              <w:left w:w="108" w:type="dxa"/>
              <w:right w:w="108" w:type="dxa"/>
            </w:tcMar>
          </w:tcPr>
          <w:p w:rsidR="0070288F" w:rsidRDefault="00F119E6">
            <w:pPr>
              <w:pStyle w:val="a3"/>
              <w:jc w:val="center"/>
              <w:rPr>
                <w:sz w:val="22"/>
              </w:rPr>
            </w:pPr>
            <w:r>
              <w:rPr>
                <w:i/>
                <w:iCs/>
                <w:color w:val="000000"/>
                <w:sz w:val="22"/>
              </w:rPr>
              <w:t>FBXO45</w:t>
            </w:r>
            <w:r>
              <w:rPr>
                <w:color w:val="000000"/>
                <w:sz w:val="22"/>
              </w:rPr>
              <w:t>(high vs. low)</w:t>
            </w:r>
          </w:p>
        </w:tc>
        <w:tc>
          <w:tcPr>
            <w:tcW w:w="1684" w:type="dxa"/>
            <w:shd w:val="clear" w:color="auto" w:fill="auto"/>
            <w:tcMar>
              <w:left w:w="108" w:type="dxa"/>
              <w:right w:w="108" w:type="dxa"/>
            </w:tcMar>
          </w:tcPr>
          <w:p w:rsidR="0070288F" w:rsidRDefault="00F119E6">
            <w:pPr>
              <w:pStyle w:val="a3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(132 vs. 121)</w:t>
            </w:r>
          </w:p>
        </w:tc>
        <w:tc>
          <w:tcPr>
            <w:tcW w:w="2469" w:type="dxa"/>
            <w:shd w:val="clear" w:color="auto" w:fill="auto"/>
            <w:tcMar>
              <w:left w:w="108" w:type="dxa"/>
              <w:right w:w="108" w:type="dxa"/>
            </w:tcMar>
          </w:tcPr>
          <w:p w:rsidR="0070288F" w:rsidRDefault="00F119E6">
            <w:pPr>
              <w:pStyle w:val="a3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1.673(1.020-2.741)</w:t>
            </w:r>
          </w:p>
        </w:tc>
        <w:tc>
          <w:tcPr>
            <w:tcW w:w="1343" w:type="dxa"/>
            <w:shd w:val="clear" w:color="auto" w:fill="auto"/>
            <w:tcMar>
              <w:left w:w="108" w:type="dxa"/>
              <w:right w:w="108" w:type="dxa"/>
            </w:tcMar>
          </w:tcPr>
          <w:p w:rsidR="0070288F" w:rsidRDefault="00F119E6">
            <w:pPr>
              <w:pStyle w:val="a3"/>
              <w:jc w:val="center"/>
              <w:rPr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0.041*</w:t>
            </w:r>
          </w:p>
        </w:tc>
      </w:tr>
      <w:tr w:rsidR="0070288F">
        <w:trPr>
          <w:trHeight w:val="420"/>
          <w:tblCellSpacing w:w="0" w:type="dxa"/>
          <w:jc w:val="center"/>
        </w:trPr>
        <w:tc>
          <w:tcPr>
            <w:tcW w:w="3482" w:type="dxa"/>
            <w:shd w:val="clear" w:color="auto" w:fill="auto"/>
            <w:tcMar>
              <w:left w:w="108" w:type="dxa"/>
              <w:right w:w="108" w:type="dxa"/>
            </w:tcMar>
          </w:tcPr>
          <w:p w:rsidR="0070288F" w:rsidRDefault="00F119E6">
            <w:pPr>
              <w:pStyle w:val="a3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Age(&gt;55y vs. &lt;=55y)</w:t>
            </w:r>
          </w:p>
        </w:tc>
        <w:tc>
          <w:tcPr>
            <w:tcW w:w="1684" w:type="dxa"/>
            <w:shd w:val="clear" w:color="auto" w:fill="auto"/>
            <w:tcMar>
              <w:left w:w="108" w:type="dxa"/>
              <w:right w:w="108" w:type="dxa"/>
            </w:tcMar>
          </w:tcPr>
          <w:p w:rsidR="0070288F" w:rsidRDefault="00F119E6">
            <w:pPr>
              <w:pStyle w:val="a3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(162 vs. 91)</w:t>
            </w:r>
          </w:p>
        </w:tc>
        <w:tc>
          <w:tcPr>
            <w:tcW w:w="2469" w:type="dxa"/>
            <w:shd w:val="clear" w:color="auto" w:fill="auto"/>
            <w:tcMar>
              <w:left w:w="108" w:type="dxa"/>
              <w:right w:w="108" w:type="dxa"/>
            </w:tcMar>
          </w:tcPr>
          <w:p w:rsidR="0070288F" w:rsidRDefault="00F119E6">
            <w:pPr>
              <w:pStyle w:val="a3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1.380(0.804-2.369)</w:t>
            </w:r>
          </w:p>
        </w:tc>
        <w:tc>
          <w:tcPr>
            <w:tcW w:w="1343" w:type="dxa"/>
            <w:shd w:val="clear" w:color="auto" w:fill="auto"/>
            <w:tcMar>
              <w:left w:w="108" w:type="dxa"/>
              <w:right w:w="108" w:type="dxa"/>
            </w:tcMar>
          </w:tcPr>
          <w:p w:rsidR="0070288F" w:rsidRDefault="00F119E6">
            <w:pPr>
              <w:pStyle w:val="a3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0.243</w:t>
            </w:r>
          </w:p>
        </w:tc>
      </w:tr>
      <w:tr w:rsidR="0070288F">
        <w:trPr>
          <w:trHeight w:val="420"/>
          <w:tblCellSpacing w:w="0" w:type="dxa"/>
          <w:jc w:val="center"/>
        </w:trPr>
        <w:tc>
          <w:tcPr>
            <w:tcW w:w="3482" w:type="dxa"/>
            <w:shd w:val="clear" w:color="auto" w:fill="auto"/>
            <w:tcMar>
              <w:left w:w="108" w:type="dxa"/>
              <w:right w:w="108" w:type="dxa"/>
            </w:tcMar>
          </w:tcPr>
          <w:p w:rsidR="0070288F" w:rsidRDefault="00F119E6">
            <w:pPr>
              <w:pStyle w:val="a3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Gender(male vs. female)</w:t>
            </w:r>
          </w:p>
        </w:tc>
        <w:tc>
          <w:tcPr>
            <w:tcW w:w="1684" w:type="dxa"/>
            <w:shd w:val="clear" w:color="auto" w:fill="auto"/>
            <w:tcMar>
              <w:left w:w="108" w:type="dxa"/>
              <w:right w:w="108" w:type="dxa"/>
            </w:tcMar>
          </w:tcPr>
          <w:p w:rsidR="0070288F" w:rsidRDefault="00F119E6">
            <w:pPr>
              <w:pStyle w:val="a3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(172 vs. 81)</w:t>
            </w:r>
          </w:p>
        </w:tc>
        <w:tc>
          <w:tcPr>
            <w:tcW w:w="2469" w:type="dxa"/>
            <w:shd w:val="clear" w:color="auto" w:fill="auto"/>
            <w:tcMar>
              <w:left w:w="108" w:type="dxa"/>
              <w:right w:w="108" w:type="dxa"/>
            </w:tcMar>
          </w:tcPr>
          <w:p w:rsidR="0070288F" w:rsidRDefault="00F119E6">
            <w:pPr>
              <w:pStyle w:val="a3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0.809(0.491-1.334)</w:t>
            </w:r>
          </w:p>
        </w:tc>
        <w:tc>
          <w:tcPr>
            <w:tcW w:w="1343" w:type="dxa"/>
            <w:shd w:val="clear" w:color="auto" w:fill="auto"/>
            <w:tcMar>
              <w:left w:w="108" w:type="dxa"/>
              <w:right w:w="108" w:type="dxa"/>
            </w:tcMar>
          </w:tcPr>
          <w:p w:rsidR="0070288F" w:rsidRDefault="00F119E6">
            <w:pPr>
              <w:pStyle w:val="a3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0.406</w:t>
            </w:r>
          </w:p>
        </w:tc>
      </w:tr>
      <w:tr w:rsidR="0070288F">
        <w:trPr>
          <w:trHeight w:val="420"/>
          <w:tblCellSpacing w:w="0" w:type="dxa"/>
          <w:jc w:val="center"/>
        </w:trPr>
        <w:tc>
          <w:tcPr>
            <w:tcW w:w="3482" w:type="dxa"/>
            <w:shd w:val="clear" w:color="auto" w:fill="auto"/>
            <w:tcMar>
              <w:left w:w="108" w:type="dxa"/>
              <w:right w:w="108" w:type="dxa"/>
            </w:tcMar>
          </w:tcPr>
          <w:p w:rsidR="0070288F" w:rsidRDefault="00F119E6">
            <w:pPr>
              <w:pStyle w:val="a3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HBV(negative vs. positive)</w:t>
            </w:r>
          </w:p>
        </w:tc>
        <w:tc>
          <w:tcPr>
            <w:tcW w:w="1684" w:type="dxa"/>
            <w:shd w:val="clear" w:color="auto" w:fill="auto"/>
            <w:tcMar>
              <w:left w:w="108" w:type="dxa"/>
              <w:right w:w="108" w:type="dxa"/>
            </w:tcMar>
          </w:tcPr>
          <w:p w:rsidR="0070288F" w:rsidRDefault="00F119E6">
            <w:pPr>
              <w:pStyle w:val="a3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(157vs. 96)</w:t>
            </w:r>
          </w:p>
        </w:tc>
        <w:tc>
          <w:tcPr>
            <w:tcW w:w="2469" w:type="dxa"/>
            <w:shd w:val="clear" w:color="auto" w:fill="auto"/>
            <w:tcMar>
              <w:left w:w="108" w:type="dxa"/>
              <w:right w:w="108" w:type="dxa"/>
            </w:tcMar>
          </w:tcPr>
          <w:p w:rsidR="0070288F" w:rsidRDefault="00F119E6">
            <w:pPr>
              <w:pStyle w:val="a3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1.496(0.805-2.779)</w:t>
            </w:r>
          </w:p>
        </w:tc>
        <w:tc>
          <w:tcPr>
            <w:tcW w:w="1343" w:type="dxa"/>
            <w:shd w:val="clear" w:color="auto" w:fill="auto"/>
            <w:tcMar>
              <w:left w:w="108" w:type="dxa"/>
              <w:right w:w="108" w:type="dxa"/>
            </w:tcMar>
          </w:tcPr>
          <w:p w:rsidR="0070288F" w:rsidRDefault="00F119E6">
            <w:pPr>
              <w:pStyle w:val="a3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0.203</w:t>
            </w:r>
          </w:p>
        </w:tc>
      </w:tr>
      <w:tr w:rsidR="0070288F">
        <w:trPr>
          <w:trHeight w:val="420"/>
          <w:tblCellSpacing w:w="0" w:type="dxa"/>
          <w:jc w:val="center"/>
        </w:trPr>
        <w:tc>
          <w:tcPr>
            <w:tcW w:w="3482" w:type="dxa"/>
            <w:shd w:val="clear" w:color="auto" w:fill="auto"/>
            <w:tcMar>
              <w:left w:w="108" w:type="dxa"/>
              <w:right w:w="108" w:type="dxa"/>
            </w:tcMar>
          </w:tcPr>
          <w:p w:rsidR="0070288F" w:rsidRDefault="00F119E6">
            <w:pPr>
              <w:pStyle w:val="a3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TNM </w:t>
            </w:r>
            <w:proofErr w:type="gramStart"/>
            <w:r>
              <w:rPr>
                <w:color w:val="000000"/>
                <w:sz w:val="22"/>
              </w:rPr>
              <w:t>Stage(</w:t>
            </w:r>
            <w:proofErr w:type="gramEnd"/>
            <w:r>
              <w:rPr>
                <w:color w:val="000000"/>
                <w:sz w:val="22"/>
              </w:rPr>
              <w:t>I VS. II III IV)</w:t>
            </w:r>
          </w:p>
        </w:tc>
        <w:tc>
          <w:tcPr>
            <w:tcW w:w="1684" w:type="dxa"/>
            <w:shd w:val="clear" w:color="auto" w:fill="auto"/>
            <w:tcMar>
              <w:left w:w="108" w:type="dxa"/>
              <w:right w:w="108" w:type="dxa"/>
            </w:tcMar>
          </w:tcPr>
          <w:p w:rsidR="0070288F" w:rsidRDefault="00F119E6">
            <w:pPr>
              <w:pStyle w:val="a3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(143 vs. 110)</w:t>
            </w:r>
          </w:p>
        </w:tc>
        <w:tc>
          <w:tcPr>
            <w:tcW w:w="2469" w:type="dxa"/>
            <w:shd w:val="clear" w:color="auto" w:fill="auto"/>
            <w:tcMar>
              <w:left w:w="108" w:type="dxa"/>
              <w:right w:w="108" w:type="dxa"/>
            </w:tcMar>
          </w:tcPr>
          <w:p w:rsidR="0070288F" w:rsidRDefault="00F119E6">
            <w:pPr>
              <w:pStyle w:val="a3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3.077(0.364-25.981)</w:t>
            </w:r>
          </w:p>
        </w:tc>
        <w:tc>
          <w:tcPr>
            <w:tcW w:w="1343" w:type="dxa"/>
            <w:shd w:val="clear" w:color="auto" w:fill="auto"/>
            <w:tcMar>
              <w:left w:w="108" w:type="dxa"/>
              <w:right w:w="108" w:type="dxa"/>
            </w:tcMar>
          </w:tcPr>
          <w:p w:rsidR="0070288F" w:rsidRDefault="00F119E6">
            <w:pPr>
              <w:pStyle w:val="a3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0.302</w:t>
            </w:r>
          </w:p>
        </w:tc>
      </w:tr>
      <w:tr w:rsidR="0070288F">
        <w:trPr>
          <w:trHeight w:val="420"/>
          <w:tblCellSpacing w:w="0" w:type="dxa"/>
          <w:jc w:val="center"/>
        </w:trPr>
        <w:tc>
          <w:tcPr>
            <w:tcW w:w="3482" w:type="dxa"/>
            <w:shd w:val="clear" w:color="auto" w:fill="auto"/>
            <w:tcMar>
              <w:left w:w="108" w:type="dxa"/>
              <w:right w:w="108" w:type="dxa"/>
            </w:tcMar>
          </w:tcPr>
          <w:p w:rsidR="0070288F" w:rsidRDefault="00F119E6">
            <w:pPr>
              <w:pStyle w:val="a3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T(T1 vs. T2 T3 T4)</w:t>
            </w:r>
          </w:p>
        </w:tc>
        <w:tc>
          <w:tcPr>
            <w:tcW w:w="1684" w:type="dxa"/>
            <w:shd w:val="clear" w:color="auto" w:fill="auto"/>
            <w:tcMar>
              <w:left w:w="108" w:type="dxa"/>
              <w:right w:w="108" w:type="dxa"/>
            </w:tcMar>
          </w:tcPr>
          <w:p w:rsidR="0070288F" w:rsidRDefault="00F119E6">
            <w:pPr>
              <w:pStyle w:val="a3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(144 vs. 109)</w:t>
            </w:r>
          </w:p>
        </w:tc>
        <w:tc>
          <w:tcPr>
            <w:tcW w:w="2469" w:type="dxa"/>
            <w:shd w:val="clear" w:color="auto" w:fill="auto"/>
            <w:tcMar>
              <w:left w:w="108" w:type="dxa"/>
              <w:right w:w="108" w:type="dxa"/>
            </w:tcMar>
          </w:tcPr>
          <w:p w:rsidR="0070288F" w:rsidRDefault="00F119E6">
            <w:pPr>
              <w:pStyle w:val="a3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0.471(0.058-3.834)</w:t>
            </w:r>
          </w:p>
        </w:tc>
        <w:tc>
          <w:tcPr>
            <w:tcW w:w="1343" w:type="dxa"/>
            <w:shd w:val="clear" w:color="auto" w:fill="auto"/>
            <w:tcMar>
              <w:left w:w="108" w:type="dxa"/>
              <w:right w:w="108" w:type="dxa"/>
            </w:tcMar>
          </w:tcPr>
          <w:p w:rsidR="0070288F" w:rsidRDefault="00F119E6">
            <w:pPr>
              <w:pStyle w:val="a3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0.482</w:t>
            </w:r>
          </w:p>
        </w:tc>
      </w:tr>
      <w:tr w:rsidR="0070288F">
        <w:trPr>
          <w:trHeight w:val="420"/>
          <w:tblCellSpacing w:w="0" w:type="dxa"/>
          <w:jc w:val="center"/>
        </w:trPr>
        <w:tc>
          <w:tcPr>
            <w:tcW w:w="3482" w:type="dxa"/>
            <w:shd w:val="clear" w:color="auto" w:fill="auto"/>
            <w:tcMar>
              <w:left w:w="108" w:type="dxa"/>
              <w:right w:w="108" w:type="dxa"/>
            </w:tcMar>
          </w:tcPr>
          <w:p w:rsidR="0070288F" w:rsidRDefault="00F119E6">
            <w:pPr>
              <w:pStyle w:val="a3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N(N0 vs. N1 NX)</w:t>
            </w:r>
          </w:p>
        </w:tc>
        <w:tc>
          <w:tcPr>
            <w:tcW w:w="1684" w:type="dxa"/>
            <w:shd w:val="clear" w:color="auto" w:fill="auto"/>
            <w:tcMar>
              <w:left w:w="108" w:type="dxa"/>
              <w:right w:w="108" w:type="dxa"/>
            </w:tcMar>
          </w:tcPr>
          <w:p w:rsidR="0070288F" w:rsidRDefault="00F119E6">
            <w:pPr>
              <w:pStyle w:val="a3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(186 vs. 67)</w:t>
            </w:r>
          </w:p>
        </w:tc>
        <w:tc>
          <w:tcPr>
            <w:tcW w:w="2469" w:type="dxa"/>
            <w:shd w:val="clear" w:color="auto" w:fill="auto"/>
            <w:tcMar>
              <w:left w:w="108" w:type="dxa"/>
              <w:right w:w="108" w:type="dxa"/>
            </w:tcMar>
          </w:tcPr>
          <w:p w:rsidR="0070288F" w:rsidRDefault="00F119E6">
            <w:pPr>
              <w:pStyle w:val="a3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0.773(0.415-1.440)</w:t>
            </w:r>
          </w:p>
        </w:tc>
        <w:tc>
          <w:tcPr>
            <w:tcW w:w="1343" w:type="dxa"/>
            <w:shd w:val="clear" w:color="auto" w:fill="auto"/>
            <w:tcMar>
              <w:left w:w="108" w:type="dxa"/>
              <w:right w:w="108" w:type="dxa"/>
            </w:tcMar>
          </w:tcPr>
          <w:p w:rsidR="0070288F" w:rsidRDefault="00F119E6">
            <w:pPr>
              <w:pStyle w:val="a3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0.417</w:t>
            </w:r>
          </w:p>
        </w:tc>
      </w:tr>
      <w:tr w:rsidR="0070288F">
        <w:trPr>
          <w:trHeight w:val="440"/>
          <w:tblCellSpacing w:w="0" w:type="dxa"/>
          <w:jc w:val="center"/>
        </w:trPr>
        <w:tc>
          <w:tcPr>
            <w:tcW w:w="3482" w:type="dxa"/>
            <w:tcBorders>
              <w:bottom w:val="single" w:sz="12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0288F" w:rsidRDefault="00F119E6">
            <w:pPr>
              <w:pStyle w:val="a3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M(M0 vs. M1 MX)</w:t>
            </w:r>
          </w:p>
        </w:tc>
        <w:tc>
          <w:tcPr>
            <w:tcW w:w="1684" w:type="dxa"/>
            <w:tcBorders>
              <w:bottom w:val="single" w:sz="12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0288F" w:rsidRDefault="00F119E6">
            <w:pPr>
              <w:pStyle w:val="a3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(191 vs. 62)</w:t>
            </w:r>
          </w:p>
        </w:tc>
        <w:tc>
          <w:tcPr>
            <w:tcW w:w="2469" w:type="dxa"/>
            <w:tcBorders>
              <w:bottom w:val="single" w:sz="12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0288F" w:rsidRDefault="00F119E6">
            <w:pPr>
              <w:pStyle w:val="a3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2.587(1.418-4.719)</w:t>
            </w:r>
          </w:p>
        </w:tc>
        <w:tc>
          <w:tcPr>
            <w:tcW w:w="1343" w:type="dxa"/>
            <w:tcBorders>
              <w:bottom w:val="single" w:sz="12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0288F" w:rsidRDefault="00F119E6">
            <w:pPr>
              <w:pStyle w:val="a3"/>
              <w:jc w:val="center"/>
              <w:rPr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0.002**</w:t>
            </w:r>
          </w:p>
        </w:tc>
      </w:tr>
    </w:tbl>
    <w:p w:rsidR="0070288F" w:rsidRDefault="00F119E6">
      <w:pPr>
        <w:spacing w:after="0"/>
        <w:rPr>
          <w:i/>
          <w:iCs/>
        </w:rPr>
      </w:pPr>
      <w:proofErr w:type="gramStart"/>
      <w:r>
        <w:rPr>
          <w:i/>
          <w:iCs/>
        </w:rPr>
        <w:t xml:space="preserve">Calculated using the </w:t>
      </w:r>
      <w:proofErr w:type="spellStart"/>
      <w:r>
        <w:rPr>
          <w:i/>
          <w:iCs/>
        </w:rPr>
        <w:t>cox</w:t>
      </w:r>
      <w:proofErr w:type="spellEnd"/>
      <w:r>
        <w:rPr>
          <w:i/>
          <w:iCs/>
        </w:rPr>
        <w:t xml:space="preserve"> proportional hazards regression.</w:t>
      </w:r>
      <w:proofErr w:type="gramEnd"/>
    </w:p>
    <w:p w:rsidR="0070288F" w:rsidRDefault="00F119E6">
      <w:pPr>
        <w:spacing w:after="0"/>
        <w:rPr>
          <w:i/>
          <w:iCs/>
        </w:rPr>
      </w:pPr>
      <w:r>
        <w:rPr>
          <w:i/>
          <w:iCs/>
        </w:rPr>
        <w:t>P ≤ 0.05; **P ≤ 0.01; ***P ≤ 0.001 were considered statistically significant.</w:t>
      </w:r>
    </w:p>
    <w:p w:rsidR="0070288F" w:rsidRDefault="0070288F"/>
    <w:p w:rsidR="0070288F" w:rsidRDefault="0070288F"/>
    <w:sectPr w:rsidR="0070288F" w:rsidSect="007028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19E6" w:rsidRDefault="00F119E6">
      <w:pPr>
        <w:spacing w:line="240" w:lineRule="auto"/>
      </w:pPr>
      <w:r>
        <w:separator/>
      </w:r>
    </w:p>
  </w:endnote>
  <w:endnote w:type="continuationSeparator" w:id="0">
    <w:p w:rsidR="00F119E6" w:rsidRDefault="00F119E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19E6" w:rsidRDefault="00F119E6">
      <w:pPr>
        <w:spacing w:after="0"/>
      </w:pPr>
      <w:r>
        <w:separator/>
      </w:r>
    </w:p>
  </w:footnote>
  <w:footnote w:type="continuationSeparator" w:id="0">
    <w:p w:rsidR="00F119E6" w:rsidRDefault="00F119E6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70288F"/>
    <w:rsid w:val="00020233"/>
    <w:rsid w:val="0070288F"/>
    <w:rsid w:val="00F119E6"/>
    <w:rsid w:val="00FA696A"/>
    <w:rsid w:val="332E2C31"/>
    <w:rsid w:val="41780A18"/>
    <w:rsid w:val="57AD2F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288F"/>
    <w:pPr>
      <w:spacing w:after="200" w:line="276" w:lineRule="auto"/>
    </w:pPr>
    <w:rPr>
      <w:sz w:val="22"/>
      <w:szCs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70288F"/>
    <w:pPr>
      <w:spacing w:beforeAutospacing="1" w:after="0" w:afterAutospacing="1"/>
    </w:pPr>
    <w:rPr>
      <w:sz w:val="24"/>
      <w:lang w:eastAsia="zh-CN" w:bidi="ar-SA"/>
    </w:rPr>
  </w:style>
  <w:style w:type="paragraph" w:styleId="a4">
    <w:name w:val="header"/>
    <w:basedOn w:val="a"/>
    <w:link w:val="Char"/>
    <w:rsid w:val="00FA69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A696A"/>
    <w:rPr>
      <w:sz w:val="18"/>
      <w:szCs w:val="18"/>
      <w:lang w:eastAsia="en-US" w:bidi="en-US"/>
    </w:rPr>
  </w:style>
  <w:style w:type="paragraph" w:styleId="a5">
    <w:name w:val="footer"/>
    <w:basedOn w:val="a"/>
    <w:link w:val="Char0"/>
    <w:rsid w:val="00FA696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A696A"/>
    <w:rPr>
      <w:sz w:val="18"/>
      <w:szCs w:val="18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226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2014-10-29T12:08:00Z</dcterms:created>
  <dcterms:modified xsi:type="dcterms:W3CDTF">2021-11-01T06:53:00Z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6B5F98CB28EE46BF99EE3347BE0EEE05</vt:lpwstr>
  </property>
</Properties>
</file>