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FEBA73" w14:textId="42F40BAB" w:rsidR="00C9506D" w:rsidRDefault="00C9506D" w:rsidP="00561325">
      <w:pPr>
        <w:spacing w:line="480" w:lineRule="auto"/>
        <w:rPr>
          <w:b/>
          <w:bCs/>
          <w:sz w:val="30"/>
          <w:szCs w:val="30"/>
        </w:rPr>
      </w:pPr>
      <w:r w:rsidRPr="00C9506D">
        <w:rPr>
          <w:b/>
          <w:bCs/>
          <w:noProof/>
          <w:sz w:val="30"/>
          <w:szCs w:val="30"/>
          <w:lang w:eastAsia="en-GB"/>
        </w:rPr>
        <mc:AlternateContent>
          <mc:Choice Requires="wps">
            <w:drawing>
              <wp:anchor distT="0" distB="0" distL="114300" distR="114300" simplePos="0" relativeHeight="251683840" behindDoc="0" locked="0" layoutInCell="1" allowOverlap="1" wp14:anchorId="119A7615" wp14:editId="6B8DCEA3">
                <wp:simplePos x="0" y="0"/>
                <wp:positionH relativeFrom="column">
                  <wp:posOffset>-465455</wp:posOffset>
                </wp:positionH>
                <wp:positionV relativeFrom="paragraph">
                  <wp:posOffset>4554855</wp:posOffset>
                </wp:positionV>
                <wp:extent cx="590400" cy="4464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90400" cy="446400"/>
                        </a:xfrm>
                        <a:prstGeom prst="rect">
                          <a:avLst/>
                        </a:prstGeom>
                        <a:noFill/>
                        <a:ln w="6350">
                          <a:noFill/>
                        </a:ln>
                      </wps:spPr>
                      <wps:txbx>
                        <w:txbxContent>
                          <w:p w14:paraId="36FB18FC" w14:textId="3D807D50" w:rsidR="00C9506D" w:rsidRPr="002122B3" w:rsidRDefault="001D6420" w:rsidP="00C9506D">
                            <w:pPr>
                              <w:rPr>
                                <w:b/>
                                <w:bCs/>
                                <w:sz w:val="30"/>
                                <w:szCs w:val="30"/>
                              </w:rPr>
                            </w:pPr>
                            <w:r>
                              <w:rPr>
                                <w:b/>
                                <w:bCs/>
                                <w:sz w:val="30"/>
                                <w:szCs w:val="30"/>
                              </w:rPr>
                              <w:t>ii</w:t>
                            </w:r>
                            <w:r w:rsidR="00C9506D">
                              <w:rPr>
                                <w:b/>
                                <w:bCs/>
                                <w:sz w:val="30"/>
                                <w:szCs w:val="3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A7615" id="_x0000_t202" coordsize="21600,21600" o:spt="202" path="m0,0l0,21600,21600,21600,21600,0xe">
                <v:stroke joinstyle="miter"/>
                <v:path gradientshapeok="t" o:connecttype="rect"/>
              </v:shapetype>
              <v:shape id="Text Box 21" o:spid="_x0000_s1026" type="#_x0000_t202" style="position:absolute;margin-left:-36.65pt;margin-top:358.65pt;width:46.5pt;height:3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" filled="f" stroked="f" strokeweight=".5pt">
                <v:textbox>
                  <w:txbxContent>
                    <w:p w14:paraId="36FB18FC" w14:textId="3D807D50" w:rsidR="00C9506D" w:rsidRPr="002122B3" w:rsidRDefault="001D6420" w:rsidP="00C9506D">
                      <w:pPr>
                        <w:rPr>
                          <w:b/>
                          <w:bCs/>
                          <w:sz w:val="30"/>
                          <w:szCs w:val="30"/>
                        </w:rPr>
                      </w:pPr>
                      <w:r>
                        <w:rPr>
                          <w:b/>
                          <w:bCs/>
                          <w:sz w:val="30"/>
                          <w:szCs w:val="30"/>
                        </w:rPr>
                        <w:t>ii</w:t>
                      </w:r>
                      <w:r w:rsidR="00C9506D">
                        <w:rPr>
                          <w:b/>
                          <w:bCs/>
                          <w:sz w:val="30"/>
                          <w:szCs w:val="30"/>
                        </w:rPr>
                        <w:t>)</w:t>
                      </w:r>
                    </w:p>
                  </w:txbxContent>
                </v:textbox>
              </v:shape>
            </w:pict>
          </mc:Fallback>
        </mc:AlternateContent>
      </w:r>
      <w:r w:rsidRPr="00C9506D">
        <w:rPr>
          <w:b/>
          <w:bCs/>
          <w:noProof/>
          <w:sz w:val="30"/>
          <w:szCs w:val="30"/>
          <w:lang w:eastAsia="en-GB"/>
        </w:rPr>
        <w:drawing>
          <wp:anchor distT="0" distB="0" distL="114300" distR="114300" simplePos="0" relativeHeight="251682816" behindDoc="0" locked="0" layoutInCell="1" allowOverlap="1" wp14:anchorId="1F5CE440" wp14:editId="4E0B9DF9">
            <wp:simplePos x="0" y="0"/>
            <wp:positionH relativeFrom="page">
              <wp:align>right</wp:align>
            </wp:positionH>
            <wp:positionV relativeFrom="paragraph">
              <wp:posOffset>4582795</wp:posOffset>
            </wp:positionV>
            <wp:extent cx="7120255" cy="3867785"/>
            <wp:effectExtent l="0" t="0" r="4445" b="0"/>
            <wp:wrapSquare wrapText="bothSides"/>
            <wp:docPr id="23" name="Picture 2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ox and whisker ch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120255" cy="3867785"/>
                    </a:xfrm>
                    <a:prstGeom prst="rect">
                      <a:avLst/>
                    </a:prstGeom>
                  </pic:spPr>
                </pic:pic>
              </a:graphicData>
            </a:graphic>
            <wp14:sizeRelH relativeFrom="page">
              <wp14:pctWidth>0</wp14:pctWidth>
            </wp14:sizeRelH>
            <wp14:sizeRelV relativeFrom="page">
              <wp14:pctHeight>0</wp14:pctHeight>
            </wp14:sizeRelV>
          </wp:anchor>
        </w:drawing>
      </w:r>
      <w:r w:rsidRPr="00C9506D">
        <w:rPr>
          <w:b/>
          <w:bCs/>
          <w:noProof/>
          <w:sz w:val="30"/>
          <w:szCs w:val="30"/>
          <w:lang w:eastAsia="en-GB"/>
        </w:rPr>
        <w:drawing>
          <wp:anchor distT="0" distB="0" distL="114300" distR="114300" simplePos="0" relativeHeight="251680768" behindDoc="0" locked="0" layoutInCell="1" allowOverlap="1" wp14:anchorId="6AD23CA0" wp14:editId="1AD39B70">
            <wp:simplePos x="0" y="0"/>
            <wp:positionH relativeFrom="page">
              <wp:align>right</wp:align>
            </wp:positionH>
            <wp:positionV relativeFrom="paragraph">
              <wp:posOffset>600075</wp:posOffset>
            </wp:positionV>
            <wp:extent cx="7199630" cy="3880485"/>
            <wp:effectExtent l="0" t="0" r="1270" b="5715"/>
            <wp:wrapSquare wrapText="bothSides"/>
            <wp:docPr id="22" name="Picture 2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waterfall char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199630" cy="3880485"/>
                    </a:xfrm>
                    <a:prstGeom prst="rect">
                      <a:avLst/>
                    </a:prstGeom>
                  </pic:spPr>
                </pic:pic>
              </a:graphicData>
            </a:graphic>
            <wp14:sizeRelH relativeFrom="page">
              <wp14:pctWidth>0</wp14:pctWidth>
            </wp14:sizeRelH>
            <wp14:sizeRelV relativeFrom="page">
              <wp14:pctHeight>0</wp14:pctHeight>
            </wp14:sizeRelV>
          </wp:anchor>
        </w:drawing>
      </w:r>
      <w:r w:rsidRPr="00C9506D">
        <w:rPr>
          <w:b/>
          <w:bCs/>
          <w:noProof/>
          <w:sz w:val="30"/>
          <w:szCs w:val="30"/>
          <w:lang w:eastAsia="en-GB"/>
        </w:rPr>
        <mc:AlternateContent>
          <mc:Choice Requires="wps">
            <w:drawing>
              <wp:anchor distT="0" distB="0" distL="114300" distR="114300" simplePos="0" relativeHeight="251681792" behindDoc="0" locked="0" layoutInCell="1" allowOverlap="1" wp14:anchorId="4A697FA5" wp14:editId="4B532C91">
                <wp:simplePos x="0" y="0"/>
                <wp:positionH relativeFrom="leftMargin">
                  <wp:align>right</wp:align>
                </wp:positionH>
                <wp:positionV relativeFrom="paragraph">
                  <wp:posOffset>556895</wp:posOffset>
                </wp:positionV>
                <wp:extent cx="590400" cy="446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90400" cy="446400"/>
                        </a:xfrm>
                        <a:prstGeom prst="rect">
                          <a:avLst/>
                        </a:prstGeom>
                        <a:noFill/>
                        <a:ln w="6350">
                          <a:noFill/>
                        </a:ln>
                      </wps:spPr>
                      <wps:txbx>
                        <w:txbxContent>
                          <w:p w14:paraId="0AF32BE7" w14:textId="0992F905" w:rsidR="00C9506D" w:rsidRPr="002122B3" w:rsidRDefault="001D6420" w:rsidP="00C9506D">
                            <w:pPr>
                              <w:rPr>
                                <w:b/>
                                <w:bCs/>
                                <w:sz w:val="30"/>
                                <w:szCs w:val="30"/>
                              </w:rPr>
                            </w:pPr>
                            <w:proofErr w:type="spellStart"/>
                            <w:r>
                              <w:rPr>
                                <w:b/>
                                <w:bCs/>
                                <w:sz w:val="30"/>
                                <w:szCs w:val="30"/>
                              </w:rPr>
                              <w:t>i</w:t>
                            </w:r>
                            <w:proofErr w:type="spellEnd"/>
                            <w:r w:rsidR="00C9506D" w:rsidRPr="002122B3">
                              <w:rPr>
                                <w:b/>
                                <w:bCs/>
                                <w:sz w:val="30"/>
                                <w:szCs w:val="3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97FA5" id="Text Box 20" o:spid="_x0000_s1027" type="#_x0000_t202" style="position:absolute;margin-left:-4.7pt;margin-top:43.85pt;width:46.5pt;height:35.15pt;z-index:2516817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" filled="f" stroked="f" strokeweight=".5pt">
                <v:textbox>
                  <w:txbxContent>
                    <w:p w14:paraId="0AF32BE7" w14:textId="0992F905" w:rsidR="00C9506D" w:rsidRPr="002122B3" w:rsidRDefault="001D6420" w:rsidP="00C9506D">
                      <w:pPr>
                        <w:rPr>
                          <w:b/>
                          <w:bCs/>
                          <w:sz w:val="30"/>
                          <w:szCs w:val="30"/>
                        </w:rPr>
                      </w:pPr>
                      <w:proofErr w:type="spellStart"/>
                      <w:r>
                        <w:rPr>
                          <w:b/>
                          <w:bCs/>
                          <w:sz w:val="30"/>
                          <w:szCs w:val="30"/>
                        </w:rPr>
                        <w:t>i</w:t>
                      </w:r>
                      <w:proofErr w:type="spellEnd"/>
                      <w:r w:rsidR="00C9506D" w:rsidRPr="002122B3">
                        <w:rPr>
                          <w:b/>
                          <w:bCs/>
                          <w:sz w:val="30"/>
                          <w:szCs w:val="30"/>
                        </w:rPr>
                        <w:t>)</w:t>
                      </w:r>
                    </w:p>
                  </w:txbxContent>
                </v:textbox>
                <w10:wrap anchorx="margin"/>
              </v:shape>
            </w:pict>
          </mc:Fallback>
        </mc:AlternateContent>
      </w:r>
      <w:r w:rsidR="007342ED" w:rsidRPr="007342ED">
        <w:rPr>
          <w:b/>
          <w:bCs/>
          <w:sz w:val="30"/>
          <w:szCs w:val="30"/>
        </w:rPr>
        <w:t>Supplementary File 1 Supplementary Figures and small tables</w:t>
      </w:r>
    </w:p>
    <w:p w14:paraId="77B8E341" w14:textId="6120D0B8" w:rsidR="00C9506D" w:rsidRDefault="00C9506D" w:rsidP="00561325">
      <w:pPr>
        <w:spacing w:line="480" w:lineRule="auto"/>
        <w:rPr>
          <w:b/>
          <w:bCs/>
          <w:sz w:val="30"/>
          <w:szCs w:val="30"/>
        </w:rPr>
      </w:pPr>
    </w:p>
    <w:p w14:paraId="7F1F1275" w14:textId="10D46256" w:rsidR="00C9506D" w:rsidRPr="00553F63" w:rsidRDefault="00C9506D" w:rsidP="00C9506D">
      <w:pPr>
        <w:spacing w:line="480" w:lineRule="auto"/>
        <w:rPr>
          <w:rFonts w:cstheme="minorHAnsi"/>
          <w:b/>
          <w:bCs/>
        </w:rPr>
      </w:pPr>
      <w:r w:rsidRPr="00C35994">
        <w:rPr>
          <w:rFonts w:cstheme="minorHAnsi"/>
          <w:b/>
          <w:bCs/>
          <w:noProof/>
          <w:lang w:eastAsia="en-GB"/>
        </w:rPr>
        <w:lastRenderedPageBreak/>
        <mc:AlternateContent>
          <mc:Choice Requires="wps">
            <w:drawing>
              <wp:anchor distT="0" distB="0" distL="114300" distR="114300" simplePos="0" relativeHeight="251678720" behindDoc="0" locked="0" layoutInCell="1" allowOverlap="1" wp14:anchorId="2D0FC50E" wp14:editId="51076D12">
                <wp:simplePos x="0" y="0"/>
                <wp:positionH relativeFrom="column">
                  <wp:posOffset>-669050</wp:posOffset>
                </wp:positionH>
                <wp:positionV relativeFrom="paragraph">
                  <wp:posOffset>-78980</wp:posOffset>
                </wp:positionV>
                <wp:extent cx="590400" cy="4464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90400" cy="446400"/>
                        </a:xfrm>
                        <a:prstGeom prst="rect">
                          <a:avLst/>
                        </a:prstGeom>
                        <a:noFill/>
                        <a:ln w="6350">
                          <a:noFill/>
                        </a:ln>
                      </wps:spPr>
                      <wps:txbx>
                        <w:txbxContent>
                          <w:p w14:paraId="0D43DA6C" w14:textId="0A866537" w:rsidR="00C9506D" w:rsidRPr="002122B3" w:rsidRDefault="001D6420" w:rsidP="00C9506D">
                            <w:pPr>
                              <w:rPr>
                                <w:b/>
                                <w:bCs/>
                                <w:sz w:val="30"/>
                                <w:szCs w:val="30"/>
                              </w:rPr>
                            </w:pPr>
                            <w:r>
                              <w:rPr>
                                <w:b/>
                                <w:bCs/>
                                <w:sz w:val="30"/>
                                <w:szCs w:val="30"/>
                              </w:rPr>
                              <w:t>iii</w:t>
                            </w:r>
                            <w:r w:rsidR="00C9506D">
                              <w:rPr>
                                <w:b/>
                                <w:bCs/>
                                <w:sz w:val="30"/>
                                <w:szCs w:val="3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FC50E" id="Text Box 14" o:spid="_x0000_s1028" type="#_x0000_t202" style="position:absolute;margin-left:-52.7pt;margin-top:-6.15pt;width:46.5pt;height:35.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" filled="f" stroked="f" strokeweight=".5pt">
                <v:textbox>
                  <w:txbxContent>
                    <w:p w14:paraId="0D43DA6C" w14:textId="0A866537" w:rsidR="00C9506D" w:rsidRPr="002122B3" w:rsidRDefault="001D6420" w:rsidP="00C9506D">
                      <w:pPr>
                        <w:rPr>
                          <w:b/>
                          <w:bCs/>
                          <w:sz w:val="30"/>
                          <w:szCs w:val="30"/>
                        </w:rPr>
                      </w:pPr>
                      <w:r>
                        <w:rPr>
                          <w:b/>
                          <w:bCs/>
                          <w:sz w:val="30"/>
                          <w:szCs w:val="30"/>
                        </w:rPr>
                        <w:t>iii</w:t>
                      </w:r>
                      <w:r w:rsidR="00C9506D">
                        <w:rPr>
                          <w:b/>
                          <w:bCs/>
                          <w:sz w:val="30"/>
                          <w:szCs w:val="30"/>
                        </w:rPr>
                        <w:t>)</w:t>
                      </w:r>
                    </w:p>
                  </w:txbxContent>
                </v:textbox>
              </v:shape>
            </w:pict>
          </mc:Fallback>
        </mc:AlternateContent>
      </w:r>
      <w:r w:rsidRPr="00C35994">
        <w:rPr>
          <w:rFonts w:cstheme="minorHAnsi"/>
          <w:b/>
          <w:bCs/>
          <w:noProof/>
          <w:lang w:eastAsia="en-GB"/>
        </w:rPr>
        <w:drawing>
          <wp:anchor distT="0" distB="0" distL="114300" distR="114300" simplePos="0" relativeHeight="251677696" behindDoc="0" locked="0" layoutInCell="1" allowOverlap="1" wp14:anchorId="24F03437" wp14:editId="2E0FF24E">
            <wp:simplePos x="0" y="0"/>
            <wp:positionH relativeFrom="margin">
              <wp:posOffset>-691300</wp:posOffset>
            </wp:positionH>
            <wp:positionV relativeFrom="paragraph">
              <wp:posOffset>75</wp:posOffset>
            </wp:positionV>
            <wp:extent cx="7186930" cy="3909060"/>
            <wp:effectExtent l="0" t="0" r="0" b="0"/>
            <wp:wrapSquare wrapText="bothSides"/>
            <wp:docPr id="19" name="Picture 1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ox and whisker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186930" cy="3909060"/>
                    </a:xfrm>
                    <a:prstGeom prst="rect">
                      <a:avLst/>
                    </a:prstGeom>
                  </pic:spPr>
                </pic:pic>
              </a:graphicData>
            </a:graphic>
            <wp14:sizeRelH relativeFrom="page">
              <wp14:pctWidth>0</wp14:pctWidth>
            </wp14:sizeRelH>
            <wp14:sizeRelV relativeFrom="page">
              <wp14:pctHeight>0</wp14:pctHeight>
            </wp14:sizeRelV>
          </wp:anchor>
        </w:drawing>
      </w:r>
      <w:r w:rsidR="001D6420" w:rsidRPr="001D6420">
        <w:t xml:space="preserve"> </w:t>
      </w:r>
      <w:r w:rsidR="001D6420">
        <w:rPr>
          <w:rFonts w:cstheme="minorHAnsi"/>
          <w:b/>
          <w:bCs/>
          <w:noProof/>
          <w:lang w:eastAsia="en-GB"/>
        </w:rPr>
        <w:t>Supplementary File</w:t>
      </w:r>
      <w:r w:rsidRPr="00C35994">
        <w:rPr>
          <w:rFonts w:cstheme="minorHAnsi"/>
          <w:b/>
          <w:bCs/>
        </w:rPr>
        <w:t xml:space="preserve"> 1</w:t>
      </w:r>
      <w:r w:rsidR="001D6420">
        <w:rPr>
          <w:rFonts w:cstheme="minorHAnsi"/>
          <w:b/>
          <w:bCs/>
        </w:rPr>
        <w:t>A</w:t>
      </w:r>
      <w:r w:rsidRPr="00C35994">
        <w:rPr>
          <w:rFonts w:cstheme="minorHAnsi"/>
          <w:b/>
          <w:bCs/>
        </w:rPr>
        <w:t xml:space="preserve">: The </w:t>
      </w:r>
      <w:r w:rsidRPr="00553F63">
        <w:rPr>
          <w:rFonts w:cstheme="minorHAnsi"/>
          <w:b/>
          <w:bCs/>
        </w:rPr>
        <w:t>proportions of different leukocyte subtypes in the Lee et al. RNA-Seq data vs. the mouse models</w:t>
      </w:r>
    </w:p>
    <w:p w14:paraId="66141FAB" w14:textId="19A05D0E" w:rsidR="00C9506D" w:rsidRPr="002F2E3F" w:rsidRDefault="001D6420" w:rsidP="00C9506D">
      <w:pPr>
        <w:spacing w:line="480" w:lineRule="auto"/>
        <w:rPr>
          <w:shd w:val="clear" w:color="auto" w:fill="FFFFFF"/>
        </w:rPr>
      </w:pPr>
      <w:r>
        <w:rPr>
          <w:shd w:val="clear" w:color="auto" w:fill="FFFFFF"/>
        </w:rPr>
        <w:t xml:space="preserve">The proportions of </w:t>
      </w:r>
      <w:proofErr w:type="spellStart"/>
      <w:r>
        <w:rPr>
          <w:shd w:val="clear" w:color="auto" w:fill="FFFFFF"/>
        </w:rPr>
        <w:t>i</w:t>
      </w:r>
      <w:proofErr w:type="spellEnd"/>
      <w:r>
        <w:rPr>
          <w:shd w:val="clear" w:color="auto" w:fill="FFFFFF"/>
        </w:rPr>
        <w:t>) lymphocytes, ii) neutrophils and iii</w:t>
      </w:r>
      <w:r w:rsidR="00C9506D" w:rsidRPr="1A50FDF1">
        <w:rPr>
          <w:shd w:val="clear" w:color="auto" w:fill="FFFFFF"/>
        </w:rPr>
        <w:t>) monocytes measured by haematology analyser in the human RNA-</w:t>
      </w:r>
      <w:proofErr w:type="spellStart"/>
      <w:r w:rsidR="00C9506D" w:rsidRPr="1A50FDF1">
        <w:rPr>
          <w:shd w:val="clear" w:color="auto" w:fill="FFFFFF"/>
        </w:rPr>
        <w:t>Seq</w:t>
      </w:r>
      <w:proofErr w:type="spellEnd"/>
      <w:r w:rsidR="00C9506D" w:rsidRPr="1A50FDF1">
        <w:rPr>
          <w:shd w:val="clear" w:color="auto" w:fill="FFFFFF"/>
        </w:rPr>
        <w:t xml:space="preserve"> samples (Lee et al) were compared to the lymphocyte (sum of the B and CD4+T and CD8+T lymphocytes), neutrophils, and monocytes of the mouse RNA-</w:t>
      </w:r>
      <w:proofErr w:type="spellStart"/>
      <w:r w:rsidR="00C9506D" w:rsidRPr="1A50FDF1">
        <w:rPr>
          <w:shd w:val="clear" w:color="auto" w:fill="FFFFFF"/>
        </w:rPr>
        <w:t>Seq</w:t>
      </w:r>
      <w:proofErr w:type="spellEnd"/>
      <w:r w:rsidR="00C9506D" w:rsidRPr="1A50FDF1">
        <w:rPr>
          <w:shd w:val="clear" w:color="auto" w:fill="FFFFFF"/>
        </w:rPr>
        <w:t xml:space="preserve"> samples respectively. Due to missing values, for the lymphocyte comparison, 43 Lee et al. samples were used, 41 for neutrophils and 41 for monocytes. All 33 mouse RNA-Seq samples were used. These results were visualised as boxplots coloured by species.</w:t>
      </w:r>
      <w:r w:rsidR="00C9506D" w:rsidRPr="1A50FDF1">
        <w:t xml:space="preserve"> The mouse model abbreviations are as follows: PbNK65 (</w:t>
      </w:r>
      <w:r w:rsidR="00C9506D" w:rsidRPr="1A50FDF1">
        <w:rPr>
          <w:i/>
          <w:iCs/>
        </w:rPr>
        <w:t>P. berghei</w:t>
      </w:r>
      <w:r w:rsidR="00C9506D" w:rsidRPr="1A50FDF1">
        <w:t xml:space="preserve"> </w:t>
      </w:r>
      <w:r w:rsidR="00C9506D" w:rsidRPr="1A50FDF1">
        <w:rPr>
          <w:i/>
          <w:iCs/>
        </w:rPr>
        <w:t>NK65</w:t>
      </w:r>
      <w:r w:rsidR="00C9506D" w:rsidRPr="1A50FDF1">
        <w:t>), PbANKA (</w:t>
      </w:r>
      <w:r w:rsidR="00C9506D" w:rsidRPr="1A50FDF1">
        <w:rPr>
          <w:i/>
          <w:iCs/>
        </w:rPr>
        <w:t>P. berghei</w:t>
      </w:r>
      <w:r w:rsidR="00C9506D" w:rsidRPr="1A50FDF1">
        <w:t xml:space="preserve"> </w:t>
      </w:r>
      <w:r w:rsidR="00C9506D" w:rsidRPr="1A50FDF1">
        <w:rPr>
          <w:i/>
          <w:iCs/>
        </w:rPr>
        <w:t>ANKA</w:t>
      </w:r>
      <w:r w:rsidR="00C9506D" w:rsidRPr="1A50FDF1">
        <w:t>), PcAS (</w:t>
      </w:r>
      <w:r w:rsidR="00C9506D" w:rsidRPr="1A50FDF1">
        <w:rPr>
          <w:i/>
          <w:iCs/>
        </w:rPr>
        <w:t>P. chabaudi AS</w:t>
      </w:r>
      <w:r w:rsidR="00C9506D" w:rsidRPr="1A50FDF1">
        <w:t>), Py17XL (</w:t>
      </w:r>
      <w:r w:rsidR="00C9506D" w:rsidRPr="1A50FDF1">
        <w:rPr>
          <w:i/>
          <w:iCs/>
        </w:rPr>
        <w:t>P. yoelii</w:t>
      </w:r>
      <w:r w:rsidR="00C9506D" w:rsidRPr="1A50FDF1">
        <w:t xml:space="preserve"> </w:t>
      </w:r>
      <w:r w:rsidR="00C9506D" w:rsidRPr="1A50FDF1">
        <w:rPr>
          <w:i/>
          <w:iCs/>
        </w:rPr>
        <w:t>17XL</w:t>
      </w:r>
      <w:r w:rsidR="00C9506D" w:rsidRPr="1A50FDF1">
        <w:t>) and Py17XNL (</w:t>
      </w:r>
      <w:r w:rsidR="00C9506D" w:rsidRPr="1A50FDF1">
        <w:rPr>
          <w:i/>
          <w:iCs/>
        </w:rPr>
        <w:t>P. yoelii</w:t>
      </w:r>
      <w:r w:rsidR="00C9506D" w:rsidRPr="1A50FDF1">
        <w:t xml:space="preserve"> </w:t>
      </w:r>
      <w:r w:rsidR="00C9506D" w:rsidRPr="1A50FDF1">
        <w:rPr>
          <w:i/>
          <w:iCs/>
        </w:rPr>
        <w:t>17XNL</w:t>
      </w:r>
      <w:r w:rsidR="00C9506D" w:rsidRPr="1A50FDF1">
        <w:t>). Human phenotype abbreviations:</w:t>
      </w:r>
      <w:r w:rsidR="00C9506D" w:rsidRPr="1A50FDF1">
        <w:rPr>
          <w:shd w:val="clear" w:color="auto" w:fill="FFFFFF"/>
        </w:rPr>
        <w:t xml:space="preserve"> cerebral </w:t>
      </w:r>
      <w:r w:rsidR="00C9506D" w:rsidRPr="1A50FDF1">
        <w:t>malaria (CM), the combined phenotype of hyperlactatemia with cerebral malaria (CH), uncomplicated malaria (UM), hyperlactatemia (HL).</w:t>
      </w:r>
    </w:p>
    <w:p w14:paraId="29A7B8C2" w14:textId="543D21E8" w:rsidR="00C9506D" w:rsidRDefault="00C9506D" w:rsidP="00C9506D">
      <w:pPr>
        <w:spacing w:before="200" w:after="0" w:line="360" w:lineRule="auto"/>
        <w:jc w:val="both"/>
        <w:outlineLvl w:val="2"/>
        <w:rPr>
          <w:rFonts w:cs="Calibri"/>
          <w:b/>
          <w:color w:val="000000" w:themeColor="text1"/>
        </w:rPr>
      </w:pPr>
    </w:p>
    <w:p w14:paraId="484AAFBA" w14:textId="77777777" w:rsidR="00C9506D" w:rsidRDefault="00C9506D" w:rsidP="00C9506D">
      <w:pPr>
        <w:spacing w:before="200" w:after="0" w:line="360" w:lineRule="auto"/>
        <w:jc w:val="both"/>
        <w:outlineLvl w:val="2"/>
        <w:rPr>
          <w:rFonts w:cs="Calibri"/>
          <w:b/>
          <w:color w:val="000000" w:themeColor="text1"/>
        </w:rPr>
      </w:pPr>
    </w:p>
    <w:p w14:paraId="2267C0A5" w14:textId="4AA8A374" w:rsidR="00C9506D" w:rsidRPr="00AE4270" w:rsidRDefault="00E9646C" w:rsidP="00C9506D">
      <w:pPr>
        <w:spacing w:before="200" w:after="0" w:line="360" w:lineRule="auto"/>
        <w:jc w:val="both"/>
        <w:outlineLvl w:val="2"/>
        <w:rPr>
          <w:rFonts w:cs="Calibri"/>
          <w:b/>
          <w:color w:val="000000" w:themeColor="text1"/>
        </w:rPr>
      </w:pPr>
      <w:r>
        <w:rPr>
          <w:rFonts w:cstheme="minorHAnsi"/>
          <w:b/>
          <w:bCs/>
          <w:noProof/>
          <w:lang w:eastAsia="en-GB"/>
        </w:rPr>
        <w:lastRenderedPageBreak/>
        <w:t>Supplementary File</w:t>
      </w:r>
      <w:r w:rsidRPr="00C35994">
        <w:rPr>
          <w:rFonts w:cstheme="minorHAnsi"/>
          <w:b/>
          <w:bCs/>
        </w:rPr>
        <w:t xml:space="preserve"> 1</w:t>
      </w:r>
      <w:r>
        <w:rPr>
          <w:rFonts w:cstheme="minorHAnsi"/>
          <w:b/>
          <w:bCs/>
        </w:rPr>
        <w:t>B:</w:t>
      </w:r>
      <w:r w:rsidRPr="00AE4270">
        <w:rPr>
          <w:rFonts w:cs="Calibri"/>
          <w:b/>
          <w:color w:val="000000" w:themeColor="text1"/>
        </w:rPr>
        <w:t xml:space="preserve"> </w:t>
      </w:r>
      <w:r w:rsidR="00C9506D" w:rsidRPr="00AE4270">
        <w:rPr>
          <w:rFonts w:cs="Calibri"/>
          <w:b/>
          <w:color w:val="000000" w:themeColor="text1"/>
        </w:rPr>
        <w:t>Details of the publicly available microarray datasets</w:t>
      </w:r>
    </w:p>
    <w:tbl>
      <w:tblPr>
        <w:tblW w:w="9214" w:type="dxa"/>
        <w:tblInd w:w="-3"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Look w:val="0000" w:firstRow="0" w:lastRow="0" w:firstColumn="0" w:lastColumn="0" w:noHBand="0" w:noVBand="0"/>
      </w:tblPr>
      <w:tblGrid>
        <w:gridCol w:w="997"/>
        <w:gridCol w:w="776"/>
        <w:gridCol w:w="1522"/>
        <w:gridCol w:w="1257"/>
        <w:gridCol w:w="1196"/>
        <w:gridCol w:w="1230"/>
        <w:gridCol w:w="1187"/>
        <w:gridCol w:w="1049"/>
      </w:tblGrid>
      <w:tr w:rsidR="00494D09" w:rsidRPr="00C811E3" w14:paraId="3B38C219" w14:textId="77777777" w:rsidTr="002637DE">
        <w:trPr>
          <w:trHeight w:val="507"/>
        </w:trPr>
        <w:tc>
          <w:tcPr>
            <w:tcW w:w="997" w:type="dxa"/>
            <w:tcBorders>
              <w:top w:val="single" w:sz="2" w:space="0" w:color="000000"/>
              <w:left w:val="single" w:sz="2" w:space="0" w:color="000000"/>
              <w:bottom w:val="single" w:sz="2" w:space="0" w:color="000000"/>
            </w:tcBorders>
            <w:shd w:val="clear" w:color="auto" w:fill="auto"/>
            <w:tcMar>
              <w:left w:w="52" w:type="dxa"/>
            </w:tcMar>
          </w:tcPr>
          <w:p w14:paraId="01564F70" w14:textId="77777777" w:rsidR="00C9506D" w:rsidRPr="00494D09" w:rsidRDefault="00C9506D" w:rsidP="00494D09">
            <w:pPr>
              <w:pStyle w:val="TableContents"/>
              <w:jc w:val="center"/>
              <w:rPr>
                <w:rFonts w:asciiTheme="minorHAnsi" w:hAnsiTheme="minorHAnsi" w:cstheme="minorHAnsi"/>
                <w:sz w:val="16"/>
                <w:szCs w:val="16"/>
              </w:rPr>
            </w:pPr>
            <w:r w:rsidRPr="00494D09">
              <w:rPr>
                <w:rFonts w:asciiTheme="minorHAnsi" w:hAnsiTheme="minorHAnsi" w:cstheme="minorHAnsi"/>
                <w:sz w:val="16"/>
                <w:szCs w:val="16"/>
              </w:rPr>
              <w:t>Accession Number</w:t>
            </w:r>
          </w:p>
        </w:tc>
        <w:tc>
          <w:tcPr>
            <w:tcW w:w="776" w:type="dxa"/>
            <w:tcBorders>
              <w:top w:val="single" w:sz="2" w:space="0" w:color="000000"/>
              <w:left w:val="single" w:sz="2" w:space="0" w:color="000000"/>
              <w:bottom w:val="single" w:sz="2" w:space="0" w:color="000000"/>
            </w:tcBorders>
            <w:shd w:val="clear" w:color="auto" w:fill="auto"/>
            <w:tcMar>
              <w:left w:w="52" w:type="dxa"/>
            </w:tcMar>
          </w:tcPr>
          <w:p w14:paraId="673238D4" w14:textId="77777777" w:rsidR="00C9506D" w:rsidRPr="00494D09" w:rsidRDefault="00C9506D" w:rsidP="00494D09">
            <w:pPr>
              <w:pStyle w:val="TableContents"/>
              <w:jc w:val="center"/>
              <w:rPr>
                <w:rFonts w:asciiTheme="minorHAnsi" w:hAnsiTheme="minorHAnsi" w:cstheme="minorHAnsi"/>
                <w:sz w:val="16"/>
                <w:szCs w:val="16"/>
              </w:rPr>
            </w:pPr>
            <w:r w:rsidRPr="00494D09">
              <w:rPr>
                <w:rFonts w:asciiTheme="minorHAnsi" w:hAnsiTheme="minorHAnsi" w:cstheme="minorHAnsi"/>
                <w:sz w:val="16"/>
                <w:szCs w:val="16"/>
              </w:rPr>
              <w:t>Citation</w:t>
            </w:r>
          </w:p>
        </w:tc>
        <w:tc>
          <w:tcPr>
            <w:tcW w:w="1522" w:type="dxa"/>
            <w:tcBorders>
              <w:top w:val="single" w:sz="2" w:space="0" w:color="000000"/>
              <w:left w:val="single" w:sz="2" w:space="0" w:color="000000"/>
              <w:bottom w:val="single" w:sz="2" w:space="0" w:color="000000"/>
            </w:tcBorders>
            <w:shd w:val="clear" w:color="auto" w:fill="auto"/>
            <w:tcMar>
              <w:left w:w="52" w:type="dxa"/>
            </w:tcMar>
          </w:tcPr>
          <w:p w14:paraId="0CBAFF40" w14:textId="77777777" w:rsidR="00C9506D" w:rsidRPr="00494D09" w:rsidRDefault="00C9506D" w:rsidP="00494D09">
            <w:pPr>
              <w:pStyle w:val="TableContents"/>
              <w:jc w:val="center"/>
              <w:rPr>
                <w:rFonts w:asciiTheme="minorHAnsi" w:hAnsiTheme="minorHAnsi" w:cstheme="minorHAnsi"/>
                <w:sz w:val="16"/>
                <w:szCs w:val="16"/>
              </w:rPr>
            </w:pPr>
            <w:r w:rsidRPr="00494D09">
              <w:rPr>
                <w:rFonts w:asciiTheme="minorHAnsi" w:hAnsiTheme="minorHAnsi" w:cstheme="minorHAnsi"/>
                <w:sz w:val="16"/>
                <w:szCs w:val="16"/>
              </w:rPr>
              <w:t>Clinical Phenotypes</w:t>
            </w:r>
          </w:p>
        </w:tc>
        <w:tc>
          <w:tcPr>
            <w:tcW w:w="1257" w:type="dxa"/>
            <w:tcBorders>
              <w:top w:val="single" w:sz="2" w:space="0" w:color="000000"/>
              <w:left w:val="single" w:sz="2" w:space="0" w:color="000000"/>
              <w:bottom w:val="single" w:sz="2" w:space="0" w:color="000000"/>
            </w:tcBorders>
            <w:shd w:val="clear" w:color="auto" w:fill="auto"/>
            <w:tcMar>
              <w:left w:w="52" w:type="dxa"/>
            </w:tcMar>
          </w:tcPr>
          <w:p w14:paraId="7CDEFE35" w14:textId="77777777" w:rsidR="00C9506D" w:rsidRPr="00494D09" w:rsidRDefault="00C9506D" w:rsidP="00494D09">
            <w:pPr>
              <w:pStyle w:val="TableContents"/>
              <w:jc w:val="center"/>
              <w:rPr>
                <w:rFonts w:asciiTheme="minorHAnsi" w:hAnsiTheme="minorHAnsi" w:cstheme="minorHAnsi"/>
                <w:sz w:val="16"/>
                <w:szCs w:val="16"/>
              </w:rPr>
            </w:pPr>
            <w:r w:rsidRPr="00494D09">
              <w:rPr>
                <w:rFonts w:asciiTheme="minorHAnsi" w:hAnsiTheme="minorHAnsi" w:cstheme="minorHAnsi"/>
                <w:sz w:val="16"/>
                <w:szCs w:val="16"/>
              </w:rPr>
              <w:t>Numbers of subjects</w:t>
            </w:r>
          </w:p>
        </w:tc>
        <w:tc>
          <w:tcPr>
            <w:tcW w:w="1196" w:type="dxa"/>
            <w:tcBorders>
              <w:top w:val="single" w:sz="2" w:space="0" w:color="000000"/>
              <w:left w:val="single" w:sz="2" w:space="0" w:color="000000"/>
              <w:bottom w:val="single" w:sz="2" w:space="0" w:color="000000"/>
            </w:tcBorders>
            <w:shd w:val="clear" w:color="auto" w:fill="auto"/>
            <w:tcMar>
              <w:left w:w="52" w:type="dxa"/>
            </w:tcMar>
          </w:tcPr>
          <w:p w14:paraId="11CB2DCB" w14:textId="77777777" w:rsidR="00C9506D" w:rsidRPr="00494D09" w:rsidRDefault="00C9506D" w:rsidP="00494D09">
            <w:pPr>
              <w:pStyle w:val="TableContents"/>
              <w:jc w:val="center"/>
              <w:rPr>
                <w:rFonts w:asciiTheme="minorHAnsi" w:hAnsiTheme="minorHAnsi" w:cstheme="minorHAnsi"/>
                <w:sz w:val="16"/>
                <w:szCs w:val="16"/>
              </w:rPr>
            </w:pPr>
            <w:r w:rsidRPr="00494D09">
              <w:rPr>
                <w:rFonts w:asciiTheme="minorHAnsi" w:hAnsiTheme="minorHAnsi" w:cstheme="minorHAnsi"/>
                <w:sz w:val="16"/>
                <w:szCs w:val="16"/>
              </w:rPr>
              <w:t>Gene Expression Platform</w:t>
            </w:r>
          </w:p>
        </w:tc>
        <w:tc>
          <w:tcPr>
            <w:tcW w:w="1230" w:type="dxa"/>
            <w:tcBorders>
              <w:top w:val="single" w:sz="2" w:space="0" w:color="000000"/>
              <w:left w:val="single" w:sz="2" w:space="0" w:color="000000"/>
              <w:bottom w:val="single" w:sz="2" w:space="0" w:color="000000"/>
            </w:tcBorders>
            <w:shd w:val="clear" w:color="auto" w:fill="auto"/>
            <w:tcMar>
              <w:left w:w="52" w:type="dxa"/>
            </w:tcMar>
          </w:tcPr>
          <w:p w14:paraId="3AA88602" w14:textId="77777777" w:rsidR="00C9506D" w:rsidRPr="00494D09" w:rsidRDefault="00C9506D" w:rsidP="00494D09">
            <w:pPr>
              <w:pStyle w:val="TableContents"/>
              <w:jc w:val="center"/>
              <w:rPr>
                <w:rFonts w:asciiTheme="minorHAnsi" w:hAnsiTheme="minorHAnsi" w:cstheme="minorHAnsi"/>
                <w:sz w:val="16"/>
                <w:szCs w:val="16"/>
              </w:rPr>
            </w:pPr>
            <w:r w:rsidRPr="00494D09">
              <w:rPr>
                <w:rFonts w:asciiTheme="minorHAnsi" w:hAnsiTheme="minorHAnsi" w:cstheme="minorHAnsi"/>
                <w:sz w:val="16"/>
                <w:szCs w:val="16"/>
              </w:rPr>
              <w:t>Background correction Method</w:t>
            </w:r>
          </w:p>
        </w:tc>
        <w:tc>
          <w:tcPr>
            <w:tcW w:w="1187" w:type="dxa"/>
            <w:tcBorders>
              <w:top w:val="single" w:sz="2" w:space="0" w:color="000000"/>
              <w:left w:val="single" w:sz="2" w:space="0" w:color="000000"/>
              <w:bottom w:val="single" w:sz="2" w:space="0" w:color="000000"/>
            </w:tcBorders>
            <w:shd w:val="clear" w:color="auto" w:fill="auto"/>
            <w:tcMar>
              <w:left w:w="52" w:type="dxa"/>
            </w:tcMar>
          </w:tcPr>
          <w:p w14:paraId="6E29DC95" w14:textId="77777777" w:rsidR="00C9506D" w:rsidRPr="00494D09" w:rsidRDefault="00C9506D" w:rsidP="00494D09">
            <w:pPr>
              <w:pStyle w:val="TableContents"/>
              <w:jc w:val="center"/>
              <w:rPr>
                <w:rFonts w:asciiTheme="minorHAnsi" w:hAnsiTheme="minorHAnsi" w:cstheme="minorHAnsi"/>
                <w:sz w:val="16"/>
                <w:szCs w:val="16"/>
              </w:rPr>
            </w:pPr>
            <w:r w:rsidRPr="00494D09">
              <w:rPr>
                <w:rFonts w:asciiTheme="minorHAnsi" w:hAnsiTheme="minorHAnsi" w:cstheme="minorHAnsi"/>
                <w:sz w:val="16"/>
                <w:szCs w:val="16"/>
              </w:rPr>
              <w:t>Normalisation Method</w:t>
            </w:r>
          </w:p>
        </w:tc>
        <w:tc>
          <w:tcPr>
            <w:tcW w:w="1049" w:type="dxa"/>
            <w:tcBorders>
              <w:top w:val="single" w:sz="2" w:space="0" w:color="000000"/>
              <w:left w:val="single" w:sz="2" w:space="0" w:color="000000"/>
              <w:bottom w:val="single" w:sz="2" w:space="0" w:color="000000"/>
              <w:right w:val="single" w:sz="4" w:space="0" w:color="auto"/>
            </w:tcBorders>
            <w:shd w:val="clear" w:color="auto" w:fill="auto"/>
            <w:tcMar>
              <w:left w:w="52" w:type="dxa"/>
            </w:tcMar>
          </w:tcPr>
          <w:p w14:paraId="57002282" w14:textId="77777777" w:rsidR="00C9506D" w:rsidRPr="00494D09" w:rsidRDefault="00C9506D" w:rsidP="00494D09">
            <w:pPr>
              <w:pStyle w:val="TableContents"/>
              <w:jc w:val="center"/>
              <w:rPr>
                <w:rFonts w:asciiTheme="minorHAnsi" w:hAnsiTheme="minorHAnsi" w:cstheme="minorHAnsi"/>
                <w:sz w:val="16"/>
                <w:szCs w:val="16"/>
              </w:rPr>
            </w:pPr>
            <w:r w:rsidRPr="00494D09">
              <w:rPr>
                <w:rFonts w:asciiTheme="minorHAnsi" w:hAnsiTheme="minorHAnsi" w:cstheme="minorHAnsi"/>
                <w:sz w:val="16"/>
                <w:szCs w:val="16"/>
              </w:rPr>
              <w:t>Differential Expression Analysis Comparison(s)</w:t>
            </w:r>
          </w:p>
        </w:tc>
      </w:tr>
      <w:tr w:rsidR="00494D09" w:rsidRPr="00C811E3" w14:paraId="1E192FB0" w14:textId="77777777" w:rsidTr="002637DE">
        <w:tc>
          <w:tcPr>
            <w:tcW w:w="997" w:type="dxa"/>
            <w:tcBorders>
              <w:left w:val="single" w:sz="2" w:space="0" w:color="000000"/>
              <w:bottom w:val="single" w:sz="2" w:space="0" w:color="000000"/>
            </w:tcBorders>
            <w:shd w:val="clear" w:color="auto" w:fill="auto"/>
            <w:tcMar>
              <w:left w:w="52" w:type="dxa"/>
            </w:tcMar>
          </w:tcPr>
          <w:p w14:paraId="0B7B1001" w14:textId="77777777" w:rsidR="00C9506D" w:rsidRPr="00494D09" w:rsidRDefault="00C9506D" w:rsidP="00B271F4">
            <w:pPr>
              <w:rPr>
                <w:rFonts w:cstheme="minorHAnsi"/>
                <w:sz w:val="16"/>
                <w:szCs w:val="16"/>
              </w:rPr>
            </w:pPr>
            <w:r w:rsidRPr="00494D09">
              <w:rPr>
                <w:rFonts w:cstheme="minorHAnsi"/>
                <w:sz w:val="16"/>
                <w:szCs w:val="16"/>
              </w:rPr>
              <w:t>GEO: GSE1124</w:t>
            </w:r>
          </w:p>
        </w:tc>
        <w:tc>
          <w:tcPr>
            <w:tcW w:w="776" w:type="dxa"/>
            <w:tcBorders>
              <w:left w:val="single" w:sz="2" w:space="0" w:color="000000"/>
              <w:bottom w:val="single" w:sz="2" w:space="0" w:color="000000"/>
            </w:tcBorders>
            <w:shd w:val="clear" w:color="auto" w:fill="auto"/>
            <w:tcMar>
              <w:left w:w="52" w:type="dxa"/>
            </w:tcMar>
          </w:tcPr>
          <w:p w14:paraId="0B219E74" w14:textId="77777777" w:rsidR="00C9506D" w:rsidRPr="00494D09" w:rsidRDefault="00C9506D" w:rsidP="00B271F4">
            <w:pPr>
              <w:rPr>
                <w:rFonts w:cstheme="minorHAnsi"/>
                <w:sz w:val="16"/>
                <w:szCs w:val="16"/>
              </w:rPr>
            </w:pPr>
            <w:r w:rsidRPr="00494D09">
              <w:rPr>
                <w:rFonts w:cstheme="minorHAnsi"/>
                <w:sz w:val="16"/>
                <w:szCs w:val="16"/>
              </w:rPr>
              <w:t>Boldt et al. 2019</w:t>
            </w:r>
          </w:p>
        </w:tc>
        <w:tc>
          <w:tcPr>
            <w:tcW w:w="1522" w:type="dxa"/>
            <w:tcBorders>
              <w:left w:val="single" w:sz="2" w:space="0" w:color="000000"/>
              <w:bottom w:val="single" w:sz="2" w:space="0" w:color="000000"/>
            </w:tcBorders>
            <w:shd w:val="clear" w:color="auto" w:fill="auto"/>
            <w:tcMar>
              <w:left w:w="52" w:type="dxa"/>
            </w:tcMar>
          </w:tcPr>
          <w:p w14:paraId="23C88270" w14:textId="77777777" w:rsidR="00C9506D" w:rsidRPr="00494D09" w:rsidRDefault="00C9506D" w:rsidP="00B271F4">
            <w:pPr>
              <w:rPr>
                <w:rFonts w:cstheme="minorHAnsi"/>
                <w:sz w:val="16"/>
                <w:szCs w:val="16"/>
              </w:rPr>
            </w:pPr>
            <w:r w:rsidRPr="00494D09">
              <w:rPr>
                <w:rFonts w:cstheme="minorHAnsi"/>
                <w:sz w:val="16"/>
                <w:szCs w:val="16"/>
              </w:rPr>
              <w:t>Healthy</w:t>
            </w:r>
          </w:p>
          <w:p w14:paraId="5E40C24D" w14:textId="77777777" w:rsidR="00C9506D" w:rsidRPr="00494D09" w:rsidRDefault="00C9506D" w:rsidP="00B271F4">
            <w:pPr>
              <w:rPr>
                <w:rFonts w:cstheme="minorHAnsi"/>
                <w:sz w:val="16"/>
                <w:szCs w:val="16"/>
              </w:rPr>
            </w:pPr>
            <w:r w:rsidRPr="00494D09">
              <w:rPr>
                <w:rFonts w:cstheme="minorHAnsi"/>
                <w:sz w:val="16"/>
                <w:szCs w:val="16"/>
              </w:rPr>
              <w:t>Severe Anaemia (SA)</w:t>
            </w:r>
          </w:p>
          <w:p w14:paraId="756AE5FA" w14:textId="77777777" w:rsidR="00C9506D" w:rsidRPr="00494D09" w:rsidRDefault="00C9506D" w:rsidP="00B271F4">
            <w:pPr>
              <w:rPr>
                <w:rFonts w:cstheme="minorHAnsi"/>
                <w:sz w:val="16"/>
                <w:szCs w:val="16"/>
              </w:rPr>
            </w:pPr>
            <w:r w:rsidRPr="00494D09">
              <w:rPr>
                <w:rFonts w:cstheme="minorHAnsi"/>
                <w:sz w:val="16"/>
                <w:szCs w:val="16"/>
              </w:rPr>
              <w:t>Cerebral Malaria (CM)</w:t>
            </w:r>
          </w:p>
          <w:p w14:paraId="21059824" w14:textId="77777777" w:rsidR="00C9506D" w:rsidRPr="00494D09" w:rsidRDefault="00C9506D" w:rsidP="00B271F4">
            <w:pPr>
              <w:rPr>
                <w:rFonts w:cstheme="minorHAnsi"/>
                <w:sz w:val="16"/>
                <w:szCs w:val="16"/>
              </w:rPr>
            </w:pPr>
            <w:r w:rsidRPr="00494D09">
              <w:rPr>
                <w:rFonts w:cstheme="minorHAnsi"/>
                <w:sz w:val="16"/>
                <w:szCs w:val="16"/>
              </w:rPr>
              <w:t>Uncomplicated Malaria (UM)</w:t>
            </w:r>
          </w:p>
        </w:tc>
        <w:tc>
          <w:tcPr>
            <w:tcW w:w="1257" w:type="dxa"/>
            <w:tcBorders>
              <w:left w:val="single" w:sz="2" w:space="0" w:color="000000"/>
              <w:bottom w:val="single" w:sz="2" w:space="0" w:color="000000"/>
            </w:tcBorders>
            <w:shd w:val="clear" w:color="auto" w:fill="auto"/>
            <w:tcMar>
              <w:left w:w="52" w:type="dxa"/>
            </w:tcMar>
          </w:tcPr>
          <w:p w14:paraId="6EAA5B57" w14:textId="77777777" w:rsidR="00C9506D" w:rsidRPr="00494D09" w:rsidRDefault="00C9506D" w:rsidP="00B271F4">
            <w:pPr>
              <w:rPr>
                <w:rFonts w:cstheme="minorHAnsi"/>
                <w:sz w:val="16"/>
                <w:szCs w:val="16"/>
              </w:rPr>
            </w:pPr>
            <w:r w:rsidRPr="00494D09">
              <w:rPr>
                <w:rFonts w:cstheme="minorHAnsi"/>
                <w:sz w:val="16"/>
                <w:szCs w:val="16"/>
              </w:rPr>
              <w:t>Healthy (n=5 pools of 4 patients), SA (n=5 pools of 4 patients), CM (n=5 pools of 4 patients), UM (n=5 pools of 4 patients)</w:t>
            </w:r>
          </w:p>
        </w:tc>
        <w:tc>
          <w:tcPr>
            <w:tcW w:w="1196" w:type="dxa"/>
            <w:tcBorders>
              <w:left w:val="single" w:sz="2" w:space="0" w:color="000000"/>
              <w:bottom w:val="single" w:sz="2" w:space="0" w:color="000000"/>
            </w:tcBorders>
            <w:shd w:val="clear" w:color="auto" w:fill="auto"/>
            <w:tcMar>
              <w:left w:w="52" w:type="dxa"/>
            </w:tcMar>
          </w:tcPr>
          <w:p w14:paraId="187F16A3" w14:textId="77777777" w:rsidR="00C9506D" w:rsidRPr="00494D09" w:rsidRDefault="00C9506D" w:rsidP="00B271F4">
            <w:pPr>
              <w:rPr>
                <w:rFonts w:cstheme="minorHAnsi"/>
                <w:sz w:val="16"/>
                <w:szCs w:val="16"/>
              </w:rPr>
            </w:pPr>
            <w:r w:rsidRPr="00494D09">
              <w:rPr>
                <w:rFonts w:cstheme="minorHAnsi"/>
                <w:sz w:val="16"/>
                <w:szCs w:val="16"/>
              </w:rPr>
              <w:t>Microarray</w:t>
            </w:r>
          </w:p>
          <w:p w14:paraId="5E9432C5" w14:textId="77777777" w:rsidR="00C9506D" w:rsidRPr="00494D09" w:rsidRDefault="00C9506D" w:rsidP="00B271F4">
            <w:pPr>
              <w:rPr>
                <w:rFonts w:cstheme="minorHAnsi"/>
                <w:sz w:val="16"/>
                <w:szCs w:val="16"/>
              </w:rPr>
            </w:pPr>
            <w:r w:rsidRPr="00494D09">
              <w:rPr>
                <w:rFonts w:cstheme="minorHAnsi"/>
                <w:sz w:val="16"/>
                <w:szCs w:val="16"/>
              </w:rPr>
              <w:t>Affymetrix Human Genome U133A Array</w:t>
            </w:r>
          </w:p>
        </w:tc>
        <w:tc>
          <w:tcPr>
            <w:tcW w:w="1230" w:type="dxa"/>
            <w:tcBorders>
              <w:left w:val="single" w:sz="2" w:space="0" w:color="000000"/>
              <w:bottom w:val="single" w:sz="2" w:space="0" w:color="000000"/>
            </w:tcBorders>
            <w:shd w:val="clear" w:color="auto" w:fill="auto"/>
            <w:tcMar>
              <w:left w:w="52" w:type="dxa"/>
            </w:tcMar>
          </w:tcPr>
          <w:p w14:paraId="766C9B4F" w14:textId="77777777" w:rsidR="00C9506D" w:rsidRPr="00494D09" w:rsidRDefault="00C9506D" w:rsidP="00B271F4">
            <w:pPr>
              <w:rPr>
                <w:rFonts w:cstheme="minorHAnsi"/>
                <w:sz w:val="16"/>
                <w:szCs w:val="16"/>
              </w:rPr>
            </w:pPr>
            <w:r w:rsidRPr="00494D09">
              <w:rPr>
                <w:rFonts w:cstheme="minorHAnsi"/>
                <w:sz w:val="16"/>
                <w:szCs w:val="16"/>
              </w:rPr>
              <w:t>normexp</w:t>
            </w:r>
          </w:p>
        </w:tc>
        <w:tc>
          <w:tcPr>
            <w:tcW w:w="1187" w:type="dxa"/>
            <w:tcBorders>
              <w:left w:val="single" w:sz="2" w:space="0" w:color="000000"/>
              <w:bottom w:val="single" w:sz="2" w:space="0" w:color="000000"/>
            </w:tcBorders>
            <w:shd w:val="clear" w:color="auto" w:fill="auto"/>
            <w:tcMar>
              <w:left w:w="52" w:type="dxa"/>
            </w:tcMar>
          </w:tcPr>
          <w:p w14:paraId="3F8F2D8B" w14:textId="77777777" w:rsidR="00C9506D" w:rsidRPr="00494D09" w:rsidRDefault="00C9506D" w:rsidP="00B271F4">
            <w:pPr>
              <w:rPr>
                <w:rFonts w:cstheme="minorHAnsi"/>
                <w:sz w:val="16"/>
                <w:szCs w:val="16"/>
              </w:rPr>
            </w:pPr>
            <w:r w:rsidRPr="00494D09">
              <w:rPr>
                <w:rFonts w:cstheme="minorHAnsi"/>
                <w:sz w:val="16"/>
                <w:szCs w:val="16"/>
              </w:rPr>
              <w:t>Quantile Normalisation</w:t>
            </w:r>
          </w:p>
        </w:tc>
        <w:tc>
          <w:tcPr>
            <w:tcW w:w="1049" w:type="dxa"/>
            <w:tcBorders>
              <w:left w:val="single" w:sz="2" w:space="0" w:color="000000"/>
              <w:bottom w:val="single" w:sz="2" w:space="0" w:color="000000"/>
              <w:right w:val="single" w:sz="4" w:space="0" w:color="auto"/>
            </w:tcBorders>
            <w:shd w:val="clear" w:color="auto" w:fill="auto"/>
            <w:tcMar>
              <w:left w:w="52" w:type="dxa"/>
            </w:tcMar>
          </w:tcPr>
          <w:p w14:paraId="72D31379" w14:textId="77777777" w:rsidR="00C9506D" w:rsidRPr="00494D09" w:rsidRDefault="00C9506D" w:rsidP="00B271F4">
            <w:pPr>
              <w:rPr>
                <w:rFonts w:cstheme="minorHAnsi"/>
                <w:sz w:val="16"/>
                <w:szCs w:val="16"/>
              </w:rPr>
            </w:pPr>
            <w:r w:rsidRPr="00494D09">
              <w:rPr>
                <w:rFonts w:cstheme="minorHAnsi"/>
                <w:sz w:val="16"/>
                <w:szCs w:val="16"/>
              </w:rPr>
              <w:t xml:space="preserve">CM-Healthy </w:t>
            </w:r>
          </w:p>
          <w:p w14:paraId="269EEAF7" w14:textId="77777777" w:rsidR="00C9506D" w:rsidRPr="00494D09" w:rsidRDefault="00C9506D" w:rsidP="00B271F4">
            <w:pPr>
              <w:rPr>
                <w:rFonts w:cstheme="minorHAnsi"/>
                <w:sz w:val="16"/>
                <w:szCs w:val="16"/>
              </w:rPr>
            </w:pPr>
            <w:r w:rsidRPr="00494D09">
              <w:rPr>
                <w:rFonts w:cstheme="minorHAnsi"/>
                <w:sz w:val="16"/>
                <w:szCs w:val="16"/>
              </w:rPr>
              <w:t xml:space="preserve">SMA-Healthy </w:t>
            </w:r>
          </w:p>
          <w:p w14:paraId="39A8CFAF" w14:textId="77777777" w:rsidR="00C9506D" w:rsidRPr="00494D09" w:rsidRDefault="00C9506D" w:rsidP="00B271F4">
            <w:pPr>
              <w:rPr>
                <w:rFonts w:cstheme="minorHAnsi"/>
                <w:sz w:val="16"/>
                <w:szCs w:val="16"/>
              </w:rPr>
            </w:pPr>
            <w:r w:rsidRPr="00494D09">
              <w:rPr>
                <w:rFonts w:cstheme="minorHAnsi"/>
                <w:sz w:val="16"/>
                <w:szCs w:val="16"/>
              </w:rPr>
              <w:t>UM-Healthy</w:t>
            </w:r>
          </w:p>
          <w:p w14:paraId="1C345121" w14:textId="77777777" w:rsidR="00C9506D" w:rsidRPr="00494D09" w:rsidRDefault="00C9506D" w:rsidP="00B271F4">
            <w:pPr>
              <w:rPr>
                <w:rFonts w:cstheme="minorHAnsi"/>
                <w:sz w:val="16"/>
                <w:szCs w:val="16"/>
              </w:rPr>
            </w:pPr>
          </w:p>
        </w:tc>
      </w:tr>
      <w:tr w:rsidR="00494D09" w:rsidRPr="00F12975" w14:paraId="05BDD585" w14:textId="77777777" w:rsidTr="002637DE">
        <w:tc>
          <w:tcPr>
            <w:tcW w:w="997" w:type="dxa"/>
            <w:tcBorders>
              <w:left w:val="single" w:sz="2" w:space="0" w:color="000000"/>
            </w:tcBorders>
            <w:shd w:val="clear" w:color="auto" w:fill="auto"/>
            <w:tcMar>
              <w:left w:w="52" w:type="dxa"/>
            </w:tcMar>
          </w:tcPr>
          <w:p w14:paraId="47473E77" w14:textId="77777777" w:rsidR="00C9506D" w:rsidRPr="00494D09" w:rsidRDefault="00C9506D" w:rsidP="00B271F4">
            <w:pPr>
              <w:rPr>
                <w:rFonts w:cstheme="minorHAnsi"/>
                <w:sz w:val="16"/>
                <w:szCs w:val="16"/>
              </w:rPr>
            </w:pPr>
            <w:r w:rsidRPr="00494D09">
              <w:rPr>
                <w:rFonts w:cstheme="minorHAnsi"/>
                <w:sz w:val="16"/>
                <w:szCs w:val="16"/>
              </w:rPr>
              <w:t>GEO: GSE34404</w:t>
            </w:r>
          </w:p>
        </w:tc>
        <w:tc>
          <w:tcPr>
            <w:tcW w:w="776" w:type="dxa"/>
            <w:tcBorders>
              <w:left w:val="single" w:sz="2" w:space="0" w:color="000000"/>
            </w:tcBorders>
            <w:shd w:val="clear" w:color="auto" w:fill="auto"/>
            <w:tcMar>
              <w:left w:w="52" w:type="dxa"/>
            </w:tcMar>
          </w:tcPr>
          <w:p w14:paraId="133438AB" w14:textId="77777777" w:rsidR="00C9506D" w:rsidRPr="00494D09" w:rsidRDefault="00C9506D" w:rsidP="00B271F4">
            <w:pPr>
              <w:rPr>
                <w:rFonts w:cstheme="minorHAnsi"/>
                <w:sz w:val="16"/>
                <w:szCs w:val="16"/>
              </w:rPr>
            </w:pPr>
            <w:r w:rsidRPr="00494D09">
              <w:rPr>
                <w:rFonts w:cstheme="minorHAnsi"/>
                <w:sz w:val="16"/>
                <w:szCs w:val="16"/>
              </w:rPr>
              <w:t>Idaghdour et al. 2012</w:t>
            </w:r>
          </w:p>
        </w:tc>
        <w:tc>
          <w:tcPr>
            <w:tcW w:w="1522" w:type="dxa"/>
            <w:tcBorders>
              <w:left w:val="single" w:sz="2" w:space="0" w:color="000000"/>
            </w:tcBorders>
            <w:shd w:val="clear" w:color="auto" w:fill="auto"/>
            <w:tcMar>
              <w:left w:w="52" w:type="dxa"/>
            </w:tcMar>
          </w:tcPr>
          <w:p w14:paraId="556EBF01" w14:textId="77777777" w:rsidR="00C9506D" w:rsidRPr="00494D09" w:rsidRDefault="00C9506D" w:rsidP="00B271F4">
            <w:pPr>
              <w:rPr>
                <w:rFonts w:cstheme="minorHAnsi"/>
                <w:sz w:val="16"/>
                <w:szCs w:val="16"/>
              </w:rPr>
            </w:pPr>
            <w:r w:rsidRPr="00494D09">
              <w:rPr>
                <w:rFonts w:cstheme="minorHAnsi"/>
                <w:sz w:val="16"/>
                <w:szCs w:val="16"/>
              </w:rPr>
              <w:t>Uncomplicated Malaria (UM)</w:t>
            </w:r>
          </w:p>
          <w:p w14:paraId="14A25CC3" w14:textId="77777777" w:rsidR="00C9506D" w:rsidRPr="00494D09" w:rsidRDefault="00C9506D" w:rsidP="00B271F4">
            <w:pPr>
              <w:rPr>
                <w:rFonts w:cstheme="minorHAnsi"/>
                <w:sz w:val="16"/>
                <w:szCs w:val="16"/>
              </w:rPr>
            </w:pPr>
            <w:r w:rsidRPr="00494D09">
              <w:rPr>
                <w:rFonts w:cstheme="minorHAnsi"/>
                <w:sz w:val="16"/>
                <w:szCs w:val="16"/>
              </w:rPr>
              <w:t>Healthy</w:t>
            </w:r>
          </w:p>
        </w:tc>
        <w:tc>
          <w:tcPr>
            <w:tcW w:w="1257" w:type="dxa"/>
            <w:tcBorders>
              <w:left w:val="single" w:sz="2" w:space="0" w:color="000000"/>
            </w:tcBorders>
            <w:shd w:val="clear" w:color="auto" w:fill="auto"/>
            <w:tcMar>
              <w:left w:w="52" w:type="dxa"/>
            </w:tcMar>
          </w:tcPr>
          <w:p w14:paraId="33CD5EB0" w14:textId="77777777" w:rsidR="00C9506D" w:rsidRPr="00494D09" w:rsidRDefault="00C9506D" w:rsidP="00B271F4">
            <w:pPr>
              <w:rPr>
                <w:rFonts w:cstheme="minorHAnsi"/>
                <w:sz w:val="16"/>
                <w:szCs w:val="16"/>
              </w:rPr>
            </w:pPr>
            <w:r w:rsidRPr="00494D09">
              <w:rPr>
                <w:rFonts w:cstheme="minorHAnsi"/>
                <w:sz w:val="16"/>
                <w:szCs w:val="16"/>
              </w:rPr>
              <w:t>UM (n=93), Healthy (n=61)</w:t>
            </w:r>
          </w:p>
          <w:p w14:paraId="68B6421A" w14:textId="77777777" w:rsidR="00C9506D" w:rsidRPr="00494D09" w:rsidRDefault="00C9506D" w:rsidP="00B271F4">
            <w:pPr>
              <w:rPr>
                <w:rFonts w:cstheme="minorHAnsi"/>
                <w:sz w:val="16"/>
                <w:szCs w:val="16"/>
              </w:rPr>
            </w:pPr>
            <w:r w:rsidRPr="00494D09">
              <w:rPr>
                <w:rFonts w:cstheme="minorHAnsi"/>
                <w:sz w:val="16"/>
                <w:szCs w:val="16"/>
              </w:rPr>
              <w:t>1 symptomatic sample was removed because its age information was not available</w:t>
            </w:r>
          </w:p>
        </w:tc>
        <w:tc>
          <w:tcPr>
            <w:tcW w:w="1196" w:type="dxa"/>
            <w:tcBorders>
              <w:left w:val="single" w:sz="2" w:space="0" w:color="000000"/>
            </w:tcBorders>
            <w:shd w:val="clear" w:color="auto" w:fill="auto"/>
            <w:tcMar>
              <w:left w:w="52" w:type="dxa"/>
            </w:tcMar>
          </w:tcPr>
          <w:p w14:paraId="3312DA2E" w14:textId="77777777" w:rsidR="00C9506D" w:rsidRPr="00494D09" w:rsidRDefault="00C9506D" w:rsidP="00B271F4">
            <w:pPr>
              <w:rPr>
                <w:rFonts w:cstheme="minorHAnsi"/>
                <w:sz w:val="16"/>
                <w:szCs w:val="16"/>
              </w:rPr>
            </w:pPr>
            <w:r w:rsidRPr="00494D09">
              <w:rPr>
                <w:rFonts w:cstheme="minorHAnsi"/>
                <w:sz w:val="16"/>
                <w:szCs w:val="16"/>
              </w:rPr>
              <w:t>Microarray</w:t>
            </w:r>
          </w:p>
          <w:p w14:paraId="7548DE6A" w14:textId="77777777" w:rsidR="00C9506D" w:rsidRPr="00494D09" w:rsidRDefault="00C9506D" w:rsidP="00B271F4">
            <w:pPr>
              <w:rPr>
                <w:rFonts w:cstheme="minorHAnsi"/>
                <w:sz w:val="16"/>
                <w:szCs w:val="16"/>
              </w:rPr>
            </w:pPr>
            <w:r w:rsidRPr="00494D09">
              <w:rPr>
                <w:rFonts w:cstheme="minorHAnsi"/>
                <w:sz w:val="16"/>
                <w:szCs w:val="16"/>
                <w:shd w:val="clear" w:color="auto" w:fill="FFFFFF"/>
              </w:rPr>
              <w:t>Illumina HumanHT-12 V4 Expression BeadChip</w:t>
            </w:r>
          </w:p>
        </w:tc>
        <w:tc>
          <w:tcPr>
            <w:tcW w:w="1230" w:type="dxa"/>
            <w:tcBorders>
              <w:left w:val="single" w:sz="2" w:space="0" w:color="000000"/>
            </w:tcBorders>
            <w:shd w:val="clear" w:color="auto" w:fill="auto"/>
            <w:tcMar>
              <w:left w:w="52" w:type="dxa"/>
            </w:tcMar>
          </w:tcPr>
          <w:p w14:paraId="07898232" w14:textId="77777777" w:rsidR="00C9506D" w:rsidRPr="00494D09" w:rsidRDefault="00C9506D" w:rsidP="00B271F4">
            <w:pPr>
              <w:rPr>
                <w:rFonts w:cstheme="minorHAnsi"/>
                <w:sz w:val="16"/>
                <w:szCs w:val="16"/>
              </w:rPr>
            </w:pPr>
            <w:r w:rsidRPr="00494D09">
              <w:rPr>
                <w:rFonts w:cstheme="minorHAnsi"/>
                <w:sz w:val="16"/>
                <w:szCs w:val="16"/>
              </w:rPr>
              <w:t>Imported as background corrected values. In the original paper background values were subtracted using the averaging of the negative control probes</w:t>
            </w:r>
          </w:p>
        </w:tc>
        <w:tc>
          <w:tcPr>
            <w:tcW w:w="1187" w:type="dxa"/>
            <w:tcBorders>
              <w:left w:val="single" w:sz="2" w:space="0" w:color="000000"/>
            </w:tcBorders>
            <w:shd w:val="clear" w:color="auto" w:fill="auto"/>
            <w:tcMar>
              <w:left w:w="52" w:type="dxa"/>
            </w:tcMar>
          </w:tcPr>
          <w:p w14:paraId="41546B0A" w14:textId="77777777" w:rsidR="00C9506D" w:rsidRPr="00494D09" w:rsidRDefault="00C9506D" w:rsidP="00B271F4">
            <w:pPr>
              <w:rPr>
                <w:rFonts w:cstheme="minorHAnsi"/>
                <w:sz w:val="16"/>
                <w:szCs w:val="16"/>
              </w:rPr>
            </w:pPr>
            <w:r w:rsidRPr="00494D09">
              <w:rPr>
                <w:rFonts w:cstheme="minorHAnsi"/>
                <w:sz w:val="16"/>
                <w:szCs w:val="16"/>
              </w:rPr>
              <w:t>Imported as normalised values, the original paper performed quantile normalisation</w:t>
            </w:r>
          </w:p>
        </w:tc>
        <w:tc>
          <w:tcPr>
            <w:tcW w:w="1049" w:type="dxa"/>
            <w:tcBorders>
              <w:left w:val="single" w:sz="2" w:space="0" w:color="000000"/>
              <w:right w:val="single" w:sz="4" w:space="0" w:color="auto"/>
            </w:tcBorders>
            <w:shd w:val="clear" w:color="auto" w:fill="auto"/>
            <w:tcMar>
              <w:left w:w="52" w:type="dxa"/>
            </w:tcMar>
          </w:tcPr>
          <w:p w14:paraId="5E9B4548" w14:textId="77777777" w:rsidR="00C9506D" w:rsidRPr="00494D09" w:rsidRDefault="00C9506D" w:rsidP="00B271F4">
            <w:pPr>
              <w:rPr>
                <w:rFonts w:cstheme="minorHAnsi"/>
                <w:sz w:val="16"/>
                <w:szCs w:val="16"/>
              </w:rPr>
            </w:pPr>
            <w:r w:rsidRPr="00494D09">
              <w:rPr>
                <w:rFonts w:cstheme="minorHAnsi"/>
                <w:sz w:val="16"/>
                <w:szCs w:val="16"/>
              </w:rPr>
              <w:t>UM-Healthy</w:t>
            </w:r>
          </w:p>
        </w:tc>
      </w:tr>
      <w:tr w:rsidR="00494D09" w:rsidRPr="00F12975" w14:paraId="0785662E" w14:textId="77777777" w:rsidTr="002637DE">
        <w:trPr>
          <w:trHeight w:val="2373"/>
        </w:trPr>
        <w:tc>
          <w:tcPr>
            <w:tcW w:w="997" w:type="dxa"/>
            <w:tcBorders>
              <w:left w:val="single" w:sz="2" w:space="0" w:color="000000"/>
            </w:tcBorders>
            <w:shd w:val="clear" w:color="auto" w:fill="auto"/>
            <w:tcMar>
              <w:left w:w="52" w:type="dxa"/>
            </w:tcMar>
          </w:tcPr>
          <w:p w14:paraId="5EB4F42E" w14:textId="77777777" w:rsidR="00C9506D" w:rsidRPr="00494D09" w:rsidRDefault="00C9506D" w:rsidP="00B271F4">
            <w:pPr>
              <w:rPr>
                <w:rFonts w:cstheme="minorHAnsi"/>
                <w:sz w:val="16"/>
                <w:szCs w:val="16"/>
              </w:rPr>
            </w:pPr>
            <w:r w:rsidRPr="00494D09">
              <w:rPr>
                <w:rFonts w:cstheme="minorHAnsi"/>
                <w:sz w:val="16"/>
                <w:szCs w:val="16"/>
                <w:shd w:val="clear" w:color="auto" w:fill="FFFFFF"/>
              </w:rPr>
              <w:t>ArrayExpress: E-MTAB-6413</w:t>
            </w:r>
          </w:p>
        </w:tc>
        <w:tc>
          <w:tcPr>
            <w:tcW w:w="776" w:type="dxa"/>
            <w:tcBorders>
              <w:left w:val="single" w:sz="2" w:space="0" w:color="000000"/>
            </w:tcBorders>
            <w:shd w:val="clear" w:color="auto" w:fill="auto"/>
            <w:tcMar>
              <w:left w:w="52" w:type="dxa"/>
            </w:tcMar>
          </w:tcPr>
          <w:p w14:paraId="5F0870A3" w14:textId="77777777" w:rsidR="00C9506D" w:rsidRPr="00494D09" w:rsidRDefault="00C9506D" w:rsidP="00B271F4">
            <w:pPr>
              <w:rPr>
                <w:rFonts w:cstheme="minorHAnsi"/>
                <w:sz w:val="16"/>
                <w:szCs w:val="16"/>
              </w:rPr>
            </w:pPr>
            <w:r w:rsidRPr="00494D09">
              <w:rPr>
                <w:rFonts w:cstheme="minorHAnsi"/>
                <w:sz w:val="16"/>
                <w:szCs w:val="16"/>
              </w:rPr>
              <w:t>Lee et al. 2018</w:t>
            </w:r>
          </w:p>
        </w:tc>
        <w:tc>
          <w:tcPr>
            <w:tcW w:w="1522" w:type="dxa"/>
            <w:tcBorders>
              <w:left w:val="single" w:sz="2" w:space="0" w:color="000000"/>
            </w:tcBorders>
            <w:shd w:val="clear" w:color="auto" w:fill="auto"/>
            <w:tcMar>
              <w:left w:w="52" w:type="dxa"/>
            </w:tcMar>
          </w:tcPr>
          <w:p w14:paraId="61D5F494" w14:textId="77777777" w:rsidR="00C9506D" w:rsidRPr="00494D09" w:rsidRDefault="00C9506D" w:rsidP="00B271F4">
            <w:pPr>
              <w:rPr>
                <w:rFonts w:cstheme="minorHAnsi"/>
                <w:sz w:val="16"/>
                <w:szCs w:val="16"/>
              </w:rPr>
            </w:pPr>
            <w:r w:rsidRPr="00494D09">
              <w:rPr>
                <w:rFonts w:cstheme="minorHAnsi"/>
                <w:sz w:val="16"/>
                <w:szCs w:val="16"/>
              </w:rPr>
              <w:t>Uncomplicated Malaria (UM)</w:t>
            </w:r>
          </w:p>
          <w:p w14:paraId="6814CA06" w14:textId="77777777" w:rsidR="00C9506D" w:rsidRPr="00494D09" w:rsidRDefault="00C9506D" w:rsidP="00B271F4">
            <w:pPr>
              <w:rPr>
                <w:rFonts w:cstheme="minorHAnsi"/>
                <w:sz w:val="16"/>
                <w:szCs w:val="16"/>
              </w:rPr>
            </w:pPr>
            <w:r w:rsidRPr="00494D09">
              <w:rPr>
                <w:rFonts w:cstheme="minorHAnsi"/>
                <w:sz w:val="16"/>
                <w:szCs w:val="16"/>
              </w:rPr>
              <w:t>Cerebral Malaria (CM)</w:t>
            </w:r>
          </w:p>
          <w:p w14:paraId="0097367A" w14:textId="77777777" w:rsidR="00C9506D" w:rsidRPr="00494D09" w:rsidRDefault="00C9506D" w:rsidP="00B271F4">
            <w:pPr>
              <w:rPr>
                <w:rFonts w:cstheme="minorHAnsi"/>
                <w:sz w:val="16"/>
                <w:szCs w:val="16"/>
              </w:rPr>
            </w:pPr>
            <w:r w:rsidRPr="00494D09">
              <w:rPr>
                <w:rFonts w:cstheme="minorHAnsi"/>
                <w:sz w:val="16"/>
                <w:szCs w:val="16"/>
              </w:rPr>
              <w:t>Hyperlactatemia (HL)</w:t>
            </w:r>
          </w:p>
          <w:p w14:paraId="4411A82F" w14:textId="77777777" w:rsidR="00C9506D" w:rsidRPr="00494D09" w:rsidRDefault="00C9506D" w:rsidP="00B271F4">
            <w:pPr>
              <w:rPr>
                <w:rFonts w:cstheme="minorHAnsi"/>
                <w:sz w:val="16"/>
                <w:szCs w:val="16"/>
              </w:rPr>
            </w:pPr>
            <w:r w:rsidRPr="00494D09">
              <w:rPr>
                <w:rFonts w:cstheme="minorHAnsi"/>
                <w:sz w:val="16"/>
                <w:szCs w:val="16"/>
              </w:rPr>
              <w:t>Cerebral Malaria and Hyperlactatemia (CH)</w:t>
            </w:r>
          </w:p>
        </w:tc>
        <w:tc>
          <w:tcPr>
            <w:tcW w:w="1257" w:type="dxa"/>
            <w:tcBorders>
              <w:left w:val="single" w:sz="2" w:space="0" w:color="000000"/>
            </w:tcBorders>
            <w:shd w:val="clear" w:color="auto" w:fill="auto"/>
            <w:tcMar>
              <w:left w:w="52" w:type="dxa"/>
            </w:tcMar>
          </w:tcPr>
          <w:p w14:paraId="746DDFF3" w14:textId="77777777" w:rsidR="00C9506D" w:rsidRPr="00494D09" w:rsidRDefault="00C9506D" w:rsidP="00B271F4">
            <w:pPr>
              <w:rPr>
                <w:rFonts w:cstheme="minorHAnsi"/>
                <w:sz w:val="16"/>
                <w:szCs w:val="16"/>
              </w:rPr>
            </w:pPr>
            <w:r w:rsidRPr="00494D09">
              <w:rPr>
                <w:rFonts w:cstheme="minorHAnsi"/>
                <w:sz w:val="16"/>
                <w:szCs w:val="16"/>
              </w:rPr>
              <w:t>UM (n=50)</w:t>
            </w:r>
          </w:p>
          <w:p w14:paraId="36356085" w14:textId="77777777" w:rsidR="00C9506D" w:rsidRPr="00494D09" w:rsidRDefault="00C9506D" w:rsidP="00B271F4">
            <w:pPr>
              <w:rPr>
                <w:rFonts w:cstheme="minorHAnsi"/>
                <w:sz w:val="16"/>
                <w:szCs w:val="16"/>
              </w:rPr>
            </w:pPr>
            <w:r w:rsidRPr="00494D09">
              <w:rPr>
                <w:rFonts w:cstheme="minorHAnsi"/>
                <w:sz w:val="16"/>
                <w:szCs w:val="16"/>
              </w:rPr>
              <w:t>CM (n=14)</w:t>
            </w:r>
          </w:p>
          <w:p w14:paraId="38C48FE1" w14:textId="77777777" w:rsidR="00C9506D" w:rsidRPr="00494D09" w:rsidRDefault="00C9506D" w:rsidP="00B271F4">
            <w:pPr>
              <w:rPr>
                <w:rFonts w:cstheme="minorHAnsi"/>
                <w:sz w:val="16"/>
                <w:szCs w:val="16"/>
              </w:rPr>
            </w:pPr>
            <w:r w:rsidRPr="00494D09">
              <w:rPr>
                <w:rFonts w:cstheme="minorHAnsi"/>
                <w:sz w:val="16"/>
                <w:szCs w:val="16"/>
              </w:rPr>
              <w:t>HL (n=16)</w:t>
            </w:r>
          </w:p>
          <w:p w14:paraId="67D0821A" w14:textId="77777777" w:rsidR="00C9506D" w:rsidRPr="00494D09" w:rsidRDefault="00C9506D" w:rsidP="00B271F4">
            <w:pPr>
              <w:rPr>
                <w:rFonts w:cstheme="minorHAnsi"/>
                <w:sz w:val="16"/>
                <w:szCs w:val="16"/>
              </w:rPr>
            </w:pPr>
            <w:r w:rsidRPr="00494D09">
              <w:rPr>
                <w:rFonts w:cstheme="minorHAnsi"/>
                <w:sz w:val="16"/>
                <w:szCs w:val="16"/>
              </w:rPr>
              <w:t>CH (n=26)</w:t>
            </w:r>
          </w:p>
        </w:tc>
        <w:tc>
          <w:tcPr>
            <w:tcW w:w="1196" w:type="dxa"/>
            <w:tcBorders>
              <w:left w:val="single" w:sz="2" w:space="0" w:color="000000"/>
            </w:tcBorders>
            <w:shd w:val="clear" w:color="auto" w:fill="auto"/>
            <w:tcMar>
              <w:left w:w="52" w:type="dxa"/>
            </w:tcMar>
          </w:tcPr>
          <w:p w14:paraId="451C17B5" w14:textId="77777777" w:rsidR="00C9506D" w:rsidRPr="00494D09" w:rsidRDefault="00C9506D" w:rsidP="00B27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16"/>
                <w:szCs w:val="16"/>
                <w:lang w:eastAsia="en-GB"/>
              </w:rPr>
            </w:pPr>
            <w:r w:rsidRPr="00494D09">
              <w:rPr>
                <w:rFonts w:eastAsia="Times New Roman" w:cstheme="minorHAnsi"/>
                <w:sz w:val="16"/>
                <w:szCs w:val="16"/>
                <w:lang w:eastAsia="en-GB"/>
              </w:rPr>
              <w:t>RNA-Seq</w:t>
            </w:r>
          </w:p>
          <w:p w14:paraId="61C642AF" w14:textId="77777777" w:rsidR="00C9506D" w:rsidRPr="00494D09" w:rsidRDefault="00C9506D" w:rsidP="00B27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16"/>
                <w:szCs w:val="16"/>
                <w:lang w:eastAsia="en-GB"/>
              </w:rPr>
            </w:pPr>
            <w:r w:rsidRPr="00494D09">
              <w:rPr>
                <w:rFonts w:eastAsia="Times New Roman" w:cstheme="minorHAnsi"/>
                <w:sz w:val="16"/>
                <w:szCs w:val="16"/>
                <w:lang w:eastAsia="en-GB"/>
              </w:rPr>
              <w:t>Illumina HiSeq 2500</w:t>
            </w:r>
          </w:p>
        </w:tc>
        <w:tc>
          <w:tcPr>
            <w:tcW w:w="1230" w:type="dxa"/>
            <w:tcBorders>
              <w:left w:val="single" w:sz="2" w:space="0" w:color="000000"/>
            </w:tcBorders>
            <w:shd w:val="clear" w:color="auto" w:fill="auto"/>
            <w:tcMar>
              <w:left w:w="52" w:type="dxa"/>
            </w:tcMar>
          </w:tcPr>
          <w:p w14:paraId="0DF91BCE" w14:textId="77777777" w:rsidR="00C9506D" w:rsidRPr="00494D09" w:rsidRDefault="00C9506D" w:rsidP="00B271F4">
            <w:pPr>
              <w:rPr>
                <w:rFonts w:cstheme="minorHAnsi"/>
                <w:sz w:val="16"/>
                <w:szCs w:val="16"/>
              </w:rPr>
            </w:pPr>
            <w:r w:rsidRPr="00494D09">
              <w:rPr>
                <w:rFonts w:cstheme="minorHAnsi"/>
                <w:sz w:val="16"/>
                <w:szCs w:val="16"/>
              </w:rPr>
              <w:t xml:space="preserve">Not applicable </w:t>
            </w:r>
          </w:p>
        </w:tc>
        <w:tc>
          <w:tcPr>
            <w:tcW w:w="1187" w:type="dxa"/>
            <w:tcBorders>
              <w:left w:val="single" w:sz="2" w:space="0" w:color="000000"/>
            </w:tcBorders>
            <w:shd w:val="clear" w:color="auto" w:fill="auto"/>
            <w:tcMar>
              <w:left w:w="52" w:type="dxa"/>
            </w:tcMar>
          </w:tcPr>
          <w:p w14:paraId="28AC545A" w14:textId="77777777" w:rsidR="00C9506D" w:rsidRPr="00494D09" w:rsidRDefault="00C9506D" w:rsidP="00B271F4">
            <w:pPr>
              <w:rPr>
                <w:rFonts w:cstheme="minorHAnsi"/>
                <w:sz w:val="16"/>
                <w:szCs w:val="16"/>
              </w:rPr>
            </w:pPr>
            <w:r w:rsidRPr="00494D09">
              <w:rPr>
                <w:rFonts w:cstheme="minorHAnsi"/>
                <w:sz w:val="16"/>
                <w:szCs w:val="16"/>
              </w:rPr>
              <w:t>Imported the results of the differential expression analysis. The expression values were normalised by the originally paper using the trimmed mean of M-values method</w:t>
            </w:r>
          </w:p>
        </w:tc>
        <w:tc>
          <w:tcPr>
            <w:tcW w:w="1049" w:type="dxa"/>
            <w:tcBorders>
              <w:left w:val="single" w:sz="2" w:space="0" w:color="000000"/>
              <w:right w:val="single" w:sz="4" w:space="0" w:color="auto"/>
            </w:tcBorders>
            <w:shd w:val="clear" w:color="auto" w:fill="auto"/>
            <w:tcMar>
              <w:left w:w="52" w:type="dxa"/>
            </w:tcMar>
          </w:tcPr>
          <w:p w14:paraId="762CC21B" w14:textId="77777777" w:rsidR="00C9506D" w:rsidRPr="00494D09" w:rsidRDefault="00C9506D" w:rsidP="00B271F4">
            <w:pPr>
              <w:rPr>
                <w:rFonts w:cstheme="minorHAnsi"/>
                <w:sz w:val="16"/>
                <w:szCs w:val="16"/>
              </w:rPr>
            </w:pPr>
            <w:r w:rsidRPr="00494D09">
              <w:rPr>
                <w:rFonts w:cstheme="minorHAnsi"/>
                <w:sz w:val="16"/>
                <w:szCs w:val="16"/>
              </w:rPr>
              <w:t>HL-UM</w:t>
            </w:r>
          </w:p>
          <w:p w14:paraId="2E1F759A" w14:textId="77777777" w:rsidR="00C9506D" w:rsidRPr="00494D09" w:rsidRDefault="00C9506D" w:rsidP="00B271F4">
            <w:pPr>
              <w:rPr>
                <w:rFonts w:cstheme="minorHAnsi"/>
                <w:sz w:val="16"/>
                <w:szCs w:val="16"/>
              </w:rPr>
            </w:pPr>
            <w:r w:rsidRPr="00494D09">
              <w:rPr>
                <w:rFonts w:cstheme="minorHAnsi"/>
                <w:sz w:val="16"/>
                <w:szCs w:val="16"/>
              </w:rPr>
              <w:t>CM-UM</w:t>
            </w:r>
          </w:p>
          <w:p w14:paraId="07EF6F16" w14:textId="77777777" w:rsidR="00C9506D" w:rsidRPr="00494D09" w:rsidRDefault="00C9506D" w:rsidP="00B271F4">
            <w:pPr>
              <w:rPr>
                <w:rFonts w:cstheme="minorHAnsi"/>
                <w:sz w:val="16"/>
                <w:szCs w:val="16"/>
              </w:rPr>
            </w:pPr>
            <w:r w:rsidRPr="00494D09">
              <w:rPr>
                <w:rFonts w:cstheme="minorHAnsi"/>
                <w:sz w:val="16"/>
                <w:szCs w:val="16"/>
              </w:rPr>
              <w:t>CH–UM</w:t>
            </w:r>
          </w:p>
        </w:tc>
      </w:tr>
      <w:tr w:rsidR="00494D09" w:rsidRPr="00BF738A" w14:paraId="27A9B76B" w14:textId="77777777" w:rsidTr="002637DE">
        <w:trPr>
          <w:trHeight w:val="271"/>
        </w:trPr>
        <w:tc>
          <w:tcPr>
            <w:tcW w:w="997" w:type="dxa"/>
            <w:tcBorders>
              <w:left w:val="single" w:sz="2" w:space="0" w:color="000000"/>
            </w:tcBorders>
            <w:shd w:val="clear" w:color="auto" w:fill="auto"/>
            <w:tcMar>
              <w:left w:w="52" w:type="dxa"/>
            </w:tcMar>
          </w:tcPr>
          <w:p w14:paraId="23AD9541" w14:textId="77777777" w:rsidR="00C9506D" w:rsidRPr="00494D09" w:rsidRDefault="00C9506D" w:rsidP="00B271F4">
            <w:pPr>
              <w:rPr>
                <w:rFonts w:cstheme="minorHAnsi"/>
                <w:sz w:val="16"/>
                <w:szCs w:val="16"/>
                <w:shd w:val="clear" w:color="auto" w:fill="FFFFFF"/>
              </w:rPr>
            </w:pPr>
            <w:r w:rsidRPr="00494D09">
              <w:rPr>
                <w:rFonts w:cstheme="minorHAnsi"/>
                <w:sz w:val="16"/>
                <w:szCs w:val="16"/>
                <w:shd w:val="clear" w:color="auto" w:fill="FFFFFF"/>
              </w:rPr>
              <w:t xml:space="preserve">GEO: </w:t>
            </w:r>
            <w:r w:rsidRPr="00494D09">
              <w:rPr>
                <w:rFonts w:cstheme="minorHAnsi"/>
                <w:sz w:val="16"/>
                <w:szCs w:val="16"/>
              </w:rPr>
              <w:t>GSE132050</w:t>
            </w:r>
          </w:p>
        </w:tc>
        <w:tc>
          <w:tcPr>
            <w:tcW w:w="776" w:type="dxa"/>
            <w:tcBorders>
              <w:left w:val="single" w:sz="2" w:space="0" w:color="000000"/>
            </w:tcBorders>
            <w:shd w:val="clear" w:color="auto" w:fill="auto"/>
            <w:tcMar>
              <w:left w:w="52" w:type="dxa"/>
            </w:tcMar>
          </w:tcPr>
          <w:p w14:paraId="5543AE56" w14:textId="77777777" w:rsidR="00C9506D" w:rsidRPr="00494D09" w:rsidRDefault="00C9506D" w:rsidP="00B271F4">
            <w:pPr>
              <w:rPr>
                <w:rFonts w:cstheme="minorHAnsi"/>
                <w:sz w:val="16"/>
                <w:szCs w:val="16"/>
              </w:rPr>
            </w:pPr>
            <w:r w:rsidRPr="00494D09">
              <w:rPr>
                <w:rFonts w:cstheme="minorHAnsi"/>
                <w:sz w:val="16"/>
                <w:szCs w:val="16"/>
                <w:shd w:val="clear" w:color="auto" w:fill="FFFFFF"/>
              </w:rPr>
              <w:t>Milne et al., 2021</w:t>
            </w:r>
          </w:p>
        </w:tc>
        <w:tc>
          <w:tcPr>
            <w:tcW w:w="1522" w:type="dxa"/>
            <w:tcBorders>
              <w:left w:val="single" w:sz="2" w:space="0" w:color="000000"/>
            </w:tcBorders>
            <w:shd w:val="clear" w:color="auto" w:fill="auto"/>
            <w:tcMar>
              <w:left w:w="52" w:type="dxa"/>
            </w:tcMar>
          </w:tcPr>
          <w:p w14:paraId="2083FD46" w14:textId="77777777" w:rsidR="00C9506D" w:rsidRPr="00494D09" w:rsidRDefault="00C9506D" w:rsidP="00B271F4">
            <w:pPr>
              <w:rPr>
                <w:rFonts w:cstheme="minorHAnsi"/>
                <w:sz w:val="16"/>
                <w:szCs w:val="16"/>
              </w:rPr>
            </w:pPr>
            <w:r w:rsidRPr="00494D09">
              <w:rPr>
                <w:rFonts w:cstheme="minorHAnsi"/>
                <w:sz w:val="16"/>
                <w:szCs w:val="16"/>
              </w:rPr>
              <w:t xml:space="preserve">day -1 </w:t>
            </w:r>
          </w:p>
          <w:p w14:paraId="02982CB7" w14:textId="77777777" w:rsidR="00C9506D" w:rsidRPr="00494D09" w:rsidRDefault="00C9506D" w:rsidP="00B271F4">
            <w:pPr>
              <w:rPr>
                <w:rFonts w:cstheme="minorHAnsi"/>
                <w:sz w:val="16"/>
                <w:szCs w:val="16"/>
              </w:rPr>
            </w:pPr>
            <w:r w:rsidRPr="00494D09">
              <w:rPr>
                <w:rFonts w:cstheme="minorHAnsi"/>
                <w:sz w:val="16"/>
                <w:szCs w:val="16"/>
              </w:rPr>
              <w:t>day of diagnosis</w:t>
            </w:r>
          </w:p>
        </w:tc>
        <w:tc>
          <w:tcPr>
            <w:tcW w:w="1257" w:type="dxa"/>
            <w:tcBorders>
              <w:left w:val="single" w:sz="2" w:space="0" w:color="000000"/>
            </w:tcBorders>
            <w:shd w:val="clear" w:color="auto" w:fill="auto"/>
            <w:tcMar>
              <w:left w:w="52" w:type="dxa"/>
            </w:tcMar>
          </w:tcPr>
          <w:p w14:paraId="22F82A7F" w14:textId="77777777" w:rsidR="00C9506D" w:rsidRPr="00494D09" w:rsidRDefault="00C9506D" w:rsidP="00B271F4">
            <w:pPr>
              <w:rPr>
                <w:rFonts w:cstheme="minorHAnsi"/>
                <w:sz w:val="16"/>
                <w:szCs w:val="16"/>
              </w:rPr>
            </w:pPr>
            <w:r w:rsidRPr="00494D09">
              <w:rPr>
                <w:rFonts w:cstheme="minorHAnsi"/>
                <w:sz w:val="16"/>
                <w:szCs w:val="16"/>
              </w:rPr>
              <w:t>N=28, 2 samples per individual (day -1 and day of diagnosis)</w:t>
            </w:r>
          </w:p>
          <w:p w14:paraId="2582FE97" w14:textId="77777777" w:rsidR="00C9506D" w:rsidRPr="00494D09" w:rsidRDefault="00C9506D" w:rsidP="00B271F4">
            <w:pPr>
              <w:rPr>
                <w:rFonts w:cstheme="minorHAnsi"/>
                <w:sz w:val="16"/>
                <w:szCs w:val="16"/>
              </w:rPr>
            </w:pPr>
            <w:r w:rsidRPr="00494D09">
              <w:rPr>
                <w:rFonts w:cstheme="minorHAnsi"/>
                <w:sz w:val="16"/>
                <w:szCs w:val="16"/>
              </w:rPr>
              <w:t>One individual from the publicly available dataset (Malaysia sample) was removed.</w:t>
            </w:r>
          </w:p>
        </w:tc>
        <w:tc>
          <w:tcPr>
            <w:tcW w:w="1196" w:type="dxa"/>
            <w:tcBorders>
              <w:left w:val="single" w:sz="2" w:space="0" w:color="000000"/>
            </w:tcBorders>
            <w:shd w:val="clear" w:color="auto" w:fill="auto"/>
            <w:tcMar>
              <w:left w:w="52" w:type="dxa"/>
            </w:tcMar>
          </w:tcPr>
          <w:p w14:paraId="2D6DB708" w14:textId="77777777" w:rsidR="00C9506D" w:rsidRPr="00494D09" w:rsidRDefault="00C9506D" w:rsidP="00B27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16"/>
                <w:szCs w:val="16"/>
                <w:lang w:eastAsia="en-GB"/>
              </w:rPr>
            </w:pPr>
            <w:r w:rsidRPr="00494D09">
              <w:rPr>
                <w:rFonts w:cstheme="minorHAnsi"/>
                <w:sz w:val="16"/>
                <w:szCs w:val="16"/>
                <w:shd w:val="clear" w:color="auto" w:fill="FFFFFF"/>
              </w:rPr>
              <w:t>Affymetrix Human Transcriptome Array 2.0</w:t>
            </w:r>
          </w:p>
        </w:tc>
        <w:tc>
          <w:tcPr>
            <w:tcW w:w="1230" w:type="dxa"/>
            <w:tcBorders>
              <w:left w:val="single" w:sz="2" w:space="0" w:color="000000"/>
            </w:tcBorders>
            <w:shd w:val="clear" w:color="auto" w:fill="auto"/>
            <w:tcMar>
              <w:left w:w="52" w:type="dxa"/>
            </w:tcMar>
          </w:tcPr>
          <w:p w14:paraId="3614E263" w14:textId="77777777" w:rsidR="00C9506D" w:rsidRPr="00494D09" w:rsidRDefault="00C9506D" w:rsidP="00B271F4">
            <w:pPr>
              <w:rPr>
                <w:rFonts w:cstheme="minorHAnsi"/>
                <w:sz w:val="16"/>
                <w:szCs w:val="16"/>
              </w:rPr>
            </w:pPr>
            <w:proofErr w:type="spellStart"/>
            <w:proofErr w:type="gramStart"/>
            <w:r w:rsidRPr="00494D09">
              <w:rPr>
                <w:rFonts w:cstheme="minorHAnsi"/>
                <w:sz w:val="16"/>
                <w:szCs w:val="16"/>
              </w:rPr>
              <w:t>rma</w:t>
            </w:r>
            <w:proofErr w:type="spellEnd"/>
            <w:r w:rsidRPr="00494D09">
              <w:rPr>
                <w:rFonts w:cstheme="minorHAnsi"/>
                <w:sz w:val="16"/>
                <w:szCs w:val="16"/>
              </w:rPr>
              <w:t>(</w:t>
            </w:r>
            <w:proofErr w:type="gramEnd"/>
            <w:r w:rsidRPr="00494D09">
              <w:rPr>
                <w:rFonts w:cstheme="minorHAnsi"/>
                <w:sz w:val="16"/>
                <w:szCs w:val="16"/>
              </w:rPr>
              <w:t>) function</w:t>
            </w:r>
          </w:p>
          <w:p w14:paraId="28DC6D58" w14:textId="77777777" w:rsidR="00EB4AD7" w:rsidRPr="00494D09" w:rsidRDefault="00EB4AD7" w:rsidP="00B271F4">
            <w:pPr>
              <w:rPr>
                <w:rFonts w:cstheme="minorHAnsi"/>
                <w:sz w:val="16"/>
                <w:szCs w:val="16"/>
              </w:rPr>
            </w:pPr>
            <w:proofErr w:type="spellStart"/>
            <w:proofErr w:type="gramStart"/>
            <w:r w:rsidRPr="00494D09">
              <w:rPr>
                <w:rFonts w:cstheme="minorHAnsi"/>
                <w:sz w:val="16"/>
                <w:szCs w:val="16"/>
              </w:rPr>
              <w:t>getMainprobes</w:t>
            </w:r>
            <w:proofErr w:type="spellEnd"/>
            <w:r w:rsidRPr="00494D09">
              <w:rPr>
                <w:rFonts w:cstheme="minorHAnsi"/>
                <w:sz w:val="16"/>
                <w:szCs w:val="16"/>
              </w:rPr>
              <w:t>(</w:t>
            </w:r>
            <w:proofErr w:type="gramEnd"/>
            <w:r w:rsidRPr="00494D09">
              <w:rPr>
                <w:rFonts w:cstheme="minorHAnsi"/>
                <w:sz w:val="16"/>
                <w:szCs w:val="16"/>
              </w:rPr>
              <w:t>)</w:t>
            </w:r>
          </w:p>
          <w:p w14:paraId="65136F04" w14:textId="3707F271" w:rsidR="00EB4AD7" w:rsidRPr="00494D09" w:rsidRDefault="00EB4AD7" w:rsidP="00B271F4">
            <w:pPr>
              <w:rPr>
                <w:rFonts w:cstheme="minorHAnsi"/>
                <w:sz w:val="16"/>
                <w:szCs w:val="16"/>
              </w:rPr>
            </w:pPr>
            <w:proofErr w:type="spellStart"/>
            <w:proofErr w:type="gramStart"/>
            <w:r w:rsidRPr="00494D09">
              <w:rPr>
                <w:rFonts w:cstheme="minorHAnsi"/>
                <w:sz w:val="16"/>
                <w:szCs w:val="16"/>
              </w:rPr>
              <w:t>annotateEset</w:t>
            </w:r>
            <w:proofErr w:type="spellEnd"/>
            <w:r w:rsidRPr="00494D09">
              <w:rPr>
                <w:rFonts w:cstheme="minorHAnsi"/>
                <w:sz w:val="16"/>
                <w:szCs w:val="16"/>
              </w:rPr>
              <w:t>(</w:t>
            </w:r>
            <w:proofErr w:type="gramEnd"/>
            <w:r w:rsidRPr="00494D09">
              <w:rPr>
                <w:rFonts w:cstheme="minorHAnsi"/>
                <w:sz w:val="16"/>
                <w:szCs w:val="16"/>
              </w:rPr>
              <w:t>)</w:t>
            </w:r>
          </w:p>
        </w:tc>
        <w:tc>
          <w:tcPr>
            <w:tcW w:w="1187" w:type="dxa"/>
            <w:tcBorders>
              <w:left w:val="single" w:sz="2" w:space="0" w:color="000000"/>
            </w:tcBorders>
            <w:shd w:val="clear" w:color="auto" w:fill="auto"/>
            <w:tcMar>
              <w:left w:w="52" w:type="dxa"/>
            </w:tcMar>
          </w:tcPr>
          <w:p w14:paraId="3596E6BD" w14:textId="77777777" w:rsidR="00C9506D" w:rsidRPr="00494D09" w:rsidRDefault="00C9506D" w:rsidP="00B271F4">
            <w:pPr>
              <w:rPr>
                <w:rFonts w:cstheme="minorHAnsi"/>
                <w:sz w:val="16"/>
                <w:szCs w:val="16"/>
              </w:rPr>
            </w:pPr>
            <w:proofErr w:type="spellStart"/>
            <w:proofErr w:type="gramStart"/>
            <w:r w:rsidRPr="00494D09">
              <w:rPr>
                <w:rFonts w:cstheme="minorHAnsi"/>
                <w:sz w:val="16"/>
                <w:szCs w:val="16"/>
              </w:rPr>
              <w:t>rma</w:t>
            </w:r>
            <w:proofErr w:type="spellEnd"/>
            <w:r w:rsidRPr="00494D09">
              <w:rPr>
                <w:rFonts w:cstheme="minorHAnsi"/>
                <w:sz w:val="16"/>
                <w:szCs w:val="16"/>
              </w:rPr>
              <w:t>(</w:t>
            </w:r>
            <w:proofErr w:type="gramEnd"/>
            <w:r w:rsidRPr="00494D09">
              <w:rPr>
                <w:rFonts w:cstheme="minorHAnsi"/>
                <w:sz w:val="16"/>
                <w:szCs w:val="16"/>
              </w:rPr>
              <w:t>) function to perform quantile normalisation</w:t>
            </w:r>
          </w:p>
        </w:tc>
        <w:tc>
          <w:tcPr>
            <w:tcW w:w="1049" w:type="dxa"/>
            <w:tcBorders>
              <w:left w:val="single" w:sz="2" w:space="0" w:color="000000"/>
              <w:right w:val="single" w:sz="4" w:space="0" w:color="auto"/>
            </w:tcBorders>
            <w:shd w:val="clear" w:color="auto" w:fill="auto"/>
            <w:tcMar>
              <w:left w:w="52" w:type="dxa"/>
            </w:tcMar>
          </w:tcPr>
          <w:p w14:paraId="791EA4EB" w14:textId="77777777" w:rsidR="00C9506D" w:rsidRPr="00494D09" w:rsidRDefault="00C9506D" w:rsidP="00B271F4">
            <w:pPr>
              <w:rPr>
                <w:rFonts w:cstheme="minorHAnsi"/>
                <w:sz w:val="16"/>
                <w:szCs w:val="16"/>
              </w:rPr>
            </w:pPr>
            <w:r w:rsidRPr="00494D09">
              <w:rPr>
                <w:rFonts w:cstheme="minorHAnsi"/>
                <w:sz w:val="16"/>
                <w:szCs w:val="16"/>
              </w:rPr>
              <w:t>Day of diagnosis-day -1</w:t>
            </w:r>
          </w:p>
        </w:tc>
      </w:tr>
      <w:tr w:rsidR="00494D09" w:rsidRPr="00BF738A" w14:paraId="7A017AC8" w14:textId="77777777" w:rsidTr="002637DE">
        <w:tc>
          <w:tcPr>
            <w:tcW w:w="997" w:type="dxa"/>
            <w:tcBorders>
              <w:left w:val="single" w:sz="2" w:space="0" w:color="000000"/>
              <w:bottom w:val="single" w:sz="2" w:space="0" w:color="000000"/>
            </w:tcBorders>
            <w:shd w:val="clear" w:color="auto" w:fill="auto"/>
            <w:tcMar>
              <w:left w:w="52" w:type="dxa"/>
            </w:tcMar>
          </w:tcPr>
          <w:p w14:paraId="34EE5B04" w14:textId="77777777" w:rsidR="00C9506D" w:rsidRPr="00494D09" w:rsidRDefault="00C9506D" w:rsidP="00B271F4">
            <w:pPr>
              <w:rPr>
                <w:rFonts w:cstheme="minorHAnsi"/>
                <w:sz w:val="16"/>
                <w:szCs w:val="16"/>
                <w:shd w:val="clear" w:color="auto" w:fill="FFFFFF"/>
              </w:rPr>
            </w:pPr>
            <w:r w:rsidRPr="00494D09">
              <w:rPr>
                <w:rFonts w:cstheme="minorHAnsi"/>
                <w:sz w:val="16"/>
                <w:szCs w:val="16"/>
              </w:rPr>
              <w:t>GEO: GSE93631</w:t>
            </w:r>
          </w:p>
        </w:tc>
        <w:tc>
          <w:tcPr>
            <w:tcW w:w="776" w:type="dxa"/>
            <w:tcBorders>
              <w:left w:val="single" w:sz="2" w:space="0" w:color="000000"/>
              <w:bottom w:val="single" w:sz="2" w:space="0" w:color="000000"/>
            </w:tcBorders>
            <w:shd w:val="clear" w:color="auto" w:fill="auto"/>
            <w:tcMar>
              <w:left w:w="52" w:type="dxa"/>
            </w:tcMar>
          </w:tcPr>
          <w:p w14:paraId="37266572" w14:textId="77777777" w:rsidR="00C9506D" w:rsidRPr="00494D09" w:rsidRDefault="00C9506D" w:rsidP="00B271F4">
            <w:pPr>
              <w:rPr>
                <w:rFonts w:cstheme="minorHAnsi"/>
                <w:sz w:val="16"/>
                <w:szCs w:val="16"/>
              </w:rPr>
            </w:pPr>
            <w:r w:rsidRPr="00494D09">
              <w:rPr>
                <w:rFonts w:cstheme="minorHAnsi"/>
                <w:sz w:val="16"/>
                <w:szCs w:val="16"/>
                <w:shd w:val="clear" w:color="auto" w:fill="FFFFFF"/>
              </w:rPr>
              <w:t>Talavera-López et al., 2019</w:t>
            </w:r>
          </w:p>
        </w:tc>
        <w:tc>
          <w:tcPr>
            <w:tcW w:w="1522" w:type="dxa"/>
            <w:tcBorders>
              <w:left w:val="single" w:sz="2" w:space="0" w:color="000000"/>
              <w:bottom w:val="single" w:sz="2" w:space="0" w:color="000000"/>
            </w:tcBorders>
            <w:shd w:val="clear" w:color="auto" w:fill="auto"/>
            <w:tcMar>
              <w:left w:w="52" w:type="dxa"/>
            </w:tcMar>
          </w:tcPr>
          <w:p w14:paraId="570E9AB5" w14:textId="77777777" w:rsidR="00C9506D" w:rsidRPr="00494D09" w:rsidRDefault="00C9506D" w:rsidP="00B271F4">
            <w:pPr>
              <w:rPr>
                <w:rFonts w:cstheme="minorHAnsi"/>
                <w:sz w:val="16"/>
                <w:szCs w:val="16"/>
              </w:rPr>
            </w:pPr>
            <w:r w:rsidRPr="00494D09">
              <w:rPr>
                <w:rFonts w:cstheme="minorHAnsi"/>
                <w:sz w:val="16"/>
                <w:szCs w:val="16"/>
              </w:rPr>
              <w:t>naive samples (Day 12)</w:t>
            </w:r>
          </w:p>
          <w:p w14:paraId="6651F8DA" w14:textId="77777777" w:rsidR="00C9506D" w:rsidRPr="00494D09" w:rsidRDefault="00C9506D" w:rsidP="00B271F4">
            <w:pPr>
              <w:rPr>
                <w:rFonts w:cstheme="minorHAnsi"/>
                <w:sz w:val="16"/>
                <w:szCs w:val="16"/>
              </w:rPr>
            </w:pPr>
            <w:r w:rsidRPr="00494D09">
              <w:rPr>
                <w:rFonts w:cstheme="minorHAnsi"/>
                <w:sz w:val="16"/>
                <w:szCs w:val="16"/>
              </w:rPr>
              <w:t>PcAS (</w:t>
            </w:r>
            <w:r w:rsidRPr="00494D09">
              <w:rPr>
                <w:rFonts w:eastAsia="Times New Roman" w:cstheme="minorHAnsi"/>
                <w:i/>
                <w:iCs/>
                <w:sz w:val="16"/>
                <w:szCs w:val="16"/>
                <w:lang w:eastAsia="en-GB"/>
              </w:rPr>
              <w:t>P. chabaudi AS</w:t>
            </w:r>
            <w:r w:rsidRPr="00494D09">
              <w:rPr>
                <w:rFonts w:cstheme="minorHAnsi"/>
                <w:sz w:val="16"/>
                <w:szCs w:val="16"/>
              </w:rPr>
              <w:t xml:space="preserve">) Day 4 (early stage of infection) </w:t>
            </w:r>
          </w:p>
          <w:p w14:paraId="71C4C0FF" w14:textId="77777777" w:rsidR="00C9506D" w:rsidRPr="00494D09" w:rsidRDefault="00C9506D" w:rsidP="00B271F4">
            <w:pPr>
              <w:rPr>
                <w:rFonts w:cstheme="minorHAnsi"/>
                <w:sz w:val="16"/>
                <w:szCs w:val="16"/>
              </w:rPr>
            </w:pPr>
            <w:r w:rsidRPr="00494D09">
              <w:rPr>
                <w:rFonts w:cstheme="minorHAnsi"/>
                <w:sz w:val="16"/>
                <w:szCs w:val="16"/>
              </w:rPr>
              <w:t>PcAS day 8 (late stage of infection)</w:t>
            </w:r>
          </w:p>
        </w:tc>
        <w:tc>
          <w:tcPr>
            <w:tcW w:w="1257" w:type="dxa"/>
            <w:tcBorders>
              <w:left w:val="single" w:sz="2" w:space="0" w:color="000000"/>
              <w:bottom w:val="single" w:sz="2" w:space="0" w:color="000000"/>
            </w:tcBorders>
            <w:shd w:val="clear" w:color="auto" w:fill="auto"/>
            <w:tcMar>
              <w:left w:w="52" w:type="dxa"/>
            </w:tcMar>
          </w:tcPr>
          <w:p w14:paraId="242CF5DE" w14:textId="77777777" w:rsidR="00C9506D" w:rsidRPr="00494D09" w:rsidRDefault="00C9506D" w:rsidP="00B271F4">
            <w:pPr>
              <w:rPr>
                <w:rFonts w:cstheme="minorHAnsi"/>
                <w:sz w:val="16"/>
                <w:szCs w:val="16"/>
              </w:rPr>
            </w:pPr>
            <w:r w:rsidRPr="00494D09">
              <w:rPr>
                <w:rFonts w:cstheme="minorHAnsi"/>
                <w:sz w:val="16"/>
                <w:szCs w:val="16"/>
              </w:rPr>
              <w:t>n=3 per phenotype</w:t>
            </w:r>
          </w:p>
        </w:tc>
        <w:tc>
          <w:tcPr>
            <w:tcW w:w="1196" w:type="dxa"/>
            <w:tcBorders>
              <w:left w:val="single" w:sz="2" w:space="0" w:color="000000"/>
              <w:bottom w:val="single" w:sz="2" w:space="0" w:color="000000"/>
            </w:tcBorders>
            <w:shd w:val="clear" w:color="auto" w:fill="auto"/>
            <w:tcMar>
              <w:left w:w="52" w:type="dxa"/>
            </w:tcMar>
          </w:tcPr>
          <w:p w14:paraId="6BE1099B" w14:textId="77777777" w:rsidR="00C9506D" w:rsidRPr="00494D09" w:rsidRDefault="00C9506D" w:rsidP="00B27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16"/>
                <w:szCs w:val="16"/>
                <w:lang w:eastAsia="en-GB"/>
              </w:rPr>
            </w:pPr>
            <w:r w:rsidRPr="00494D09">
              <w:rPr>
                <w:rFonts w:cstheme="minorHAnsi"/>
                <w:sz w:val="16"/>
                <w:szCs w:val="16"/>
              </w:rPr>
              <w:t xml:space="preserve">Illumina MouseWG-6 v2.0 expression </w:t>
            </w:r>
            <w:proofErr w:type="spellStart"/>
            <w:r w:rsidRPr="00494D09">
              <w:rPr>
                <w:rFonts w:cstheme="minorHAnsi"/>
                <w:sz w:val="16"/>
                <w:szCs w:val="16"/>
              </w:rPr>
              <w:t>beadchip</w:t>
            </w:r>
            <w:proofErr w:type="spellEnd"/>
          </w:p>
        </w:tc>
        <w:tc>
          <w:tcPr>
            <w:tcW w:w="1230" w:type="dxa"/>
            <w:tcBorders>
              <w:left w:val="single" w:sz="2" w:space="0" w:color="000000"/>
              <w:bottom w:val="single" w:sz="2" w:space="0" w:color="000000"/>
            </w:tcBorders>
            <w:shd w:val="clear" w:color="auto" w:fill="auto"/>
            <w:tcMar>
              <w:left w:w="52" w:type="dxa"/>
            </w:tcMar>
          </w:tcPr>
          <w:p w14:paraId="333A75D9" w14:textId="77777777" w:rsidR="00C9506D" w:rsidRPr="00494D09" w:rsidRDefault="00C9506D" w:rsidP="00B271F4">
            <w:pPr>
              <w:rPr>
                <w:rFonts w:cstheme="minorHAnsi"/>
                <w:sz w:val="16"/>
                <w:szCs w:val="16"/>
              </w:rPr>
            </w:pPr>
            <w:r w:rsidRPr="00494D09">
              <w:rPr>
                <w:rFonts w:cstheme="minorHAnsi"/>
                <w:sz w:val="16"/>
                <w:szCs w:val="16"/>
              </w:rPr>
              <w:t>Not applicable</w:t>
            </w:r>
          </w:p>
        </w:tc>
        <w:tc>
          <w:tcPr>
            <w:tcW w:w="1187" w:type="dxa"/>
            <w:tcBorders>
              <w:left w:val="single" w:sz="2" w:space="0" w:color="000000"/>
              <w:bottom w:val="single" w:sz="2" w:space="0" w:color="000000"/>
            </w:tcBorders>
            <w:shd w:val="clear" w:color="auto" w:fill="auto"/>
            <w:tcMar>
              <w:left w:w="52" w:type="dxa"/>
            </w:tcMar>
          </w:tcPr>
          <w:p w14:paraId="64C7C718" w14:textId="77777777" w:rsidR="00C9506D" w:rsidRPr="00494D09" w:rsidRDefault="00C9506D" w:rsidP="00B271F4">
            <w:pPr>
              <w:rPr>
                <w:rFonts w:cstheme="minorHAnsi"/>
                <w:sz w:val="16"/>
                <w:szCs w:val="16"/>
              </w:rPr>
            </w:pPr>
            <w:r w:rsidRPr="00494D09">
              <w:rPr>
                <w:rFonts w:cstheme="minorHAnsi"/>
                <w:sz w:val="16"/>
                <w:szCs w:val="16"/>
              </w:rPr>
              <w:t>Imported as partially processed data. An additional quantile normalisation step was performed</w:t>
            </w:r>
          </w:p>
        </w:tc>
        <w:tc>
          <w:tcPr>
            <w:tcW w:w="1049" w:type="dxa"/>
            <w:tcBorders>
              <w:left w:val="single" w:sz="2" w:space="0" w:color="000000"/>
              <w:bottom w:val="single" w:sz="2" w:space="0" w:color="000000"/>
              <w:right w:val="single" w:sz="4" w:space="0" w:color="auto"/>
            </w:tcBorders>
            <w:shd w:val="clear" w:color="auto" w:fill="auto"/>
            <w:tcMar>
              <w:left w:w="52" w:type="dxa"/>
            </w:tcMar>
          </w:tcPr>
          <w:p w14:paraId="5F2DC593" w14:textId="77777777" w:rsidR="00C9506D" w:rsidRPr="00494D09" w:rsidRDefault="00C9506D" w:rsidP="00B271F4">
            <w:pPr>
              <w:rPr>
                <w:rFonts w:cstheme="minorHAnsi"/>
                <w:sz w:val="16"/>
                <w:szCs w:val="16"/>
              </w:rPr>
            </w:pPr>
            <w:r w:rsidRPr="00494D09">
              <w:rPr>
                <w:rFonts w:cstheme="minorHAnsi"/>
                <w:sz w:val="16"/>
                <w:szCs w:val="16"/>
              </w:rPr>
              <w:t>PcAS day 8 (late)-PcAS day 4 (early)</w:t>
            </w:r>
          </w:p>
        </w:tc>
      </w:tr>
    </w:tbl>
    <w:p w14:paraId="2F3A5A75" w14:textId="00B1D294" w:rsidR="007342ED" w:rsidRPr="007342ED" w:rsidRDefault="002637DE" w:rsidP="00561325">
      <w:pPr>
        <w:spacing w:line="480" w:lineRule="auto"/>
        <w:rPr>
          <w:b/>
          <w:bCs/>
          <w:sz w:val="30"/>
          <w:szCs w:val="30"/>
        </w:rPr>
      </w:pPr>
      <w:r w:rsidRPr="002637DE">
        <w:rPr>
          <w:b/>
          <w:bCs/>
          <w:sz w:val="30"/>
          <w:szCs w:val="30"/>
        </w:rPr>
        <w:lastRenderedPageBreak/>
        <w:drawing>
          <wp:inline distT="0" distB="0" distL="0" distR="0" wp14:anchorId="40E81A3C" wp14:editId="6DC9AF37">
            <wp:extent cx="6140498" cy="2745740"/>
            <wp:effectExtent l="0" t="0" r="635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6153284" cy="2751457"/>
                    </a:xfrm>
                    <a:prstGeom prst="rect">
                      <a:avLst/>
                    </a:prstGeom>
                  </pic:spPr>
                </pic:pic>
              </a:graphicData>
            </a:graphic>
          </wp:inline>
        </w:drawing>
      </w:r>
    </w:p>
    <w:p w14:paraId="3925175C" w14:textId="5BB434FB" w:rsidR="00561325" w:rsidRPr="007342ED" w:rsidRDefault="00E9646C" w:rsidP="00561325">
      <w:pPr>
        <w:spacing w:line="480" w:lineRule="auto"/>
        <w:rPr>
          <w:b/>
          <w:bCs/>
        </w:rPr>
      </w:pPr>
      <w:r>
        <w:rPr>
          <w:rFonts w:cstheme="minorHAnsi"/>
          <w:b/>
          <w:bCs/>
          <w:noProof/>
          <w:lang w:eastAsia="en-GB"/>
        </w:rPr>
        <w:t>Supplementary File</w:t>
      </w:r>
      <w:r w:rsidRPr="00C35994">
        <w:rPr>
          <w:rFonts w:cstheme="minorHAnsi"/>
          <w:b/>
          <w:bCs/>
        </w:rPr>
        <w:t xml:space="preserve"> 1</w:t>
      </w:r>
      <w:r>
        <w:rPr>
          <w:rFonts w:cstheme="minorHAnsi"/>
          <w:b/>
          <w:bCs/>
        </w:rPr>
        <w:t>C</w:t>
      </w:r>
      <w:r w:rsidR="00561325" w:rsidRPr="00C35994">
        <w:rPr>
          <w:b/>
          <w:bCs/>
        </w:rPr>
        <w:t xml:space="preserve">: Comparison </w:t>
      </w:r>
      <w:r w:rsidR="00561325" w:rsidRPr="00561325">
        <w:rPr>
          <w:b/>
          <w:bCs/>
        </w:rPr>
        <w:t>of host differential gene expression at onset of symptoms in a controlled human malaria infection study and at early-stage illness in five mouse malaria models.</w:t>
      </w:r>
    </w:p>
    <w:p w14:paraId="5EFDF9B1" w14:textId="679E2FB7" w:rsidR="00561325" w:rsidRDefault="00E9646C" w:rsidP="00561325">
      <w:pPr>
        <w:spacing w:line="480" w:lineRule="auto"/>
      </w:pPr>
      <w:proofErr w:type="spellStart"/>
      <w:r>
        <w:t>i</w:t>
      </w:r>
      <w:proofErr w:type="spellEnd"/>
      <w:r w:rsidR="6B1441C0">
        <w:t>) Principal Component Analysis (PCA) generated using rank-normalised log-fold change values from the human and mouse differential expression analyses. Only genes with 1:1 mouse and human orthologs and with absolute logFC value greater than 1 in the corresponding human comparison were included. Comparison of changes in gene expression in the mouse models (uninfected vs early in infection) with the day of first symptoms (uncomplicated mild symptoms, noted as “day of diagnosis” in the original paper) vs the day before infection for the same individuals (PfUM) in malaria naïve individuals. The percentage of the total variation explained by principal components 1 and 2 are shown in the axis labels. Greyscale heatmaps parallel to each axis show the contributions of the 10 genes contributing most to t</w:t>
      </w:r>
      <w:r>
        <w:t>he corresponding PC. ii</w:t>
      </w:r>
      <w:r w:rsidR="6B1441C0">
        <w:t xml:space="preserve">) </w:t>
      </w:r>
      <w:proofErr w:type="spellStart"/>
      <w:r w:rsidR="6B1441C0">
        <w:t>Heatmaps</w:t>
      </w:r>
      <w:proofErr w:type="spellEnd"/>
      <w:r w:rsidR="6B1441C0">
        <w:t xml:space="preserve"> that show the </w:t>
      </w:r>
      <w:proofErr w:type="spellStart"/>
      <w:r w:rsidR="6B1441C0">
        <w:t>logFC</w:t>
      </w:r>
      <w:proofErr w:type="spellEnd"/>
      <w:r w:rsidR="6B1441C0">
        <w:t xml:space="preserve"> values for the 20 genes with the greatest absolute log fold change values in the human differential gene expression analysis, and their </w:t>
      </w:r>
      <w:proofErr w:type="spellStart"/>
      <w:r w:rsidR="6B1441C0">
        <w:t>orthologs</w:t>
      </w:r>
      <w:proofErr w:type="spellEnd"/>
      <w:r w:rsidR="6B1441C0">
        <w:t xml:space="preserve"> in each mouse model, corresponding to the analyses. Mouse models are ordered left to right in order of increasing dissimilarity to the human disease, based on the Euclidian distance calculated from all principal components</w:t>
      </w:r>
      <w:r w:rsidR="6B1441C0" w:rsidRPr="6B1441C0">
        <w:t xml:space="preserve"> (Supplementary File 13).</w:t>
      </w:r>
      <w:r w:rsidR="6B1441C0">
        <w:t xml:space="preserve"> The rows (genes) are ordered by absolute log-fold change in the human comparison in descending order. Mouse models: n=3 for early and n=3 late for each mouse model. The mouse model abbreviations </w:t>
      </w:r>
      <w:r w:rsidR="6B1441C0">
        <w:lastRenderedPageBreak/>
        <w:t>are as follows: PbNK65 (</w:t>
      </w:r>
      <w:r w:rsidR="6B1441C0" w:rsidRPr="6B1441C0">
        <w:rPr>
          <w:i/>
          <w:iCs/>
        </w:rPr>
        <w:t>P. berghei NK65</w:t>
      </w:r>
      <w:r w:rsidR="6B1441C0">
        <w:t>), PbANKA (</w:t>
      </w:r>
      <w:r w:rsidR="6B1441C0" w:rsidRPr="6B1441C0">
        <w:rPr>
          <w:i/>
          <w:iCs/>
        </w:rPr>
        <w:t>P. berghei ANKA</w:t>
      </w:r>
      <w:r w:rsidR="6B1441C0">
        <w:t>), PcAS (</w:t>
      </w:r>
      <w:r w:rsidR="6B1441C0" w:rsidRPr="6B1441C0">
        <w:rPr>
          <w:i/>
          <w:iCs/>
        </w:rPr>
        <w:t>P. chabaudi AS</w:t>
      </w:r>
      <w:r w:rsidR="6B1441C0">
        <w:t>), Py17XL (</w:t>
      </w:r>
      <w:r w:rsidR="6B1441C0" w:rsidRPr="6B1441C0">
        <w:rPr>
          <w:i/>
          <w:iCs/>
        </w:rPr>
        <w:t>P. yoelii 17XL</w:t>
      </w:r>
      <w:r w:rsidR="6B1441C0">
        <w:t>) and Py17XNL (</w:t>
      </w:r>
      <w:r w:rsidR="6B1441C0" w:rsidRPr="6B1441C0">
        <w:rPr>
          <w:i/>
          <w:iCs/>
        </w:rPr>
        <w:t>P. yoelii 17XNL</w:t>
      </w:r>
      <w:r w:rsidR="6B1441C0">
        <w:t>). Human subjects, n=14, each with paired samples before infection and at onset of symptoms.</w:t>
      </w:r>
    </w:p>
    <w:p w14:paraId="0CDBC472" w14:textId="64BE2AD7" w:rsidR="00561325" w:rsidRDefault="00561325" w:rsidP="00561325">
      <w:pPr>
        <w:spacing w:line="480" w:lineRule="auto"/>
      </w:pPr>
    </w:p>
    <w:p w14:paraId="6E7E5391" w14:textId="7F58DD3B" w:rsidR="00561325" w:rsidRDefault="00561325" w:rsidP="00561325">
      <w:pPr>
        <w:spacing w:line="480" w:lineRule="auto"/>
      </w:pPr>
    </w:p>
    <w:p w14:paraId="0F2C0E82" w14:textId="28353E43" w:rsidR="00561325" w:rsidRDefault="00561325" w:rsidP="00561325">
      <w:pPr>
        <w:spacing w:line="480" w:lineRule="auto"/>
      </w:pPr>
    </w:p>
    <w:p w14:paraId="13DCA4EF" w14:textId="77777777" w:rsidR="00561325" w:rsidRDefault="00561325" w:rsidP="00561325"/>
    <w:p w14:paraId="5060E0E7" w14:textId="05F1447A" w:rsidR="00561325" w:rsidRPr="00ED1BA4" w:rsidRDefault="00561325" w:rsidP="00561325">
      <w:pPr>
        <w:rPr>
          <w:b/>
          <w:bCs/>
        </w:rPr>
      </w:pPr>
      <w:r>
        <w:rPr>
          <w:noProof/>
          <w:lang w:eastAsia="en-GB"/>
        </w:rPr>
        <w:drawing>
          <wp:anchor distT="0" distB="0" distL="114300" distR="114300" simplePos="0" relativeHeight="251671552" behindDoc="0" locked="0" layoutInCell="1" allowOverlap="1" wp14:anchorId="1134C277" wp14:editId="30151B49">
            <wp:simplePos x="0" y="0"/>
            <wp:positionH relativeFrom="margin">
              <wp:align>right</wp:align>
            </wp:positionH>
            <wp:positionV relativeFrom="paragraph">
              <wp:posOffset>9525</wp:posOffset>
            </wp:positionV>
            <wp:extent cx="5731510" cy="5685790"/>
            <wp:effectExtent l="0" t="0" r="2540" b="0"/>
            <wp:wrapSquare wrapText="bothSides"/>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5685790"/>
                    </a:xfrm>
                    <a:prstGeom prst="rect">
                      <a:avLst/>
                    </a:prstGeom>
                  </pic:spPr>
                </pic:pic>
              </a:graphicData>
            </a:graphic>
            <wp14:sizeRelH relativeFrom="page">
              <wp14:pctWidth>0</wp14:pctWidth>
            </wp14:sizeRelH>
            <wp14:sizeRelV relativeFrom="page">
              <wp14:pctHeight>0</wp14:pctHeight>
            </wp14:sizeRelV>
          </wp:anchor>
        </w:drawing>
      </w:r>
    </w:p>
    <w:p w14:paraId="2FA0E372" w14:textId="78C2F651" w:rsidR="00561325" w:rsidRPr="00945B7C" w:rsidRDefault="002637DE" w:rsidP="00561325">
      <w:pPr>
        <w:spacing w:line="480" w:lineRule="auto"/>
        <w:rPr>
          <w:rFonts w:cstheme="minorHAnsi"/>
          <w:shd w:val="clear" w:color="auto" w:fill="FFFFFF"/>
        </w:rPr>
      </w:pPr>
      <w:r>
        <w:rPr>
          <w:rFonts w:cstheme="minorHAnsi"/>
          <w:b/>
          <w:bCs/>
          <w:noProof/>
          <w:lang w:eastAsia="en-GB"/>
        </w:rPr>
        <w:lastRenderedPageBreak/>
        <w:t>Supplementary File</w:t>
      </w:r>
      <w:r w:rsidRPr="00C35994">
        <w:rPr>
          <w:rFonts w:cstheme="minorHAnsi"/>
          <w:b/>
          <w:bCs/>
        </w:rPr>
        <w:t xml:space="preserve"> 1</w:t>
      </w:r>
      <w:r>
        <w:rPr>
          <w:rFonts w:cstheme="minorHAnsi"/>
          <w:b/>
          <w:bCs/>
        </w:rPr>
        <w:t>D</w:t>
      </w:r>
      <w:r w:rsidR="00561325" w:rsidRPr="00C35994">
        <w:rPr>
          <w:rFonts w:cstheme="minorHAnsi"/>
          <w:b/>
          <w:bCs/>
          <w:shd w:val="clear" w:color="auto" w:fill="FFFFFF"/>
        </w:rPr>
        <w:t xml:space="preserve">: The </w:t>
      </w:r>
      <w:r w:rsidR="00561325" w:rsidRPr="00ED1BA4">
        <w:rPr>
          <w:rFonts w:cstheme="minorHAnsi"/>
          <w:b/>
          <w:bCs/>
          <w:shd w:val="clear" w:color="auto" w:fill="FFFFFF"/>
        </w:rPr>
        <w:t xml:space="preserve">Discordance-concordance analysis of the Boldt et al. Gabonese CH-UM vs Lee et al. Gambian children CM-UM </w:t>
      </w:r>
      <w:r w:rsidR="00561325" w:rsidRPr="00945B7C">
        <w:rPr>
          <w:rFonts w:cstheme="minorHAnsi"/>
          <w:b/>
          <w:bCs/>
          <w:shd w:val="clear" w:color="auto" w:fill="FFFFFF"/>
        </w:rPr>
        <w:t>differential expression analysis.</w:t>
      </w:r>
      <w:r w:rsidR="00561325" w:rsidRPr="00945B7C">
        <w:rPr>
          <w:rFonts w:cstheme="minorHAnsi"/>
          <w:shd w:val="clear" w:color="auto" w:fill="FFFFFF"/>
        </w:rPr>
        <w:t xml:space="preserve"> </w:t>
      </w:r>
    </w:p>
    <w:p w14:paraId="7144F589" w14:textId="0F98FE1E" w:rsidR="00561325" w:rsidRPr="00EB4AD7" w:rsidRDefault="00561325" w:rsidP="00EB4AD7">
      <w:pPr>
        <w:spacing w:line="480" w:lineRule="auto"/>
        <w:rPr>
          <w:rFonts w:cstheme="minorHAnsi"/>
          <w:shd w:val="clear" w:color="auto" w:fill="FFFFFF"/>
        </w:rPr>
      </w:pPr>
      <w:r w:rsidRPr="00945B7C">
        <w:rPr>
          <w:rFonts w:cstheme="minorHAnsi"/>
          <w:shd w:val="clear" w:color="auto" w:fill="FFFFFF"/>
        </w:rPr>
        <w:t>Genes with an absolute log-fold change value greater than 1 in the Lee CM-UM comparison were used (161 genes) in this analysis. This illustrates a concordance of gene expression change of 77.6% and discordance of 22.4%</w:t>
      </w:r>
      <w:r>
        <w:rPr>
          <w:rFonts w:cstheme="minorHAnsi"/>
          <w:shd w:val="clear" w:color="auto" w:fill="FFFFFF"/>
        </w:rPr>
        <w:t xml:space="preserve"> between analyses.</w:t>
      </w:r>
      <w:r w:rsidRPr="00945B7C">
        <w:rPr>
          <w:rFonts w:cstheme="minorHAnsi"/>
          <w:shd w:val="clear" w:color="auto" w:fill="FFFFFF"/>
        </w:rPr>
        <w:t xml:space="preserve"> </w:t>
      </w:r>
      <w:r>
        <w:rPr>
          <w:rFonts w:cstheme="minorHAnsi"/>
          <w:shd w:val="clear" w:color="auto" w:fill="FFFFFF"/>
        </w:rPr>
        <w:t>Lee et al. CH n=12, UM n=21. Boldt et al. n=5 pools of samples (</w:t>
      </w:r>
      <w:r>
        <w:t>each pool contained RNA from 4 Gabonese children with the same phenotype</w:t>
      </w:r>
      <w:r>
        <w:rPr>
          <w:rFonts w:cstheme="minorHAnsi"/>
          <w:shd w:val="clear" w:color="auto" w:fill="FFFFFF"/>
        </w:rPr>
        <w:t xml:space="preserve">). </w:t>
      </w:r>
      <w:r w:rsidRPr="00945B7C">
        <w:rPr>
          <w:rFonts w:cstheme="minorHAnsi"/>
          <w:shd w:val="clear" w:color="auto" w:fill="FFFFFF"/>
        </w:rPr>
        <w:t xml:space="preserve">Abbreviations: cerebral </w:t>
      </w:r>
      <w:r w:rsidRPr="00945B7C">
        <w:rPr>
          <w:rFonts w:cstheme="minorHAnsi"/>
        </w:rPr>
        <w:t>malaria (CM), the combined phenotype of hyperlactatemia with cerebral malaria (CH), uncomplicated malaria (UM).</w:t>
      </w:r>
    </w:p>
    <w:p w14:paraId="62E785BB" w14:textId="51B812F8" w:rsidR="002F07CB" w:rsidRDefault="005C0DA5" w:rsidP="002F07CB">
      <w:r>
        <w:rPr>
          <w:noProof/>
          <w:lang w:eastAsia="en-GB"/>
        </w:rPr>
        <w:drawing>
          <wp:anchor distT="0" distB="0" distL="114300" distR="114300" simplePos="0" relativeHeight="251658240" behindDoc="0" locked="0" layoutInCell="1" allowOverlap="1" wp14:anchorId="23FBECA3" wp14:editId="2E7F532F">
            <wp:simplePos x="0" y="0"/>
            <wp:positionH relativeFrom="column">
              <wp:posOffset>-205740</wp:posOffset>
            </wp:positionH>
            <wp:positionV relativeFrom="paragraph">
              <wp:posOffset>0</wp:posOffset>
            </wp:positionV>
            <wp:extent cx="5731510" cy="354330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F98E" w14:textId="6500E251" w:rsidR="005C0DA5" w:rsidRPr="00AE4270" w:rsidRDefault="002637DE" w:rsidP="005C0DA5">
      <w:pPr>
        <w:spacing w:after="200" w:line="480" w:lineRule="auto"/>
        <w:jc w:val="both"/>
        <w:rPr>
          <w:b/>
          <w:bCs/>
          <w:color w:val="000000" w:themeColor="text1"/>
        </w:rPr>
      </w:pPr>
      <w:r>
        <w:rPr>
          <w:rFonts w:cstheme="minorHAnsi"/>
          <w:b/>
          <w:bCs/>
          <w:noProof/>
          <w:lang w:eastAsia="en-GB"/>
        </w:rPr>
        <w:t>Supplementary File</w:t>
      </w:r>
      <w:r w:rsidRPr="00C35994">
        <w:rPr>
          <w:rFonts w:cstheme="minorHAnsi"/>
          <w:b/>
          <w:bCs/>
        </w:rPr>
        <w:t xml:space="preserve"> 1</w:t>
      </w:r>
      <w:r>
        <w:rPr>
          <w:rFonts w:cstheme="minorHAnsi"/>
          <w:b/>
          <w:bCs/>
        </w:rPr>
        <w:t>E</w:t>
      </w:r>
      <w:r w:rsidR="005C0DA5" w:rsidRPr="00C35994">
        <w:rPr>
          <w:b/>
          <w:bCs/>
        </w:rPr>
        <w:t xml:space="preserve">: </w:t>
      </w:r>
      <w:r w:rsidR="005C0DA5" w:rsidRPr="00AE4270">
        <w:rPr>
          <w:b/>
          <w:bCs/>
          <w:color w:val="000000" w:themeColor="text1"/>
        </w:rPr>
        <w:t>Gating strategy for defining WBC proportions in mouse blood</w:t>
      </w:r>
    </w:p>
    <w:p w14:paraId="6A1AA4E2" w14:textId="77777777" w:rsidR="005C0DA5" w:rsidRPr="00AE4270" w:rsidRDefault="005C0DA5" w:rsidP="005C0DA5">
      <w:pPr>
        <w:spacing w:after="200" w:line="480" w:lineRule="auto"/>
        <w:jc w:val="both"/>
        <w:rPr>
          <w:color w:val="000000" w:themeColor="text1"/>
        </w:rPr>
      </w:pPr>
      <w:r w:rsidRPr="00AE4270">
        <w:rPr>
          <w:color w:val="000000" w:themeColor="text1"/>
        </w:rPr>
        <w:t>The strategy included gating around the WBC population excluding red blood cells that did not lyse and debris using FSC-A/SSC-A. Then doublets were excluded with FSC-A and FSC-H. Using different combinations of antibodies or antibody/ SSC-A proportions of the populations of interest were defined. T cells gating: CD3 +, CD19-; T helper cells: CD8a</w:t>
      </w:r>
      <w:proofErr w:type="gramStart"/>
      <w:r w:rsidRPr="00AE4270">
        <w:rPr>
          <w:color w:val="000000" w:themeColor="text1"/>
        </w:rPr>
        <w:t>- ,</w:t>
      </w:r>
      <w:proofErr w:type="gramEnd"/>
      <w:r w:rsidRPr="00AE4270">
        <w:rPr>
          <w:color w:val="000000" w:themeColor="text1"/>
        </w:rPr>
        <w:t xml:space="preserve"> CD4+; cytotoxic T cells: CD8a+, CD4-;  B cells: CD3-, CD19+; Monocytes: CD11b +, Ly-6G-; Neutrophils: Ly-6G+, CD11b +. </w:t>
      </w:r>
    </w:p>
    <w:p w14:paraId="1DBC8F0F" w14:textId="5608F89E" w:rsidR="005C0DA5" w:rsidRDefault="005C0DA5" w:rsidP="002F07CB">
      <w:r>
        <w:rPr>
          <w:noProof/>
          <w:lang w:eastAsia="en-GB"/>
        </w:rPr>
        <w:lastRenderedPageBreak/>
        <w:drawing>
          <wp:inline distT="0" distB="0" distL="0" distR="0" wp14:anchorId="4296CADD" wp14:editId="749D9607">
            <wp:extent cx="5509260" cy="3337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9260" cy="3337560"/>
                    </a:xfrm>
                    <a:prstGeom prst="rect">
                      <a:avLst/>
                    </a:prstGeom>
                    <a:noFill/>
                    <a:ln>
                      <a:noFill/>
                    </a:ln>
                  </pic:spPr>
                </pic:pic>
              </a:graphicData>
            </a:graphic>
          </wp:inline>
        </w:drawing>
      </w:r>
    </w:p>
    <w:p w14:paraId="3FDBDC61" w14:textId="4C7324D5" w:rsidR="005C0DA5" w:rsidRPr="00AE4270" w:rsidRDefault="002637DE" w:rsidP="005C0DA5">
      <w:pPr>
        <w:spacing w:after="200" w:line="480" w:lineRule="auto"/>
        <w:jc w:val="both"/>
        <w:rPr>
          <w:b/>
          <w:bCs/>
          <w:color w:val="000000" w:themeColor="text1"/>
        </w:rPr>
      </w:pPr>
      <w:r>
        <w:rPr>
          <w:rFonts w:cstheme="minorHAnsi"/>
          <w:b/>
          <w:bCs/>
          <w:noProof/>
          <w:lang w:eastAsia="en-GB"/>
        </w:rPr>
        <w:t>Supplementary File</w:t>
      </w:r>
      <w:r w:rsidRPr="00C35994">
        <w:rPr>
          <w:rFonts w:cstheme="minorHAnsi"/>
          <w:b/>
          <w:bCs/>
        </w:rPr>
        <w:t xml:space="preserve"> 1</w:t>
      </w:r>
      <w:r>
        <w:rPr>
          <w:rFonts w:cstheme="minorHAnsi"/>
          <w:b/>
          <w:bCs/>
        </w:rPr>
        <w:t>F</w:t>
      </w:r>
      <w:r w:rsidR="005C0DA5" w:rsidRPr="00C35994">
        <w:rPr>
          <w:b/>
          <w:bCs/>
        </w:rPr>
        <w:t xml:space="preserve">: Leucocyte </w:t>
      </w:r>
      <w:r w:rsidR="005C0DA5" w:rsidRPr="00AE4270">
        <w:rPr>
          <w:b/>
          <w:bCs/>
          <w:color w:val="000000" w:themeColor="text1"/>
        </w:rPr>
        <w:t>proportions measured in whole blood by flow cytometry.</w:t>
      </w:r>
    </w:p>
    <w:p w14:paraId="3136B68B" w14:textId="1F51A8D1" w:rsidR="005C0DA5" w:rsidRPr="00AE4270" w:rsidRDefault="00953882" w:rsidP="00953882">
      <w:pPr>
        <w:spacing w:line="480" w:lineRule="auto"/>
        <w:jc w:val="both"/>
        <w:rPr>
          <w:rFonts w:eastAsia="Times New Roman" w:cs="Times New Roman"/>
          <w:color w:val="000000"/>
          <w:lang w:eastAsia="en-GB"/>
        </w:rPr>
      </w:pPr>
      <w:r w:rsidRPr="00AE4270">
        <w:rPr>
          <w:bCs/>
          <w:color w:val="000000" w:themeColor="text1"/>
        </w:rPr>
        <w:t xml:space="preserve">8-week-old female wild type C57BL/6 mice </w:t>
      </w:r>
      <w:r w:rsidRPr="00AE4270">
        <w:t xml:space="preserve">infected with: </w:t>
      </w:r>
      <w:r w:rsidRPr="00AE4270">
        <w:rPr>
          <w:i/>
        </w:rPr>
        <w:t>P. yoelii 17XL</w:t>
      </w:r>
      <w:r w:rsidRPr="00AE4270">
        <w:t xml:space="preserve">, </w:t>
      </w:r>
      <w:r w:rsidRPr="00AE4270">
        <w:rPr>
          <w:i/>
        </w:rPr>
        <w:t>P. berghei ANKA</w:t>
      </w:r>
      <w:r w:rsidRPr="00AE4270">
        <w:t xml:space="preserve">, </w:t>
      </w:r>
      <w:r w:rsidRPr="00AE4270">
        <w:rPr>
          <w:i/>
        </w:rPr>
        <w:t>P. berghei NK65</w:t>
      </w:r>
      <w:r w:rsidRPr="00AE4270">
        <w:t xml:space="preserve">, </w:t>
      </w:r>
      <w:r w:rsidRPr="00AE4270">
        <w:rPr>
          <w:i/>
        </w:rPr>
        <w:t>P. yoelii 17XNL</w:t>
      </w:r>
      <w:r w:rsidRPr="00AE4270">
        <w:t xml:space="preserve">, </w:t>
      </w:r>
      <w:r w:rsidRPr="00AE4270">
        <w:rPr>
          <w:i/>
        </w:rPr>
        <w:t>P. chabaudi AS</w:t>
      </w:r>
      <w:r w:rsidRPr="00AE4270">
        <w:t>, and uninfected controls are presented here</w:t>
      </w:r>
      <w:r w:rsidRPr="00AE4270">
        <w:rPr>
          <w:bCs/>
          <w:color w:val="000000" w:themeColor="text1"/>
        </w:rPr>
        <w:t xml:space="preserve">. Proportions of B cells, monocytes, neutrophils, T helper cells and cytotoxic T cells were measured at the early and late </w:t>
      </w:r>
      <w:r w:rsidRPr="00AE4270">
        <w:t>time point</w:t>
      </w:r>
      <w:r w:rsidRPr="00AE4270">
        <w:rPr>
          <w:bCs/>
          <w:color w:val="000000" w:themeColor="text1"/>
        </w:rPr>
        <w:t xml:space="preserve"> of each infection and compared to uninfected mice. </w:t>
      </w:r>
      <w:r w:rsidRPr="00AE4270">
        <w:t>n=3 for early and n=3 for late time point in each mouse model; n=3 for uninfected mice.</w:t>
      </w:r>
      <w:r w:rsidRPr="00AE4270">
        <w:rPr>
          <w:bCs/>
          <w:color w:val="000000" w:themeColor="text1"/>
          <w:lang w:val="en-US"/>
        </w:rPr>
        <w:t xml:space="preserve"> Bars show </w:t>
      </w:r>
      <w:r w:rsidRPr="00AE4270">
        <w:rPr>
          <w:bCs/>
          <w:color w:val="000000" w:themeColor="text1"/>
        </w:rPr>
        <w:t>mean with 95% CI.</w:t>
      </w:r>
      <w:r w:rsidRPr="00AE4270">
        <w:t xml:space="preserve"> The mouse model abbreviations are as follows: </w:t>
      </w:r>
      <w:r w:rsidRPr="00AE4270">
        <w:rPr>
          <w:rFonts w:eastAsia="Times New Roman" w:cs="Times New Roman"/>
          <w:color w:val="000000"/>
          <w:lang w:eastAsia="en-GB"/>
        </w:rPr>
        <w:t>PbNK65 (</w:t>
      </w:r>
      <w:r w:rsidRPr="00AE4270">
        <w:rPr>
          <w:rFonts w:eastAsia="Times New Roman" w:cs="Times New Roman"/>
          <w:i/>
          <w:iCs/>
          <w:color w:val="000000"/>
          <w:lang w:eastAsia="en-GB"/>
        </w:rPr>
        <w:t>P. berghei NK65</w:t>
      </w:r>
      <w:r w:rsidRPr="00AE4270">
        <w:rPr>
          <w:rFonts w:eastAsia="Times New Roman" w:cs="Times New Roman"/>
          <w:color w:val="000000"/>
          <w:lang w:eastAsia="en-GB"/>
        </w:rPr>
        <w:t>), PbANKA (</w:t>
      </w:r>
      <w:r w:rsidRPr="00AE4270">
        <w:rPr>
          <w:rFonts w:eastAsia="Times New Roman" w:cs="Times New Roman"/>
          <w:i/>
          <w:iCs/>
          <w:color w:val="000000"/>
          <w:lang w:eastAsia="en-GB"/>
        </w:rPr>
        <w:t>P. berghei ANKA</w:t>
      </w:r>
      <w:r w:rsidRPr="00AE4270">
        <w:rPr>
          <w:rFonts w:eastAsia="Times New Roman" w:cs="Times New Roman"/>
          <w:color w:val="000000"/>
          <w:lang w:eastAsia="en-GB"/>
        </w:rPr>
        <w:t>), PcAS (</w:t>
      </w:r>
      <w:r w:rsidRPr="00AE4270">
        <w:rPr>
          <w:rFonts w:eastAsia="Times New Roman" w:cs="Times New Roman"/>
          <w:i/>
          <w:iCs/>
          <w:color w:val="000000"/>
          <w:lang w:eastAsia="en-GB"/>
        </w:rPr>
        <w:t>P. chabaudi AS</w:t>
      </w:r>
      <w:r w:rsidRPr="00AE4270">
        <w:rPr>
          <w:rFonts w:eastAsia="Times New Roman" w:cs="Times New Roman"/>
          <w:color w:val="000000"/>
          <w:lang w:eastAsia="en-GB"/>
        </w:rPr>
        <w:t>), Py17XL (</w:t>
      </w:r>
      <w:r w:rsidRPr="00AE4270">
        <w:rPr>
          <w:rFonts w:eastAsia="Times New Roman" w:cs="Times New Roman"/>
          <w:i/>
          <w:iCs/>
          <w:color w:val="000000"/>
          <w:lang w:eastAsia="en-GB"/>
        </w:rPr>
        <w:t>P. yoelii 17XL</w:t>
      </w:r>
      <w:r w:rsidRPr="00AE4270">
        <w:rPr>
          <w:rFonts w:eastAsia="Times New Roman" w:cs="Times New Roman"/>
          <w:color w:val="000000"/>
          <w:lang w:eastAsia="en-GB"/>
        </w:rPr>
        <w:t>) and Py17XNL (</w:t>
      </w:r>
      <w:r w:rsidRPr="00AE4270">
        <w:rPr>
          <w:rFonts w:eastAsia="Times New Roman" w:cs="Times New Roman"/>
          <w:i/>
          <w:iCs/>
          <w:color w:val="000000"/>
          <w:lang w:eastAsia="en-GB"/>
        </w:rPr>
        <w:t>P. yoelii 17XNL</w:t>
      </w:r>
      <w:r w:rsidRPr="00AE4270">
        <w:rPr>
          <w:rFonts w:eastAsia="Times New Roman" w:cs="Times New Roman"/>
          <w:color w:val="000000"/>
          <w:lang w:eastAsia="en-GB"/>
        </w:rPr>
        <w:t>).</w:t>
      </w:r>
    </w:p>
    <w:p w14:paraId="1AC62455" w14:textId="3E6C9284" w:rsidR="00AE4270" w:rsidRDefault="00AE4270" w:rsidP="00953882">
      <w:pPr>
        <w:spacing w:line="480" w:lineRule="auto"/>
        <w:jc w:val="both"/>
        <w:rPr>
          <w:rFonts w:eastAsia="Times New Roman" w:cs="Times New Roman"/>
          <w:color w:val="000000"/>
          <w:sz w:val="24"/>
          <w:szCs w:val="24"/>
          <w:lang w:eastAsia="en-GB"/>
        </w:rPr>
      </w:pPr>
    </w:p>
    <w:p w14:paraId="663DB049" w14:textId="67A0D4A8" w:rsidR="00AE4270" w:rsidRDefault="00AE4270" w:rsidP="00953882">
      <w:pPr>
        <w:spacing w:line="480" w:lineRule="auto"/>
        <w:jc w:val="both"/>
        <w:rPr>
          <w:rFonts w:eastAsia="Times New Roman" w:cs="Times New Roman"/>
          <w:color w:val="000000"/>
          <w:sz w:val="24"/>
          <w:szCs w:val="24"/>
          <w:lang w:eastAsia="en-GB"/>
        </w:rPr>
      </w:pPr>
    </w:p>
    <w:p w14:paraId="5D5EB691" w14:textId="158EC254" w:rsidR="00AE4270" w:rsidRDefault="00AE4270" w:rsidP="00953882">
      <w:pPr>
        <w:spacing w:line="480" w:lineRule="auto"/>
        <w:jc w:val="both"/>
        <w:rPr>
          <w:rFonts w:eastAsia="Times New Roman" w:cs="Times New Roman"/>
          <w:color w:val="000000"/>
          <w:sz w:val="24"/>
          <w:szCs w:val="24"/>
          <w:lang w:eastAsia="en-GB"/>
        </w:rPr>
      </w:pPr>
    </w:p>
    <w:p w14:paraId="6825C64D" w14:textId="534860AA" w:rsidR="00AE4270" w:rsidRPr="00AE4270" w:rsidRDefault="00AE4270" w:rsidP="00AE4270">
      <w:pPr>
        <w:spacing w:line="480" w:lineRule="auto"/>
        <w:rPr>
          <w:rFonts w:cstheme="minorHAnsi"/>
          <w:shd w:val="clear" w:color="auto" w:fill="FFFFFF"/>
        </w:rPr>
      </w:pPr>
      <w:r w:rsidRPr="00C35994">
        <w:rPr>
          <w:b/>
          <w:bCs/>
          <w:noProof/>
          <w:lang w:eastAsia="en-GB"/>
        </w:rPr>
        <w:lastRenderedPageBreak/>
        <w:drawing>
          <wp:anchor distT="0" distB="0" distL="114300" distR="114300" simplePos="0" relativeHeight="251660288" behindDoc="0" locked="0" layoutInCell="1" allowOverlap="1" wp14:anchorId="38537802" wp14:editId="68864743">
            <wp:simplePos x="0" y="0"/>
            <wp:positionH relativeFrom="margin">
              <wp:posOffset>-533400</wp:posOffset>
            </wp:positionH>
            <wp:positionV relativeFrom="paragraph">
              <wp:posOffset>0</wp:posOffset>
            </wp:positionV>
            <wp:extent cx="6673850" cy="5153025"/>
            <wp:effectExtent l="0" t="0" r="0" b="9525"/>
            <wp:wrapSquare wrapText="bothSides"/>
            <wp:docPr id="10" name="Picture 10" descr="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r char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6673850" cy="5153025"/>
                    </a:xfrm>
                    <a:prstGeom prst="rect">
                      <a:avLst/>
                    </a:prstGeom>
                  </pic:spPr>
                </pic:pic>
              </a:graphicData>
            </a:graphic>
            <wp14:sizeRelH relativeFrom="page">
              <wp14:pctWidth>0</wp14:pctWidth>
            </wp14:sizeRelH>
            <wp14:sizeRelV relativeFrom="page">
              <wp14:pctHeight>0</wp14:pctHeight>
            </wp14:sizeRelV>
          </wp:anchor>
        </w:drawing>
      </w:r>
      <w:r w:rsidR="002637DE" w:rsidRPr="002637DE">
        <w:rPr>
          <w:rFonts w:cstheme="minorHAnsi"/>
          <w:b/>
          <w:bCs/>
          <w:noProof/>
          <w:lang w:eastAsia="en-GB"/>
        </w:rPr>
        <w:t xml:space="preserve"> </w:t>
      </w:r>
      <w:r w:rsidR="002637DE">
        <w:rPr>
          <w:rFonts w:cstheme="minorHAnsi"/>
          <w:b/>
          <w:bCs/>
          <w:noProof/>
          <w:lang w:eastAsia="en-GB"/>
        </w:rPr>
        <w:t>Supplementary File</w:t>
      </w:r>
      <w:r w:rsidR="002637DE" w:rsidRPr="00C35994">
        <w:rPr>
          <w:rFonts w:cstheme="minorHAnsi"/>
          <w:b/>
          <w:bCs/>
        </w:rPr>
        <w:t xml:space="preserve"> 1</w:t>
      </w:r>
      <w:r w:rsidR="002637DE">
        <w:rPr>
          <w:rFonts w:cstheme="minorHAnsi"/>
          <w:b/>
          <w:bCs/>
        </w:rPr>
        <w:t>G</w:t>
      </w:r>
      <w:r w:rsidR="00561325" w:rsidRPr="00C35994">
        <w:rPr>
          <w:b/>
          <w:bCs/>
        </w:rPr>
        <w:t>:</w:t>
      </w:r>
      <w:r w:rsidRPr="00C35994">
        <w:rPr>
          <w:b/>
          <w:bCs/>
        </w:rPr>
        <w:t xml:space="preserve"> The </w:t>
      </w:r>
      <w:r w:rsidRPr="00AE4270">
        <w:rPr>
          <w:b/>
          <w:bCs/>
        </w:rPr>
        <w:t xml:space="preserve">genetic confirmation of the identity of the two different </w:t>
      </w:r>
      <w:r w:rsidRPr="00AE4270">
        <w:rPr>
          <w:rFonts w:cstheme="minorHAnsi"/>
          <w:b/>
          <w:bCs/>
          <w:i/>
          <w:iCs/>
          <w:shd w:val="clear" w:color="auto" w:fill="FFFFFF"/>
        </w:rPr>
        <w:t>Plasmodium yoelii</w:t>
      </w:r>
      <w:r w:rsidRPr="00AE4270">
        <w:rPr>
          <w:rFonts w:cstheme="minorHAnsi"/>
          <w:b/>
          <w:bCs/>
          <w:shd w:val="clear" w:color="auto" w:fill="FFFFFF"/>
        </w:rPr>
        <w:t xml:space="preserve"> strains using the RNA-Seq reads in conjuncture with the known single nucleotide variant.</w:t>
      </w:r>
      <w:r w:rsidRPr="00AE4270">
        <w:rPr>
          <w:rFonts w:cstheme="minorHAnsi"/>
          <w:shd w:val="clear" w:color="auto" w:fill="FFFFFF"/>
        </w:rPr>
        <w:t xml:space="preserve"> </w:t>
      </w:r>
    </w:p>
    <w:p w14:paraId="2A6068DC" w14:textId="0268D3BF" w:rsidR="00AE4270" w:rsidRPr="00AE4270" w:rsidRDefault="00AE4270" w:rsidP="00AE4270">
      <w:pPr>
        <w:spacing w:line="480" w:lineRule="auto"/>
        <w:rPr>
          <w:rFonts w:cstheme="minorHAnsi"/>
          <w:shd w:val="clear" w:color="auto" w:fill="FFFFFF"/>
        </w:rPr>
      </w:pPr>
      <w:r w:rsidRPr="00AE4270">
        <w:rPr>
          <w:rFonts w:cstheme="minorHAnsi"/>
          <w:shd w:val="clear" w:color="auto" w:fill="FFFFFF"/>
        </w:rPr>
        <w:t>A single genetic variant in the PyEBL gene (PY17X_1337400) gene resulting from a SNP is thought to be respo</w:t>
      </w:r>
      <w:r w:rsidRPr="002637DE">
        <w:rPr>
          <w:rFonts w:cstheme="minorHAnsi"/>
          <w:color w:val="000000" w:themeColor="text1"/>
          <w:shd w:val="clear" w:color="auto" w:fill="FFFFFF"/>
        </w:rPr>
        <w:t>nsible for the phenotypic differences between the lethal (</w:t>
      </w:r>
      <w:r w:rsidRPr="002637DE">
        <w:rPr>
          <w:color w:val="000000" w:themeColor="text1"/>
        </w:rPr>
        <w:t>Py17XL</w:t>
      </w:r>
      <w:r w:rsidRPr="002637DE">
        <w:rPr>
          <w:rFonts w:cstheme="minorHAnsi"/>
          <w:color w:val="000000" w:themeColor="text1"/>
          <w:shd w:val="clear" w:color="auto" w:fill="FFFFFF"/>
        </w:rPr>
        <w:t>) and non-lethal (</w:t>
      </w:r>
      <w:r w:rsidRPr="002637DE">
        <w:rPr>
          <w:color w:val="000000" w:themeColor="text1"/>
        </w:rPr>
        <w:t>Py17XNL</w:t>
      </w:r>
      <w:r w:rsidRPr="002637DE">
        <w:rPr>
          <w:rFonts w:cstheme="minorHAnsi"/>
          <w:color w:val="000000" w:themeColor="text1"/>
          <w:shd w:val="clear" w:color="auto" w:fill="FFFFFF"/>
        </w:rPr>
        <w:t xml:space="preserve">) </w:t>
      </w:r>
      <w:r w:rsidRPr="002637DE">
        <w:rPr>
          <w:rFonts w:cstheme="minorHAnsi"/>
          <w:i/>
          <w:iCs/>
          <w:color w:val="000000" w:themeColor="text1"/>
          <w:shd w:val="clear" w:color="auto" w:fill="FFFFFF"/>
        </w:rPr>
        <w:t>P. yoelii</w:t>
      </w:r>
      <w:r w:rsidRPr="002637DE">
        <w:rPr>
          <w:rFonts w:cstheme="minorHAnsi"/>
          <w:color w:val="000000" w:themeColor="text1"/>
          <w:shd w:val="clear" w:color="auto" w:fill="FFFFFF"/>
        </w:rPr>
        <w:t xml:space="preserve"> strains (Otsuki et al., 2009). To confirm the presence of this variant in the lethal strain and absence in the non-lethal the chromosomal location of the SNP was identified as 1,704,423 and IGV (Robinson et al., 2011) was used </w:t>
      </w:r>
      <w:r w:rsidRPr="00AE4270">
        <w:rPr>
          <w:rFonts w:cstheme="minorHAnsi"/>
          <w:shd w:val="clear" w:color="auto" w:fill="FFFFFF"/>
        </w:rPr>
        <w:t xml:space="preserve">to examine this region using the Py17XNL genome and annotation as a reference. This IGV output shows the presence of this mismatch variant in an example Py17XL late-stage sample and absence in an example late sample with the PyNL strain.  This is highlighted in the red box on the IGV output shown. Abbreviations: </w:t>
      </w:r>
      <w:r w:rsidRPr="00AE4270">
        <w:t>Py17XL (</w:t>
      </w:r>
      <w:r w:rsidRPr="00AE4270">
        <w:rPr>
          <w:i/>
          <w:iCs/>
        </w:rPr>
        <w:t>P. yoelii</w:t>
      </w:r>
      <w:r w:rsidRPr="00AE4270">
        <w:t xml:space="preserve"> </w:t>
      </w:r>
      <w:r w:rsidRPr="00AE4270">
        <w:rPr>
          <w:i/>
          <w:iCs/>
        </w:rPr>
        <w:t>17XL</w:t>
      </w:r>
      <w:r w:rsidRPr="00AE4270">
        <w:t>) and Py17XNL (</w:t>
      </w:r>
      <w:r w:rsidRPr="00AE4270">
        <w:rPr>
          <w:i/>
          <w:iCs/>
        </w:rPr>
        <w:t>P. yoelii</w:t>
      </w:r>
      <w:r w:rsidRPr="00AE4270">
        <w:t xml:space="preserve"> </w:t>
      </w:r>
      <w:r w:rsidRPr="00AE4270">
        <w:rPr>
          <w:i/>
          <w:iCs/>
        </w:rPr>
        <w:t>17XNL</w:t>
      </w:r>
      <w:r w:rsidRPr="00AE4270">
        <w:t>).</w:t>
      </w:r>
    </w:p>
    <w:p w14:paraId="4FA37EDC" w14:textId="77777777" w:rsidR="00AE4270" w:rsidRDefault="00AE4270" w:rsidP="00AE4270">
      <w:pPr>
        <w:rPr>
          <w:rFonts w:cstheme="minorHAnsi"/>
        </w:rPr>
      </w:pPr>
      <w:r>
        <w:rPr>
          <w:rFonts w:cstheme="minorHAnsi"/>
          <w:noProof/>
          <w:lang w:eastAsia="en-GB"/>
        </w:rPr>
        <w:lastRenderedPageBreak/>
        <mc:AlternateContent>
          <mc:Choice Requires="wps">
            <w:drawing>
              <wp:anchor distT="0" distB="0" distL="114300" distR="114300" simplePos="0" relativeHeight="251664384" behindDoc="0" locked="0" layoutInCell="1" allowOverlap="1" wp14:anchorId="43B17238" wp14:editId="0977A3B1">
                <wp:simplePos x="0" y="0"/>
                <wp:positionH relativeFrom="page">
                  <wp:align>left</wp:align>
                </wp:positionH>
                <wp:positionV relativeFrom="paragraph">
                  <wp:posOffset>3965233</wp:posOffset>
                </wp:positionV>
                <wp:extent cx="504190" cy="441325"/>
                <wp:effectExtent l="0" t="0" r="0" b="0"/>
                <wp:wrapNone/>
                <wp:docPr id="5" name="Text Box 5"/>
                <wp:cNvGraphicFramePr/>
                <a:graphic xmlns:a="http://schemas.openxmlformats.org/drawingml/2006/main">
                  <a:graphicData uri="http://schemas.microsoft.com/office/word/2010/wordprocessingShape">
                    <wps:wsp>
                      <wps:cNvSpPr txBox="1"/>
                      <wps:spPr>
                        <a:xfrm>
                          <a:off x="0" y="0"/>
                          <a:ext cx="504190" cy="441325"/>
                        </a:xfrm>
                        <a:prstGeom prst="rect">
                          <a:avLst/>
                        </a:prstGeom>
                        <a:noFill/>
                        <a:ln w="6350">
                          <a:noFill/>
                        </a:ln>
                      </wps:spPr>
                      <wps:txbx>
                        <w:txbxContent>
                          <w:p w14:paraId="481FF2F6" w14:textId="03C348FE" w:rsidR="00AE4270" w:rsidRPr="0018564A" w:rsidRDefault="00DB41BC" w:rsidP="00AE4270">
                            <w:pPr>
                              <w:rPr>
                                <w:b/>
                                <w:bCs/>
                                <w:sz w:val="36"/>
                                <w:szCs w:val="36"/>
                              </w:rPr>
                            </w:pPr>
                            <w:r>
                              <w:rPr>
                                <w:b/>
                                <w:bCs/>
                                <w:sz w:val="36"/>
                                <w:szCs w:val="36"/>
                              </w:rPr>
                              <w:t>ii</w:t>
                            </w:r>
                            <w:r w:rsidR="00AE4270" w:rsidRPr="0018564A">
                              <w:rPr>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17238" id="Text Box 5" o:spid="_x0000_s1029" type="#_x0000_t202" style="position:absolute;margin-left:0;margin-top:312.2pt;width:39.7pt;height:34.7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" filled="f" stroked="f" strokeweight=".5pt">
                <v:textbox>
                  <w:txbxContent>
                    <w:p w14:paraId="481FF2F6" w14:textId="03C348FE" w:rsidR="00AE4270" w:rsidRPr="0018564A" w:rsidRDefault="00DB41BC" w:rsidP="00AE4270">
                      <w:pPr>
                        <w:rPr>
                          <w:b/>
                          <w:bCs/>
                          <w:sz w:val="36"/>
                          <w:szCs w:val="36"/>
                        </w:rPr>
                      </w:pPr>
                      <w:r>
                        <w:rPr>
                          <w:b/>
                          <w:bCs/>
                          <w:sz w:val="36"/>
                          <w:szCs w:val="36"/>
                        </w:rPr>
                        <w:t>ii</w:t>
                      </w:r>
                      <w:r w:rsidR="00AE4270" w:rsidRPr="0018564A">
                        <w:rPr>
                          <w:b/>
                          <w:bCs/>
                          <w:sz w:val="36"/>
                          <w:szCs w:val="36"/>
                        </w:rPr>
                        <w:t>)</w:t>
                      </w:r>
                    </w:p>
                  </w:txbxContent>
                </v:textbox>
                <w10:wrap anchorx="page"/>
              </v:shape>
            </w:pict>
          </mc:Fallback>
        </mc:AlternateContent>
      </w:r>
      <w:r>
        <w:rPr>
          <w:rFonts w:cstheme="minorHAnsi"/>
          <w:noProof/>
          <w:lang w:eastAsia="en-GB"/>
        </w:rPr>
        <w:drawing>
          <wp:anchor distT="0" distB="0" distL="114300" distR="114300" simplePos="0" relativeHeight="251662336" behindDoc="0" locked="0" layoutInCell="1" allowOverlap="1" wp14:anchorId="4DCF6C81" wp14:editId="29827B57">
            <wp:simplePos x="0" y="0"/>
            <wp:positionH relativeFrom="page">
              <wp:align>left</wp:align>
            </wp:positionH>
            <wp:positionV relativeFrom="paragraph">
              <wp:posOffset>4330260</wp:posOffset>
            </wp:positionV>
            <wp:extent cx="7604567" cy="4009599"/>
            <wp:effectExtent l="0" t="0" r="0" b="0"/>
            <wp:wrapSquare wrapText="bothSides"/>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604567" cy="4009599"/>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en-GB"/>
        </w:rPr>
        <mc:AlternateContent>
          <mc:Choice Requires="wps">
            <w:drawing>
              <wp:anchor distT="0" distB="0" distL="114300" distR="114300" simplePos="0" relativeHeight="251663360" behindDoc="0" locked="0" layoutInCell="1" allowOverlap="1" wp14:anchorId="0DC2705B" wp14:editId="775D0BED">
                <wp:simplePos x="0" y="0"/>
                <wp:positionH relativeFrom="page">
                  <wp:align>left</wp:align>
                </wp:positionH>
                <wp:positionV relativeFrom="paragraph">
                  <wp:posOffset>-267861</wp:posOffset>
                </wp:positionV>
                <wp:extent cx="504496" cy="441434"/>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496" cy="441434"/>
                        </a:xfrm>
                        <a:prstGeom prst="rect">
                          <a:avLst/>
                        </a:prstGeom>
                        <a:noFill/>
                        <a:ln w="6350">
                          <a:noFill/>
                        </a:ln>
                      </wps:spPr>
                      <wps:txbx>
                        <w:txbxContent>
                          <w:p w14:paraId="23914E78" w14:textId="11CF4AF3" w:rsidR="00AE4270" w:rsidRPr="0018564A" w:rsidRDefault="00DB41BC" w:rsidP="00AE4270">
                            <w:pPr>
                              <w:rPr>
                                <w:b/>
                                <w:bCs/>
                                <w:sz w:val="36"/>
                                <w:szCs w:val="36"/>
                              </w:rPr>
                            </w:pPr>
                            <w:proofErr w:type="spellStart"/>
                            <w:r>
                              <w:rPr>
                                <w:b/>
                                <w:bCs/>
                                <w:sz w:val="36"/>
                                <w:szCs w:val="36"/>
                              </w:rPr>
                              <w:t>i</w:t>
                            </w:r>
                            <w:proofErr w:type="spellEnd"/>
                            <w:r w:rsidR="00AE4270" w:rsidRPr="0018564A">
                              <w:rPr>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2705B" id="Text Box 4" o:spid="_x0000_s1030" type="#_x0000_t202" style="position:absolute;margin-left:0;margin-top:-21.05pt;width:39.7pt;height:34.7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" filled="f" stroked="f" strokeweight=".5pt">
                <v:textbox>
                  <w:txbxContent>
                    <w:p w14:paraId="23914E78" w14:textId="11CF4AF3" w:rsidR="00AE4270" w:rsidRPr="0018564A" w:rsidRDefault="00DB41BC" w:rsidP="00AE4270">
                      <w:pPr>
                        <w:rPr>
                          <w:b/>
                          <w:bCs/>
                          <w:sz w:val="36"/>
                          <w:szCs w:val="36"/>
                        </w:rPr>
                      </w:pPr>
                      <w:proofErr w:type="spellStart"/>
                      <w:r>
                        <w:rPr>
                          <w:b/>
                          <w:bCs/>
                          <w:sz w:val="36"/>
                          <w:szCs w:val="36"/>
                        </w:rPr>
                        <w:t>i</w:t>
                      </w:r>
                      <w:proofErr w:type="spellEnd"/>
                      <w:r w:rsidR="00AE4270" w:rsidRPr="0018564A">
                        <w:rPr>
                          <w:b/>
                          <w:bCs/>
                          <w:sz w:val="36"/>
                          <w:szCs w:val="36"/>
                        </w:rPr>
                        <w:t>)</w:t>
                      </w:r>
                    </w:p>
                  </w:txbxContent>
                </v:textbox>
                <w10:wrap anchorx="page"/>
              </v:shape>
            </w:pict>
          </mc:Fallback>
        </mc:AlternateContent>
      </w:r>
      <w:r>
        <w:rPr>
          <w:rFonts w:cstheme="minorHAnsi"/>
          <w:noProof/>
          <w:lang w:eastAsia="en-GB"/>
        </w:rPr>
        <w:drawing>
          <wp:anchor distT="0" distB="0" distL="114300" distR="114300" simplePos="0" relativeHeight="251661312" behindDoc="0" locked="0" layoutInCell="1" allowOverlap="1" wp14:anchorId="479F7E21" wp14:editId="4CB69BB8">
            <wp:simplePos x="0" y="0"/>
            <wp:positionH relativeFrom="page">
              <wp:align>left</wp:align>
            </wp:positionH>
            <wp:positionV relativeFrom="paragraph">
              <wp:posOffset>0</wp:posOffset>
            </wp:positionV>
            <wp:extent cx="7445375" cy="4131945"/>
            <wp:effectExtent l="0" t="0" r="3175" b="1905"/>
            <wp:wrapSquare wrapText="bothSides"/>
            <wp:docPr id="11" name="Picture 11"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emai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445375" cy="4131945"/>
                    </a:xfrm>
                    <a:prstGeom prst="rect">
                      <a:avLst/>
                    </a:prstGeom>
                  </pic:spPr>
                </pic:pic>
              </a:graphicData>
            </a:graphic>
            <wp14:sizeRelH relativeFrom="page">
              <wp14:pctWidth>0</wp14:pctWidth>
            </wp14:sizeRelH>
            <wp14:sizeRelV relativeFrom="page">
              <wp14:pctHeight>0</wp14:pctHeight>
            </wp14:sizeRelV>
          </wp:anchor>
        </w:drawing>
      </w:r>
    </w:p>
    <w:p w14:paraId="4E46ADF0" w14:textId="77777777" w:rsidR="00AE4270" w:rsidRDefault="00AE4270" w:rsidP="00AE4270">
      <w:pPr>
        <w:rPr>
          <w:rFonts w:cstheme="minorHAnsi"/>
        </w:rPr>
      </w:pPr>
      <w:r>
        <w:rPr>
          <w:rFonts w:cstheme="minorHAnsi"/>
          <w:noProof/>
          <w:lang w:eastAsia="en-GB"/>
        </w:rPr>
        <w:lastRenderedPageBreak/>
        <w:drawing>
          <wp:anchor distT="0" distB="0" distL="114300" distR="114300" simplePos="0" relativeHeight="251667456" behindDoc="0" locked="0" layoutInCell="1" allowOverlap="1" wp14:anchorId="1480B29F" wp14:editId="285129E5">
            <wp:simplePos x="0" y="0"/>
            <wp:positionH relativeFrom="margin">
              <wp:align>center</wp:align>
            </wp:positionH>
            <wp:positionV relativeFrom="paragraph">
              <wp:posOffset>4256942</wp:posOffset>
            </wp:positionV>
            <wp:extent cx="7402195" cy="3641725"/>
            <wp:effectExtent l="0" t="0" r="8255" b="0"/>
            <wp:wrapSquare wrapText="bothSides"/>
            <wp:docPr id="8" name="Picture 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 Exce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402195" cy="364172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en-GB"/>
        </w:rPr>
        <mc:AlternateContent>
          <mc:Choice Requires="wps">
            <w:drawing>
              <wp:anchor distT="0" distB="0" distL="114300" distR="114300" simplePos="0" relativeHeight="251668480" behindDoc="0" locked="0" layoutInCell="1" allowOverlap="1" wp14:anchorId="4CC10F81" wp14:editId="257CB57C">
                <wp:simplePos x="0" y="0"/>
                <wp:positionH relativeFrom="page">
                  <wp:align>left</wp:align>
                </wp:positionH>
                <wp:positionV relativeFrom="paragraph">
                  <wp:posOffset>3924935</wp:posOffset>
                </wp:positionV>
                <wp:extent cx="504190" cy="378263"/>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504190" cy="378263"/>
                        </a:xfrm>
                        <a:prstGeom prst="rect">
                          <a:avLst/>
                        </a:prstGeom>
                        <a:noFill/>
                        <a:ln w="6350">
                          <a:noFill/>
                        </a:ln>
                      </wps:spPr>
                      <wps:txbx>
                        <w:txbxContent>
                          <w:p w14:paraId="6BA71502" w14:textId="69A6AD54" w:rsidR="00AE4270" w:rsidRPr="0018564A" w:rsidRDefault="00DB41BC" w:rsidP="00AE4270">
                            <w:pPr>
                              <w:rPr>
                                <w:b/>
                                <w:bCs/>
                                <w:sz w:val="36"/>
                                <w:szCs w:val="36"/>
                              </w:rPr>
                            </w:pPr>
                            <w:r>
                              <w:rPr>
                                <w:b/>
                                <w:bCs/>
                                <w:sz w:val="36"/>
                                <w:szCs w:val="36"/>
                              </w:rPr>
                              <w:t>iv</w:t>
                            </w:r>
                            <w:r w:rsidR="00AE4270" w:rsidRPr="0018564A">
                              <w:rPr>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10F81" id="Text Box 9" o:spid="_x0000_s1031" type="#_x0000_t202" style="position:absolute;margin-left:0;margin-top:309.05pt;width:39.7pt;height:29.8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" filled="f" stroked="f" strokeweight=".5pt">
                <v:textbox>
                  <w:txbxContent>
                    <w:p w14:paraId="6BA71502" w14:textId="69A6AD54" w:rsidR="00AE4270" w:rsidRPr="0018564A" w:rsidRDefault="00DB41BC" w:rsidP="00AE4270">
                      <w:pPr>
                        <w:rPr>
                          <w:b/>
                          <w:bCs/>
                          <w:sz w:val="36"/>
                          <w:szCs w:val="36"/>
                        </w:rPr>
                      </w:pPr>
                      <w:r>
                        <w:rPr>
                          <w:b/>
                          <w:bCs/>
                          <w:sz w:val="36"/>
                          <w:szCs w:val="36"/>
                        </w:rPr>
                        <w:t>iv</w:t>
                      </w:r>
                      <w:r w:rsidR="00AE4270" w:rsidRPr="0018564A">
                        <w:rPr>
                          <w:b/>
                          <w:bCs/>
                          <w:sz w:val="36"/>
                          <w:szCs w:val="36"/>
                        </w:rPr>
                        <w:t>)</w:t>
                      </w:r>
                    </w:p>
                  </w:txbxContent>
                </v:textbox>
                <w10:wrap anchorx="page"/>
              </v:shape>
            </w:pict>
          </mc:Fallback>
        </mc:AlternateContent>
      </w:r>
      <w:r>
        <w:rPr>
          <w:rFonts w:cstheme="minorHAnsi"/>
          <w:noProof/>
          <w:lang w:eastAsia="en-GB"/>
        </w:rPr>
        <mc:AlternateContent>
          <mc:Choice Requires="wps">
            <w:drawing>
              <wp:anchor distT="0" distB="0" distL="114300" distR="114300" simplePos="0" relativeHeight="251666432" behindDoc="0" locked="0" layoutInCell="1" allowOverlap="1" wp14:anchorId="3C4B25EC" wp14:editId="29FA9A57">
                <wp:simplePos x="0" y="0"/>
                <wp:positionH relativeFrom="column">
                  <wp:posOffset>-898634</wp:posOffset>
                </wp:positionH>
                <wp:positionV relativeFrom="paragraph">
                  <wp:posOffset>-378372</wp:posOffset>
                </wp:positionV>
                <wp:extent cx="504190" cy="378263"/>
                <wp:effectExtent l="0" t="0" r="0" b="3175"/>
                <wp:wrapNone/>
                <wp:docPr id="7" name="Text Box 7"/>
                <wp:cNvGraphicFramePr/>
                <a:graphic xmlns:a="http://schemas.openxmlformats.org/drawingml/2006/main">
                  <a:graphicData uri="http://schemas.microsoft.com/office/word/2010/wordprocessingShape">
                    <wps:wsp>
                      <wps:cNvSpPr txBox="1"/>
                      <wps:spPr>
                        <a:xfrm>
                          <a:off x="0" y="0"/>
                          <a:ext cx="504190" cy="378263"/>
                        </a:xfrm>
                        <a:prstGeom prst="rect">
                          <a:avLst/>
                        </a:prstGeom>
                        <a:noFill/>
                        <a:ln w="6350">
                          <a:noFill/>
                        </a:ln>
                      </wps:spPr>
                      <wps:txbx>
                        <w:txbxContent>
                          <w:p w14:paraId="6F9F6796" w14:textId="5F4FA7AD" w:rsidR="00AE4270" w:rsidRPr="0018564A" w:rsidRDefault="00DB41BC" w:rsidP="00AE4270">
                            <w:pPr>
                              <w:rPr>
                                <w:b/>
                                <w:bCs/>
                                <w:sz w:val="36"/>
                                <w:szCs w:val="36"/>
                              </w:rPr>
                            </w:pPr>
                            <w:r>
                              <w:rPr>
                                <w:b/>
                                <w:bCs/>
                                <w:sz w:val="36"/>
                                <w:szCs w:val="36"/>
                              </w:rPr>
                              <w:t>iii</w:t>
                            </w:r>
                            <w:r w:rsidR="00AE4270" w:rsidRPr="0018564A">
                              <w:rPr>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B25EC" id="Text Box 7" o:spid="_x0000_s1032" type="#_x0000_t202" style="position:absolute;margin-left:-70.75pt;margin-top:-29.75pt;width:39.7pt;height:2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" filled="f" stroked="f" strokeweight=".5pt">
                <v:textbox>
                  <w:txbxContent>
                    <w:p w14:paraId="6F9F6796" w14:textId="5F4FA7AD" w:rsidR="00AE4270" w:rsidRPr="0018564A" w:rsidRDefault="00DB41BC" w:rsidP="00AE4270">
                      <w:pPr>
                        <w:rPr>
                          <w:b/>
                          <w:bCs/>
                          <w:sz w:val="36"/>
                          <w:szCs w:val="36"/>
                        </w:rPr>
                      </w:pPr>
                      <w:r>
                        <w:rPr>
                          <w:b/>
                          <w:bCs/>
                          <w:sz w:val="36"/>
                          <w:szCs w:val="36"/>
                        </w:rPr>
                        <w:t>iii</w:t>
                      </w:r>
                      <w:r w:rsidR="00AE4270" w:rsidRPr="0018564A">
                        <w:rPr>
                          <w:b/>
                          <w:bCs/>
                          <w:sz w:val="36"/>
                          <w:szCs w:val="36"/>
                        </w:rPr>
                        <w:t>)</w:t>
                      </w:r>
                    </w:p>
                  </w:txbxContent>
                </v:textbox>
              </v:shape>
            </w:pict>
          </mc:Fallback>
        </mc:AlternateContent>
      </w:r>
      <w:r>
        <w:rPr>
          <w:rFonts w:cstheme="minorHAnsi"/>
          <w:noProof/>
          <w:lang w:eastAsia="en-GB"/>
        </w:rPr>
        <w:drawing>
          <wp:anchor distT="0" distB="0" distL="114300" distR="114300" simplePos="0" relativeHeight="251665408" behindDoc="0" locked="0" layoutInCell="1" allowOverlap="1" wp14:anchorId="0DFFB9A6" wp14:editId="2681D811">
            <wp:simplePos x="0" y="0"/>
            <wp:positionH relativeFrom="page">
              <wp:posOffset>78302</wp:posOffset>
            </wp:positionH>
            <wp:positionV relativeFrom="paragraph">
              <wp:posOffset>0</wp:posOffset>
            </wp:positionV>
            <wp:extent cx="7364730" cy="4004310"/>
            <wp:effectExtent l="0" t="0" r="7620" b="0"/>
            <wp:wrapSquare wrapText="bothSides"/>
            <wp:docPr id="6"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364730" cy="4004310"/>
                    </a:xfrm>
                    <a:prstGeom prst="rect">
                      <a:avLst/>
                    </a:prstGeom>
                  </pic:spPr>
                </pic:pic>
              </a:graphicData>
            </a:graphic>
            <wp14:sizeRelH relativeFrom="page">
              <wp14:pctWidth>0</wp14:pctWidth>
            </wp14:sizeRelH>
            <wp14:sizeRelV relativeFrom="page">
              <wp14:pctHeight>0</wp14:pctHeight>
            </wp14:sizeRelV>
          </wp:anchor>
        </w:drawing>
      </w:r>
    </w:p>
    <w:p w14:paraId="088BBF3C" w14:textId="77777777" w:rsidR="00AE4270" w:rsidRDefault="00AE4270" w:rsidP="00AE4270">
      <w:pPr>
        <w:rPr>
          <w:rFonts w:cstheme="minorHAnsi"/>
        </w:rPr>
      </w:pPr>
    </w:p>
    <w:p w14:paraId="74341B9D" w14:textId="77777777" w:rsidR="00AE4270" w:rsidRDefault="00AE4270" w:rsidP="00AE4270">
      <w:pPr>
        <w:rPr>
          <w:rFonts w:cstheme="minorHAnsi"/>
          <w:b/>
          <w:bCs/>
        </w:rPr>
      </w:pPr>
    </w:p>
    <w:p w14:paraId="0E14466E" w14:textId="31C6E872" w:rsidR="00AE4270" w:rsidRPr="00AE4270" w:rsidRDefault="002637DE" w:rsidP="00AE4270">
      <w:pPr>
        <w:spacing w:line="480" w:lineRule="auto"/>
        <w:rPr>
          <w:rFonts w:cstheme="minorHAnsi"/>
          <w:b/>
          <w:bCs/>
          <w:color w:val="202122"/>
          <w:shd w:val="clear" w:color="auto" w:fill="FFFFFF"/>
        </w:rPr>
      </w:pPr>
      <w:r>
        <w:rPr>
          <w:rFonts w:cstheme="minorHAnsi"/>
          <w:b/>
          <w:bCs/>
          <w:noProof/>
          <w:lang w:eastAsia="en-GB"/>
        </w:rPr>
        <w:lastRenderedPageBreak/>
        <w:t>Supplementary File</w:t>
      </w:r>
      <w:r w:rsidRPr="00C35994">
        <w:rPr>
          <w:rFonts w:cstheme="minorHAnsi"/>
          <w:b/>
          <w:bCs/>
        </w:rPr>
        <w:t xml:space="preserve"> 1</w:t>
      </w:r>
      <w:r>
        <w:rPr>
          <w:rFonts w:cstheme="minorHAnsi"/>
          <w:b/>
          <w:bCs/>
        </w:rPr>
        <w:t>H</w:t>
      </w:r>
      <w:r w:rsidR="00561325" w:rsidRPr="00C35994">
        <w:rPr>
          <w:rFonts w:cstheme="minorHAnsi"/>
          <w:b/>
          <w:bCs/>
        </w:rPr>
        <w:t>:</w:t>
      </w:r>
      <w:r w:rsidR="00AE4270" w:rsidRPr="00C35994">
        <w:rPr>
          <w:rFonts w:cstheme="minorHAnsi"/>
          <w:b/>
          <w:bCs/>
        </w:rPr>
        <w:t xml:space="preserve"> The </w:t>
      </w:r>
      <w:r w:rsidR="00AE4270" w:rsidRPr="00AE4270">
        <w:rPr>
          <w:rFonts w:cstheme="minorHAnsi"/>
          <w:b/>
          <w:bCs/>
        </w:rPr>
        <w:t xml:space="preserve">genetic conformation of the two different </w:t>
      </w:r>
      <w:r w:rsidR="00AE4270" w:rsidRPr="00AE4270">
        <w:rPr>
          <w:rFonts w:cstheme="minorHAnsi"/>
          <w:b/>
          <w:bCs/>
          <w:i/>
          <w:iCs/>
        </w:rPr>
        <w:t>Plasmodium</w:t>
      </w:r>
      <w:r w:rsidR="00AE4270" w:rsidRPr="00AE4270">
        <w:rPr>
          <w:rFonts w:cstheme="minorHAnsi"/>
          <w:b/>
          <w:bCs/>
        </w:rPr>
        <w:t xml:space="preserve"> </w:t>
      </w:r>
      <w:r w:rsidR="00AE4270" w:rsidRPr="00AE4270">
        <w:rPr>
          <w:rFonts w:cstheme="minorHAnsi"/>
          <w:b/>
          <w:bCs/>
          <w:i/>
          <w:iCs/>
          <w:color w:val="202122"/>
          <w:shd w:val="clear" w:color="auto" w:fill="FFFFFF"/>
        </w:rPr>
        <w:t>berghei</w:t>
      </w:r>
      <w:r w:rsidR="00AE4270" w:rsidRPr="00AE4270">
        <w:rPr>
          <w:rFonts w:cstheme="minorHAnsi"/>
          <w:b/>
          <w:bCs/>
          <w:color w:val="202122"/>
          <w:shd w:val="clear" w:color="auto" w:fill="FFFFFF"/>
        </w:rPr>
        <w:t> strains using the RNA-Seq reads in conjunction with 4 known single nucleotide variants</w:t>
      </w:r>
    </w:p>
    <w:p w14:paraId="20C1C857" w14:textId="432236E0" w:rsidR="00AE4270" w:rsidRPr="00AE4270" w:rsidRDefault="00DB41BC" w:rsidP="00AE4270">
      <w:pPr>
        <w:spacing w:line="480" w:lineRule="auto"/>
        <w:rPr>
          <w:rFonts w:cstheme="minorHAnsi"/>
          <w:shd w:val="clear" w:color="auto" w:fill="FFFFFF"/>
        </w:rPr>
      </w:pPr>
      <w:r>
        <w:rPr>
          <w:rFonts w:cstheme="minorHAnsi"/>
          <w:shd w:val="clear" w:color="auto" w:fill="FFFFFF"/>
        </w:rPr>
        <w:t xml:space="preserve">The variants in the </w:t>
      </w:r>
      <w:proofErr w:type="spellStart"/>
      <w:r>
        <w:rPr>
          <w:rFonts w:cstheme="minorHAnsi"/>
          <w:shd w:val="clear" w:color="auto" w:fill="FFFFFF"/>
        </w:rPr>
        <w:t>i</w:t>
      </w:r>
      <w:proofErr w:type="spellEnd"/>
      <w:r>
        <w:rPr>
          <w:rFonts w:cstheme="minorHAnsi"/>
          <w:shd w:val="clear" w:color="auto" w:fill="FFFFFF"/>
        </w:rPr>
        <w:t>) PbANKA_1331700, ii) PbANKA_0515200.1, iii) PbANKA_1414600, and iv</w:t>
      </w:r>
      <w:r w:rsidR="00AE4270" w:rsidRPr="00AE4270">
        <w:rPr>
          <w:rFonts w:cstheme="minorHAnsi"/>
          <w:shd w:val="clear" w:color="auto" w:fill="FFFFFF"/>
        </w:rPr>
        <w:t xml:space="preserve">) PbANKA_1222100.1 genes are SNPs that are thought to distinguish the </w:t>
      </w:r>
      <w:proofErr w:type="spellStart"/>
      <w:r w:rsidR="00AE4270" w:rsidRPr="00AE4270">
        <w:rPr>
          <w:rFonts w:cstheme="minorHAnsi"/>
          <w:shd w:val="clear" w:color="auto" w:fill="FFFFFF"/>
        </w:rPr>
        <w:t>PbANKA</w:t>
      </w:r>
      <w:proofErr w:type="spellEnd"/>
      <w:r w:rsidR="00AE4270" w:rsidRPr="00AE4270">
        <w:rPr>
          <w:rFonts w:cstheme="minorHAnsi"/>
          <w:shd w:val="clear" w:color="auto" w:fill="FFFFFF"/>
        </w:rPr>
        <w:t xml:space="preserve"> from the PbNK65 </w:t>
      </w:r>
      <w:r w:rsidR="00AE4270" w:rsidRPr="002637DE">
        <w:rPr>
          <w:rFonts w:cstheme="minorHAnsi"/>
          <w:color w:val="000000" w:themeColor="text1"/>
          <w:shd w:val="clear" w:color="auto" w:fill="FFFFFF"/>
        </w:rPr>
        <w:t>strains (</w:t>
      </w:r>
      <w:proofErr w:type="spellStart"/>
      <w:r w:rsidR="00AE4270" w:rsidRPr="002637DE">
        <w:rPr>
          <w:rFonts w:cstheme="minorHAnsi"/>
          <w:color w:val="000000" w:themeColor="text1"/>
          <w:shd w:val="clear" w:color="auto" w:fill="FFFFFF"/>
        </w:rPr>
        <w:t>Akkaya</w:t>
      </w:r>
      <w:proofErr w:type="spellEnd"/>
      <w:r w:rsidR="00AE4270" w:rsidRPr="002637DE">
        <w:rPr>
          <w:rFonts w:cstheme="minorHAnsi"/>
          <w:color w:val="000000" w:themeColor="text1"/>
          <w:shd w:val="clear" w:color="auto" w:fill="FFFFFF"/>
        </w:rPr>
        <w:t xml:space="preserve"> et al., 2020). These have been examined in IGV (Robinson et al., 2011) for </w:t>
      </w:r>
      <w:r w:rsidR="00AE4270" w:rsidRPr="00AE4270">
        <w:rPr>
          <w:rFonts w:cstheme="minorHAnsi"/>
          <w:shd w:val="clear" w:color="auto" w:fill="FFFFFF"/>
        </w:rPr>
        <w:t xml:space="preserve">all 6 samples per strain relative to the PbANKA genome and annotation. Thus, the presence as mismatches (highlighted in the red box) in the NK65 and absence in PbANKA is illustrated. </w:t>
      </w:r>
      <w:bookmarkStart w:id="0" w:name="_GoBack"/>
      <w:bookmarkEnd w:id="0"/>
      <w:r w:rsidR="00AE4270" w:rsidRPr="00AE4270">
        <w:rPr>
          <w:rFonts w:cstheme="minorHAnsi"/>
          <w:shd w:val="clear" w:color="auto" w:fill="FFFFFF"/>
        </w:rPr>
        <w:t xml:space="preserve">Abbreviations: </w:t>
      </w:r>
      <w:r w:rsidR="00AE4270" w:rsidRPr="00AE4270">
        <w:rPr>
          <w:rFonts w:cstheme="minorHAnsi"/>
        </w:rPr>
        <w:t>PbNK65 (</w:t>
      </w:r>
      <w:r w:rsidR="00AE4270" w:rsidRPr="00AE4270">
        <w:rPr>
          <w:rFonts w:cstheme="minorHAnsi"/>
          <w:i/>
          <w:iCs/>
        </w:rPr>
        <w:t>P. berghei NK65</w:t>
      </w:r>
      <w:r w:rsidR="00AE4270" w:rsidRPr="00AE4270">
        <w:rPr>
          <w:rFonts w:cstheme="minorHAnsi"/>
        </w:rPr>
        <w:t>), PbANKA (</w:t>
      </w:r>
      <w:r w:rsidR="00AE4270" w:rsidRPr="00AE4270">
        <w:rPr>
          <w:rFonts w:cstheme="minorHAnsi"/>
          <w:i/>
          <w:iCs/>
        </w:rPr>
        <w:t>P. berghei ANKA</w:t>
      </w:r>
      <w:r w:rsidR="00AE4270" w:rsidRPr="00AE4270">
        <w:rPr>
          <w:rFonts w:cstheme="minorHAnsi"/>
        </w:rPr>
        <w:t>)</w:t>
      </w:r>
    </w:p>
    <w:sectPr w:rsidR="00AE4270" w:rsidRPr="00AE4270">
      <w:pgSz w:w="11906" w:h="16838"/>
      <w:pgMar w:top="1440" w:right="1440" w:bottom="1440" w:left="1440"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0D7FF" w14:textId="77777777" w:rsidR="0046763A" w:rsidRDefault="0046763A" w:rsidP="007342ED">
      <w:pPr>
        <w:spacing w:after="0" w:line="240" w:lineRule="auto"/>
      </w:pPr>
      <w:r>
        <w:separator/>
      </w:r>
    </w:p>
  </w:endnote>
  <w:endnote w:type="continuationSeparator" w:id="0">
    <w:p w14:paraId="572E5029" w14:textId="77777777" w:rsidR="0046763A" w:rsidRDefault="0046763A" w:rsidP="0073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DejaVu Sans">
    <w:altName w:val="Verdana"/>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B3A880" w14:textId="77777777" w:rsidR="0046763A" w:rsidRDefault="0046763A" w:rsidP="007342ED">
      <w:pPr>
        <w:spacing w:after="0" w:line="240" w:lineRule="auto"/>
      </w:pPr>
      <w:r>
        <w:separator/>
      </w:r>
    </w:p>
  </w:footnote>
  <w:footnote w:type="continuationSeparator" w:id="0">
    <w:p w14:paraId="20D24AF3" w14:textId="77777777" w:rsidR="0046763A" w:rsidRDefault="0046763A" w:rsidP="007342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7CB"/>
    <w:rsid w:val="00015BEB"/>
    <w:rsid w:val="00051B05"/>
    <w:rsid w:val="000A736F"/>
    <w:rsid w:val="001529B2"/>
    <w:rsid w:val="001678FC"/>
    <w:rsid w:val="001D6420"/>
    <w:rsid w:val="001E6E4A"/>
    <w:rsid w:val="002151B1"/>
    <w:rsid w:val="002637DE"/>
    <w:rsid w:val="002F07CB"/>
    <w:rsid w:val="00350FFD"/>
    <w:rsid w:val="003B3770"/>
    <w:rsid w:val="00421415"/>
    <w:rsid w:val="004254D8"/>
    <w:rsid w:val="00445271"/>
    <w:rsid w:val="0046763A"/>
    <w:rsid w:val="00494D09"/>
    <w:rsid w:val="004F70C1"/>
    <w:rsid w:val="00561325"/>
    <w:rsid w:val="005C0DA5"/>
    <w:rsid w:val="006C448D"/>
    <w:rsid w:val="0072787B"/>
    <w:rsid w:val="007342ED"/>
    <w:rsid w:val="007C7658"/>
    <w:rsid w:val="007F0729"/>
    <w:rsid w:val="00920678"/>
    <w:rsid w:val="00953882"/>
    <w:rsid w:val="009F3E5E"/>
    <w:rsid w:val="00AE1D86"/>
    <w:rsid w:val="00AE4270"/>
    <w:rsid w:val="00B408B3"/>
    <w:rsid w:val="00B43428"/>
    <w:rsid w:val="00BA246B"/>
    <w:rsid w:val="00BF738A"/>
    <w:rsid w:val="00C01715"/>
    <w:rsid w:val="00C0674A"/>
    <w:rsid w:val="00C35994"/>
    <w:rsid w:val="00C90B9E"/>
    <w:rsid w:val="00C9506D"/>
    <w:rsid w:val="00DA7AF8"/>
    <w:rsid w:val="00DB41BC"/>
    <w:rsid w:val="00E16E78"/>
    <w:rsid w:val="00E9646C"/>
    <w:rsid w:val="00EB4AD7"/>
    <w:rsid w:val="6B1441C0"/>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69558"/>
  <w15:chartTrackingRefBased/>
  <w15:docId w15:val="{73E48476-168D-499F-8E39-598CA467A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qFormat/>
    <w:rsid w:val="002F07CB"/>
    <w:pPr>
      <w:spacing w:after="200" w:line="240" w:lineRule="auto"/>
    </w:pPr>
    <w:rPr>
      <w:rFonts w:ascii="Calibri" w:eastAsia="Calibri" w:hAnsi="Calibri" w:cs="DejaVu Sans"/>
      <w:sz w:val="20"/>
      <w:szCs w:val="20"/>
    </w:rPr>
  </w:style>
  <w:style w:type="character" w:customStyle="1" w:styleId="CommentTextChar">
    <w:name w:val="Comment Text Char"/>
    <w:basedOn w:val="DefaultParagraphFont"/>
    <w:link w:val="CommentText"/>
    <w:uiPriority w:val="99"/>
    <w:rsid w:val="002F07CB"/>
    <w:rPr>
      <w:rFonts w:ascii="Calibri" w:eastAsia="Calibri" w:hAnsi="Calibri" w:cs="DejaVu Sans"/>
      <w:sz w:val="20"/>
      <w:szCs w:val="20"/>
    </w:rPr>
  </w:style>
  <w:style w:type="paragraph" w:customStyle="1" w:styleId="TableContents">
    <w:name w:val="Table Contents"/>
    <w:basedOn w:val="Normal"/>
    <w:qFormat/>
    <w:rsid w:val="00B408B3"/>
    <w:rPr>
      <w:rFonts w:ascii="Calibri" w:eastAsia="Calibri" w:hAnsi="Calibri" w:cs="DejaVu Sans"/>
    </w:rPr>
  </w:style>
  <w:style w:type="character" w:styleId="CommentReference">
    <w:name w:val="annotation reference"/>
    <w:basedOn w:val="DefaultParagraphFont"/>
    <w:uiPriority w:val="99"/>
    <w:qFormat/>
    <w:rsid w:val="005C0DA5"/>
    <w:rPr>
      <w:sz w:val="16"/>
      <w:szCs w:val="16"/>
    </w:rPr>
  </w:style>
  <w:style w:type="paragraph" w:styleId="BalloonText">
    <w:name w:val="Balloon Text"/>
    <w:basedOn w:val="Normal"/>
    <w:link w:val="BalloonTextChar"/>
    <w:uiPriority w:val="99"/>
    <w:semiHidden/>
    <w:unhideWhenUsed/>
    <w:rsid w:val="00015BE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15BEB"/>
    <w:rPr>
      <w:rFonts w:ascii="Times New Roman" w:hAnsi="Times New Roman" w:cs="Times New Roman"/>
      <w:sz w:val="18"/>
      <w:szCs w:val="18"/>
    </w:rPr>
  </w:style>
  <w:style w:type="paragraph" w:styleId="ListParagraph">
    <w:name w:val="List Paragraph"/>
    <w:basedOn w:val="Normal"/>
    <w:uiPriority w:val="34"/>
    <w:qFormat/>
    <w:rsid w:val="00561325"/>
    <w:pPr>
      <w:ind w:left="720"/>
      <w:contextualSpacing/>
    </w:pPr>
  </w:style>
  <w:style w:type="paragraph" w:styleId="Header">
    <w:name w:val="header"/>
    <w:basedOn w:val="Normal"/>
    <w:link w:val="HeaderChar"/>
    <w:uiPriority w:val="99"/>
    <w:unhideWhenUsed/>
    <w:rsid w:val="007342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2ED"/>
  </w:style>
  <w:style w:type="paragraph" w:styleId="Footer">
    <w:name w:val="footer"/>
    <w:basedOn w:val="Normal"/>
    <w:link w:val="FooterChar"/>
    <w:uiPriority w:val="99"/>
    <w:unhideWhenUsed/>
    <w:rsid w:val="007342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2ED"/>
  </w:style>
  <w:style w:type="paragraph" w:styleId="CommentSubject">
    <w:name w:val="annotation subject"/>
    <w:basedOn w:val="CommentText"/>
    <w:next w:val="CommentText"/>
    <w:link w:val="CommentSubjectChar"/>
    <w:uiPriority w:val="99"/>
    <w:semiHidden/>
    <w:unhideWhenUsed/>
    <w:rsid w:val="007342ED"/>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342ED"/>
    <w:rPr>
      <w:rFonts w:ascii="Calibri" w:eastAsia="Calibri" w:hAnsi="Calibri" w:cs="DejaVu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emf"/><Relationship Id="rId20" Type="http://schemas.microsoft.com/office/2016/09/relationships/commentsIds" Target="commentsIds.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tiff"/><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11</Pages>
  <Words>1326</Words>
  <Characters>7564</Characters>
  <Application>Microsoft Macintosh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Dunican, Claire</dc:creator>
  <cp:keywords/>
  <dc:description/>
  <cp:lastModifiedBy>Georgiadou, Athina</cp:lastModifiedBy>
  <cp:revision>11</cp:revision>
  <dcterms:created xsi:type="dcterms:W3CDTF">2021-11-22T11:13:00Z</dcterms:created>
  <dcterms:modified xsi:type="dcterms:W3CDTF">2021-12-20T10:03:00Z</dcterms:modified>
</cp:coreProperties>
</file>