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DA817A5" w14:textId="6A092115" w:rsidR="005339B7" w:rsidRPr="00505C51" w:rsidRDefault="005339B7" w:rsidP="005339B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Methods: Experimental design / Animals and procedures / </w:t>
      </w:r>
      <w:r w:rsidRPr="00D31E59">
        <w:rPr>
          <w:rFonts w:asciiTheme="minorHAnsi" w:hAnsiTheme="minorHAnsi"/>
          <w:sz w:val="22"/>
          <w:szCs w:val="22"/>
        </w:rPr>
        <w:t>Analysis of Human Microarray Datasets</w:t>
      </w:r>
      <w:r w:rsidR="00127516">
        <w:rPr>
          <w:rFonts w:asciiTheme="minorHAnsi" w:hAnsiTheme="minorHAnsi"/>
          <w:sz w:val="22"/>
          <w:szCs w:val="22"/>
        </w:rPr>
        <w:t xml:space="preserve"> / </w:t>
      </w:r>
      <w:r w:rsidR="00127516" w:rsidRPr="005339B7">
        <w:rPr>
          <w:rFonts w:asciiTheme="minorHAnsi" w:hAnsiTheme="minorHAnsi"/>
          <w:sz w:val="22"/>
          <w:szCs w:val="22"/>
        </w:rPr>
        <w:t>RNA isolation from mouse blood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FFCE027" w14:textId="5A387C09" w:rsidR="00D31E59" w:rsidRPr="00505C51" w:rsidRDefault="00D31E59" w:rsidP="00D31E5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Methods: Experimental design / Animals and procedures / </w:t>
      </w:r>
      <w:r w:rsidRPr="00D31E59">
        <w:rPr>
          <w:rFonts w:asciiTheme="minorHAnsi" w:hAnsiTheme="minorHAnsi"/>
          <w:sz w:val="22"/>
          <w:szCs w:val="22"/>
        </w:rPr>
        <w:t>Analysis of Human Microarray Datasets</w:t>
      </w:r>
      <w:r w:rsidR="005339B7">
        <w:rPr>
          <w:rFonts w:asciiTheme="minorHAnsi" w:hAnsiTheme="minorHAnsi"/>
          <w:sz w:val="22"/>
          <w:szCs w:val="22"/>
        </w:rPr>
        <w:t xml:space="preserve"> / </w:t>
      </w:r>
      <w:r w:rsidR="005339B7" w:rsidRPr="005339B7">
        <w:rPr>
          <w:rFonts w:asciiTheme="minorHAnsi" w:hAnsiTheme="minorHAnsi"/>
          <w:sz w:val="22"/>
          <w:szCs w:val="22"/>
        </w:rPr>
        <w:t>RNA isolation from mouse blood</w:t>
      </w:r>
      <w:r w:rsidR="004E0ECE">
        <w:rPr>
          <w:rFonts w:asciiTheme="minorHAnsi" w:hAnsiTheme="minorHAnsi"/>
          <w:sz w:val="22"/>
          <w:szCs w:val="22"/>
        </w:rPr>
        <w:t xml:space="preserve">, Results: </w:t>
      </w:r>
      <w:r w:rsidR="004E0ECE">
        <w:rPr>
          <w:rFonts w:ascii="Calibri" w:eastAsia="Times New Roman" w:hAnsi="Calibri"/>
          <w:color w:val="201F1E"/>
          <w:sz w:val="22"/>
          <w:szCs w:val="22"/>
          <w:shd w:val="clear" w:color="auto" w:fill="FFFFFF"/>
        </w:rPr>
        <w:t>F</w:t>
      </w:r>
      <w:r w:rsidR="004E0ECE" w:rsidRPr="004E0ECE">
        <w:rPr>
          <w:rFonts w:ascii="Calibri" w:eastAsia="Times New Roman" w:hAnsi="Calibri"/>
          <w:color w:val="201F1E"/>
          <w:sz w:val="22"/>
          <w:szCs w:val="22"/>
          <w:shd w:val="clear" w:color="auto" w:fill="FFFFFF"/>
        </w:rPr>
        <w:t>igure legends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3A3B1F8" w14:textId="6EC11E52" w:rsidR="004E0ECE" w:rsidRPr="004E0ECE" w:rsidRDefault="00D31E59" w:rsidP="004E0EC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Theme="minorHAnsi" w:hAnsiTheme="minorHAnsi"/>
          <w:sz w:val="22"/>
          <w:szCs w:val="22"/>
        </w:rPr>
        <w:t>Methods: Statistical tests</w:t>
      </w:r>
      <w:r w:rsidR="002A4EE4">
        <w:rPr>
          <w:rFonts w:asciiTheme="minorHAnsi" w:hAnsiTheme="minorHAnsi"/>
          <w:sz w:val="22"/>
          <w:szCs w:val="22"/>
        </w:rPr>
        <w:t xml:space="preserve"> / </w:t>
      </w:r>
      <w:r w:rsidR="002A4EE4" w:rsidRPr="00D31E59">
        <w:rPr>
          <w:rFonts w:asciiTheme="minorHAnsi" w:hAnsiTheme="minorHAnsi"/>
          <w:sz w:val="22"/>
          <w:szCs w:val="22"/>
        </w:rPr>
        <w:t>Analysis of Human Microarray Datasets</w:t>
      </w:r>
      <w:r w:rsidR="002A4EE4">
        <w:rPr>
          <w:rFonts w:asciiTheme="minorHAnsi" w:hAnsiTheme="minorHAnsi"/>
          <w:sz w:val="22"/>
          <w:szCs w:val="22"/>
        </w:rPr>
        <w:t xml:space="preserve"> / </w:t>
      </w:r>
      <w:r w:rsidR="002A4EE4" w:rsidRPr="002A4EE4">
        <w:rPr>
          <w:rFonts w:asciiTheme="minorHAnsi" w:hAnsiTheme="minorHAnsi"/>
          <w:sz w:val="22"/>
          <w:szCs w:val="22"/>
        </w:rPr>
        <w:t>Mouse Differential gene expression analysis</w:t>
      </w:r>
      <w:r w:rsidR="004E0ECE">
        <w:rPr>
          <w:rFonts w:asciiTheme="minorHAnsi" w:hAnsiTheme="minorHAnsi"/>
          <w:sz w:val="22"/>
          <w:szCs w:val="22"/>
        </w:rPr>
        <w:t xml:space="preserve">, Results: </w:t>
      </w:r>
      <w:r w:rsidR="004E0ECE">
        <w:rPr>
          <w:rFonts w:ascii="Calibri" w:eastAsia="Times New Roman" w:hAnsi="Calibri"/>
          <w:color w:val="201F1E"/>
          <w:sz w:val="22"/>
          <w:szCs w:val="22"/>
          <w:shd w:val="clear" w:color="auto" w:fill="FFFFFF"/>
        </w:rPr>
        <w:t>F</w:t>
      </w:r>
      <w:r w:rsidR="004E0ECE" w:rsidRPr="004E0ECE">
        <w:rPr>
          <w:rFonts w:ascii="Calibri" w:eastAsia="Times New Roman" w:hAnsi="Calibri"/>
          <w:color w:val="201F1E"/>
          <w:sz w:val="22"/>
          <w:szCs w:val="22"/>
          <w:shd w:val="clear" w:color="auto" w:fill="FFFFFF"/>
        </w:rPr>
        <w:t>igure legends</w:t>
      </w:r>
    </w:p>
    <w:p w14:paraId="1D71C1E9" w14:textId="6FC7DAA0" w:rsidR="002A4EE4" w:rsidRPr="00125190" w:rsidRDefault="002A4EE4" w:rsidP="002A4EE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14D6089" w14:textId="12C82BE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</w:t>
      </w:r>
      <w:proofErr w:type="gramStart"/>
      <w:r w:rsidR="00C52A77" w:rsidRPr="00505C51">
        <w:rPr>
          <w:rFonts w:asciiTheme="minorHAnsi" w:hAnsiTheme="minorHAnsi"/>
          <w:bCs/>
          <w:sz w:val="22"/>
          <w:szCs w:val="22"/>
        </w:rPr>
        <w:t>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F5C1EFA" w:rsidR="00BC3CCE" w:rsidRPr="00505C51" w:rsidRDefault="00FA26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</w:t>
      </w:r>
      <w:r w:rsidR="00D31E59">
        <w:rPr>
          <w:rFonts w:asciiTheme="minorHAnsi" w:hAnsiTheme="minorHAnsi"/>
          <w:sz w:val="22"/>
          <w:szCs w:val="22"/>
        </w:rPr>
        <w:t>: Experimental design / Animals and procedures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A824C84" w14:textId="77777777" w:rsidR="00A43E89" w:rsidRDefault="00A43E89" w:rsidP="00A62B52">
      <w:pPr>
        <w:rPr>
          <w:rFonts w:asciiTheme="minorHAnsi" w:hAnsiTheme="minorHAnsi"/>
          <w:sz w:val="22"/>
          <w:szCs w:val="22"/>
        </w:rPr>
      </w:pPr>
    </w:p>
    <w:p w14:paraId="24A08A1B" w14:textId="77777777" w:rsidR="004C73AA" w:rsidRDefault="004C73AA" w:rsidP="00A62B52">
      <w:pPr>
        <w:rPr>
          <w:rFonts w:asciiTheme="minorHAnsi" w:hAnsiTheme="minorHAnsi"/>
          <w:sz w:val="22"/>
          <w:szCs w:val="22"/>
        </w:rPr>
      </w:pPr>
    </w:p>
    <w:p w14:paraId="3DDEF72A" w14:textId="77777777" w:rsidR="004C73AA" w:rsidRDefault="004C73AA" w:rsidP="00A62B52">
      <w:pPr>
        <w:rPr>
          <w:rFonts w:asciiTheme="minorHAnsi" w:hAnsiTheme="minorHAnsi"/>
          <w:sz w:val="22"/>
          <w:szCs w:val="22"/>
        </w:rPr>
      </w:pPr>
    </w:p>
    <w:p w14:paraId="2DBCD96E" w14:textId="77777777" w:rsidR="004C73AA" w:rsidRDefault="004C73AA" w:rsidP="00A62B52">
      <w:pPr>
        <w:rPr>
          <w:rFonts w:asciiTheme="minorHAnsi" w:hAnsiTheme="minorHAnsi"/>
          <w:sz w:val="22"/>
          <w:szCs w:val="22"/>
        </w:rPr>
      </w:pPr>
    </w:p>
    <w:p w14:paraId="40EE1C44" w14:textId="77777777" w:rsidR="004C73AA" w:rsidRDefault="004C73AA" w:rsidP="00A62B52">
      <w:pPr>
        <w:rPr>
          <w:rFonts w:asciiTheme="minorHAnsi" w:hAnsiTheme="minorHAnsi"/>
          <w:sz w:val="22"/>
          <w:szCs w:val="22"/>
        </w:rPr>
      </w:pPr>
    </w:p>
    <w:p w14:paraId="061B5619" w14:textId="77777777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A43E89">
        <w:rPr>
          <w:rFonts w:ascii="Calibri" w:hAnsi="Calibri"/>
          <w:b/>
          <w:color w:val="000000"/>
          <w:sz w:val="22"/>
          <w:szCs w:val="22"/>
        </w:rPr>
        <w:lastRenderedPageBreak/>
        <w:t>Figure 1</w:t>
      </w:r>
      <w:r>
        <w:rPr>
          <w:rFonts w:ascii="Calibri" w:hAnsi="Calibri"/>
          <w:color w:val="000000"/>
          <w:sz w:val="22"/>
          <w:szCs w:val="22"/>
        </w:rPr>
        <w:t>: Course of infection in five mouse malaria models </w:t>
      </w:r>
    </w:p>
    <w:p w14:paraId="4435D41C" w14:textId="77777777" w:rsidR="00F00AEC" w:rsidRDefault="00F00AEC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F00AEC">
        <w:rPr>
          <w:rFonts w:ascii="Calibri" w:hAnsi="Calibri"/>
          <w:color w:val="000000"/>
          <w:sz w:val="22"/>
          <w:szCs w:val="22"/>
        </w:rPr>
        <w:t>Figure 1- Figure Supplement 1 Severity scoring</w:t>
      </w:r>
    </w:p>
    <w:p w14:paraId="0EC46B31" w14:textId="60171255" w:rsidR="00FE4292" w:rsidRDefault="00FE4292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FE4292">
        <w:rPr>
          <w:rFonts w:ascii="Calibri" w:hAnsi="Calibri"/>
          <w:color w:val="000000"/>
          <w:sz w:val="22"/>
          <w:szCs w:val="22"/>
        </w:rPr>
        <w:t xml:space="preserve">Figure 1 - Source Data 1: Individual mouse </w:t>
      </w:r>
      <w:proofErr w:type="spellStart"/>
      <w:r w:rsidRPr="00FE4292">
        <w:rPr>
          <w:rFonts w:ascii="Calibri" w:hAnsi="Calibri"/>
          <w:color w:val="000000"/>
          <w:sz w:val="22"/>
          <w:szCs w:val="22"/>
        </w:rPr>
        <w:t>parasitemia</w:t>
      </w:r>
      <w:proofErr w:type="spellEnd"/>
      <w:r w:rsidRPr="00FE4292">
        <w:rPr>
          <w:rFonts w:ascii="Calibri" w:hAnsi="Calibri"/>
          <w:color w:val="000000"/>
          <w:sz w:val="22"/>
          <w:szCs w:val="22"/>
        </w:rPr>
        <w:t xml:space="preserve"> and weights</w:t>
      </w:r>
    </w:p>
    <w:p w14:paraId="6216ED75" w14:textId="77777777" w:rsidR="004C73AA" w:rsidRDefault="004C73AA" w:rsidP="004C73AA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Supplementary files:  </w:t>
      </w:r>
      <w:bookmarkStart w:id="0" w:name="_GoBack"/>
      <w:bookmarkEnd w:id="0"/>
    </w:p>
    <w:p w14:paraId="030DC5DF" w14:textId="4A0DCED4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Supplementary File </w:t>
      </w:r>
      <w:r w:rsidR="00FE4292">
        <w:rPr>
          <w:rFonts w:ascii="Calibri" w:hAnsi="Calibri"/>
          <w:color w:val="000000"/>
          <w:sz w:val="22"/>
          <w:szCs w:val="22"/>
        </w:rPr>
        <w:t>17</w:t>
      </w:r>
      <w:r>
        <w:rPr>
          <w:rFonts w:ascii="Calibri" w:hAnsi="Calibri"/>
          <w:color w:val="000000"/>
          <w:sz w:val="22"/>
          <w:szCs w:val="22"/>
        </w:rPr>
        <w:t>_severity scoring </w:t>
      </w:r>
    </w:p>
    <w:p w14:paraId="426C9AF5" w14:textId="77777777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754A9F5F" w14:textId="540C94CB" w:rsidR="00137031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A43E89">
        <w:rPr>
          <w:rFonts w:ascii="Calibri" w:hAnsi="Calibri"/>
          <w:b/>
          <w:color w:val="000000"/>
          <w:sz w:val="22"/>
          <w:szCs w:val="22"/>
        </w:rPr>
        <w:t>Figure 2:</w:t>
      </w:r>
      <w:r>
        <w:rPr>
          <w:rFonts w:ascii="Calibri" w:hAnsi="Calibri"/>
          <w:color w:val="000000"/>
          <w:sz w:val="22"/>
          <w:szCs w:val="22"/>
        </w:rPr>
        <w:t xml:space="preserve"> Comparison of host differential gene expression in human uncomplicated malaria and early-stage illness in five mouse malaria models. </w:t>
      </w:r>
    </w:p>
    <w:p w14:paraId="46ABE5BD" w14:textId="09BF253D" w:rsidR="00137031" w:rsidRDefault="0013703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>Figure 2- Figure Supplement 1</w:t>
      </w:r>
      <w:r>
        <w:rPr>
          <w:rFonts w:ascii="Calibri" w:hAnsi="Calibri"/>
          <w:color w:val="000000"/>
          <w:sz w:val="22"/>
          <w:szCs w:val="22"/>
        </w:rPr>
        <w:t>, 2, 3, 4</w:t>
      </w:r>
      <w:r w:rsidRPr="00137031">
        <w:rPr>
          <w:rFonts w:ascii="Calibri" w:hAnsi="Calibri"/>
          <w:color w:val="000000"/>
          <w:sz w:val="22"/>
          <w:szCs w:val="22"/>
        </w:rPr>
        <w:t xml:space="preserve"> Additional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Heatmaps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for figure 2</w:t>
      </w:r>
    </w:p>
    <w:p w14:paraId="0F667245" w14:textId="77777777" w:rsidR="004C73AA" w:rsidRDefault="004C73AA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14:paraId="129F5FFC" w14:textId="65FD1776" w:rsidR="00A43E89" w:rsidRDefault="0013703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Supplementary</w:t>
      </w:r>
      <w:r w:rsidR="00A43E89">
        <w:rPr>
          <w:rFonts w:ascii="Calibri" w:hAnsi="Calibri"/>
          <w:color w:val="000000"/>
          <w:sz w:val="22"/>
          <w:szCs w:val="22"/>
        </w:rPr>
        <w:t xml:space="preserve"> files:  </w:t>
      </w:r>
    </w:p>
    <w:p w14:paraId="0731F1C9" w14:textId="77777777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Input: </w:t>
      </w:r>
    </w:p>
    <w:p w14:paraId="174D63BD" w14:textId="77777777" w:rsidR="00137031" w:rsidRPr="00137031" w:rsidRDefault="00137031" w:rsidP="00137031">
      <w:pPr>
        <w:pStyle w:val="NormalWeb"/>
        <w:spacing w:after="16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 xml:space="preserve">Supplementary File 6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Idaghdour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et al 2012 Differential Expression Analysis</w:t>
      </w:r>
    </w:p>
    <w:p w14:paraId="62D7EE81" w14:textId="5E79EE10" w:rsidR="00137031" w:rsidRDefault="00137031" w:rsidP="00137031">
      <w:pPr>
        <w:pStyle w:val="NormalWeb"/>
        <w:spacing w:after="16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 xml:space="preserve">Supplementary File 7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Boldt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et al 2019 Differential Expression Analysis</w:t>
      </w:r>
    </w:p>
    <w:p w14:paraId="3D054979" w14:textId="77777777" w:rsidR="00137031" w:rsidRDefault="0013703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 xml:space="preserve">Supplementary File 8 Human Mouse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Orthologs</w:t>
      </w:r>
      <w:proofErr w:type="spellEnd"/>
    </w:p>
    <w:p w14:paraId="55F920EF" w14:textId="77777777" w:rsidR="00137031" w:rsidRDefault="0013703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14:paraId="146014EE" w14:textId="0EE08273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Output: </w:t>
      </w:r>
    </w:p>
    <w:p w14:paraId="68F8416B" w14:textId="0FD46D07" w:rsidR="00137031" w:rsidRDefault="0013703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>Supplementary File 13 Euclidean Distances</w:t>
      </w:r>
    </w:p>
    <w:p w14:paraId="63674FBA" w14:textId="3E6B0140" w:rsidR="00137031" w:rsidRDefault="0013703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 xml:space="preserve">Supplementary File 23 PCA input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standardised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logFC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values</w:t>
      </w:r>
    </w:p>
    <w:p w14:paraId="2D16F76A" w14:textId="77777777" w:rsidR="00137031" w:rsidRDefault="0013703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>Supplementary File 24 Genes contributing to PC1 and PC2</w:t>
      </w:r>
    </w:p>
    <w:p w14:paraId="14E9F4AF" w14:textId="651E5C4C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6FAE5778" w14:textId="5DCF2932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A43E89">
        <w:rPr>
          <w:rFonts w:ascii="Calibri" w:hAnsi="Calibri"/>
          <w:b/>
          <w:color w:val="000000"/>
          <w:sz w:val="22"/>
          <w:szCs w:val="22"/>
        </w:rPr>
        <w:t>Figure 3:</w:t>
      </w:r>
      <w:r>
        <w:rPr>
          <w:rFonts w:ascii="Calibri" w:hAnsi="Calibri"/>
          <w:color w:val="000000"/>
          <w:sz w:val="22"/>
          <w:szCs w:val="22"/>
        </w:rPr>
        <w:t xml:space="preserve"> Comparison of host differential gene expression in three severe malaria phenotypes in Gambian Children and five mouse malaria models.  </w:t>
      </w:r>
    </w:p>
    <w:p w14:paraId="751DFB3C" w14:textId="06637D20" w:rsidR="008E4E40" w:rsidRDefault="008E4E40" w:rsidP="008E4E40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 xml:space="preserve">Figure </w:t>
      </w:r>
      <w:r>
        <w:rPr>
          <w:rFonts w:ascii="Calibri" w:hAnsi="Calibri"/>
          <w:color w:val="000000"/>
          <w:sz w:val="22"/>
          <w:szCs w:val="22"/>
        </w:rPr>
        <w:t>3</w:t>
      </w:r>
      <w:r w:rsidRPr="00137031">
        <w:rPr>
          <w:rFonts w:ascii="Calibri" w:hAnsi="Calibri"/>
          <w:color w:val="000000"/>
          <w:sz w:val="22"/>
          <w:szCs w:val="22"/>
        </w:rPr>
        <w:t>- Figure Supplement 1</w:t>
      </w:r>
      <w:r>
        <w:rPr>
          <w:rFonts w:ascii="Calibri" w:hAnsi="Calibri"/>
          <w:color w:val="000000"/>
          <w:sz w:val="22"/>
          <w:szCs w:val="22"/>
        </w:rPr>
        <w:t>, 2, 3, 4, 5, 6</w:t>
      </w:r>
      <w:r w:rsidRPr="00137031">
        <w:rPr>
          <w:rFonts w:ascii="Calibri" w:hAnsi="Calibri"/>
          <w:color w:val="000000"/>
          <w:sz w:val="22"/>
          <w:szCs w:val="22"/>
        </w:rPr>
        <w:t xml:space="preserve"> Additional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Heatmaps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for figure </w:t>
      </w:r>
      <w:r>
        <w:rPr>
          <w:rFonts w:ascii="Calibri" w:hAnsi="Calibri"/>
          <w:color w:val="000000"/>
          <w:sz w:val="22"/>
          <w:szCs w:val="22"/>
        </w:rPr>
        <w:t>3</w:t>
      </w:r>
    </w:p>
    <w:p w14:paraId="5DC1F698" w14:textId="77777777" w:rsidR="008E4E40" w:rsidRDefault="008E4E40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14:paraId="0E5E984C" w14:textId="4B81F7CF" w:rsidR="00A43E89" w:rsidRDefault="008E4E40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>Supplementary</w:t>
      </w:r>
      <w:r w:rsidR="00A43E89">
        <w:rPr>
          <w:rFonts w:ascii="Calibri" w:hAnsi="Calibri"/>
          <w:color w:val="000000"/>
          <w:sz w:val="22"/>
          <w:szCs w:val="22"/>
        </w:rPr>
        <w:t xml:space="preserve"> files: </w:t>
      </w:r>
    </w:p>
    <w:p w14:paraId="5E055F45" w14:textId="77777777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Input: </w:t>
      </w:r>
    </w:p>
    <w:p w14:paraId="36EDB33F" w14:textId="77777777" w:rsidR="00137031" w:rsidRDefault="00137031" w:rsidP="00137031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 xml:space="preserve">Supplementary File 8 Human Mouse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Orthologs</w:t>
      </w:r>
      <w:proofErr w:type="spellEnd"/>
    </w:p>
    <w:p w14:paraId="2D690FDE" w14:textId="77777777" w:rsidR="00137031" w:rsidRDefault="00137031" w:rsidP="00137031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>Supplementary File 12 Mouse Differential Expression Analysis</w:t>
      </w:r>
    </w:p>
    <w:p w14:paraId="05E2040D" w14:textId="0C6C69D3" w:rsidR="00137031" w:rsidRDefault="0013703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>Supplementary File 14 Lee et al 2018 Differential Expression Analysis</w:t>
      </w:r>
    </w:p>
    <w:p w14:paraId="36247A80" w14:textId="77777777" w:rsidR="00137031" w:rsidRDefault="0013703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14:paraId="1AF1715D" w14:textId="77777777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Output: </w:t>
      </w:r>
    </w:p>
    <w:p w14:paraId="0D6A7687" w14:textId="51A1845F" w:rsidR="00137031" w:rsidRDefault="0013703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lastRenderedPageBreak/>
        <w:t>Supplementary File 13 Euclidean Distances</w:t>
      </w:r>
    </w:p>
    <w:p w14:paraId="7D1A4D70" w14:textId="77777777" w:rsidR="00137031" w:rsidRDefault="00137031" w:rsidP="00137031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 xml:space="preserve">Supplementary File 23 PCA input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standardised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logFC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values</w:t>
      </w:r>
    </w:p>
    <w:p w14:paraId="773324F4" w14:textId="4A8FBE0C" w:rsidR="00137031" w:rsidRDefault="00137031" w:rsidP="00137031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>Supplementary File 24 Genes contributing to PC1 and PC2</w:t>
      </w:r>
    </w:p>
    <w:p w14:paraId="5E7657FC" w14:textId="77777777" w:rsidR="00137031" w:rsidRDefault="0013703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14:paraId="065914B3" w14:textId="77777777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14:paraId="49CE1000" w14:textId="6086AFE4" w:rsidR="008E4E40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A43E89">
        <w:rPr>
          <w:rFonts w:ascii="Calibri" w:hAnsi="Calibri"/>
          <w:b/>
          <w:color w:val="000000"/>
          <w:sz w:val="22"/>
          <w:szCs w:val="22"/>
        </w:rPr>
        <w:t>Figure 4:</w:t>
      </w:r>
      <w:r>
        <w:rPr>
          <w:rFonts w:ascii="Calibri" w:hAnsi="Calibri"/>
          <w:color w:val="000000"/>
          <w:sz w:val="22"/>
          <w:szCs w:val="22"/>
        </w:rPr>
        <w:t xml:space="preserve"> Comparison of host differential gene expression in two severe malaria phenotypes in Gabonese Children</w:t>
      </w:r>
      <w:r w:rsidR="008E4E40">
        <w:rPr>
          <w:rFonts w:ascii="Calibri" w:hAnsi="Calibri"/>
          <w:color w:val="000000"/>
          <w:sz w:val="22"/>
          <w:szCs w:val="22"/>
        </w:rPr>
        <w:t xml:space="preserve"> and five mouse malaria models.</w:t>
      </w:r>
    </w:p>
    <w:p w14:paraId="36DD4A09" w14:textId="78E58525" w:rsidR="008E4E40" w:rsidRDefault="008E4E40" w:rsidP="008E4E40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 xml:space="preserve">Figure </w:t>
      </w:r>
      <w:r>
        <w:rPr>
          <w:rFonts w:ascii="Calibri" w:hAnsi="Calibri"/>
          <w:color w:val="000000"/>
          <w:sz w:val="22"/>
          <w:szCs w:val="22"/>
        </w:rPr>
        <w:t>4</w:t>
      </w:r>
      <w:r w:rsidRPr="00137031">
        <w:rPr>
          <w:rFonts w:ascii="Calibri" w:hAnsi="Calibri"/>
          <w:color w:val="000000"/>
          <w:sz w:val="22"/>
          <w:szCs w:val="22"/>
        </w:rPr>
        <w:t>- Figure Supplement 1</w:t>
      </w:r>
      <w:r>
        <w:rPr>
          <w:rFonts w:ascii="Calibri" w:hAnsi="Calibri"/>
          <w:color w:val="000000"/>
          <w:sz w:val="22"/>
          <w:szCs w:val="22"/>
        </w:rPr>
        <w:t>, 2, 3, 4</w:t>
      </w:r>
      <w:r w:rsidRPr="00137031">
        <w:rPr>
          <w:rFonts w:ascii="Calibri" w:hAnsi="Calibri"/>
          <w:color w:val="000000"/>
          <w:sz w:val="22"/>
          <w:szCs w:val="22"/>
        </w:rPr>
        <w:t xml:space="preserve"> Additional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Heatmaps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for figure </w:t>
      </w:r>
      <w:r>
        <w:rPr>
          <w:rFonts w:ascii="Calibri" w:hAnsi="Calibri"/>
          <w:color w:val="000000"/>
          <w:sz w:val="22"/>
          <w:szCs w:val="22"/>
        </w:rPr>
        <w:t>4</w:t>
      </w:r>
    </w:p>
    <w:p w14:paraId="5A241F9A" w14:textId="77777777" w:rsidR="008E4E40" w:rsidRDefault="008E4E40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14:paraId="426B200F" w14:textId="237C49C3" w:rsidR="00A43E89" w:rsidRDefault="008E4E40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>Supplementary</w:t>
      </w:r>
      <w:r w:rsidR="00A43E89">
        <w:rPr>
          <w:rFonts w:ascii="Calibri" w:hAnsi="Calibri"/>
          <w:color w:val="000000"/>
          <w:sz w:val="22"/>
          <w:szCs w:val="22"/>
        </w:rPr>
        <w:t xml:space="preserve"> files: </w:t>
      </w:r>
    </w:p>
    <w:p w14:paraId="22B9CA60" w14:textId="77777777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Input: </w:t>
      </w:r>
    </w:p>
    <w:p w14:paraId="4D0AF578" w14:textId="77777777" w:rsidR="008E4E40" w:rsidRDefault="008E4E40" w:rsidP="008E4E40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 xml:space="preserve">Supplementary File 8 Human Mouse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Orthologs</w:t>
      </w:r>
      <w:proofErr w:type="spellEnd"/>
    </w:p>
    <w:p w14:paraId="3877DC81" w14:textId="77777777" w:rsidR="008E4E40" w:rsidRDefault="008E4E40" w:rsidP="008E4E40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>Supplementary File 12 Mouse Differential Expression Analysis</w:t>
      </w:r>
    </w:p>
    <w:p w14:paraId="0CAD8432" w14:textId="77777777" w:rsidR="008E4E40" w:rsidRDefault="008E4E40" w:rsidP="008E4E40">
      <w:pPr>
        <w:pStyle w:val="NormalWeb"/>
        <w:spacing w:after="16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 xml:space="preserve">Supplementary File 7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Boldt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et al 2019 Differential Expression Analysis</w:t>
      </w:r>
    </w:p>
    <w:p w14:paraId="69530785" w14:textId="77777777" w:rsidR="008E4E40" w:rsidRDefault="008E4E40" w:rsidP="008E4E40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</w:p>
    <w:p w14:paraId="59012A3E" w14:textId="77777777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Output: </w:t>
      </w:r>
    </w:p>
    <w:p w14:paraId="35699C3B" w14:textId="77777777" w:rsidR="008E4E40" w:rsidRDefault="008E4E40" w:rsidP="008E4E40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>Supplementary File 13 Euclidean Distances</w:t>
      </w:r>
    </w:p>
    <w:p w14:paraId="2F9B479F" w14:textId="77777777" w:rsidR="008E4E40" w:rsidRDefault="008E4E40" w:rsidP="008E4E40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 xml:space="preserve">Supplementary File 23 PCA input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standardised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137031">
        <w:rPr>
          <w:rFonts w:ascii="Calibri" w:hAnsi="Calibri"/>
          <w:color w:val="000000"/>
          <w:sz w:val="22"/>
          <w:szCs w:val="22"/>
        </w:rPr>
        <w:t>logFC</w:t>
      </w:r>
      <w:proofErr w:type="spellEnd"/>
      <w:r w:rsidRPr="00137031">
        <w:rPr>
          <w:rFonts w:ascii="Calibri" w:hAnsi="Calibri"/>
          <w:color w:val="000000"/>
          <w:sz w:val="22"/>
          <w:szCs w:val="22"/>
        </w:rPr>
        <w:t xml:space="preserve"> values</w:t>
      </w:r>
    </w:p>
    <w:p w14:paraId="73175D79" w14:textId="77777777" w:rsidR="008E4E40" w:rsidRDefault="008E4E40" w:rsidP="008E4E40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137031">
        <w:rPr>
          <w:rFonts w:ascii="Calibri" w:hAnsi="Calibri"/>
          <w:color w:val="000000"/>
          <w:sz w:val="22"/>
          <w:szCs w:val="22"/>
        </w:rPr>
        <w:t>Supplementary File 24 Genes contributing to PC1 and PC2</w:t>
      </w:r>
    </w:p>
    <w:p w14:paraId="0CA565DF" w14:textId="77777777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4041DA34" w14:textId="135E318B" w:rsidR="00A43E89" w:rsidRDefault="00A43E89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A43E89">
        <w:rPr>
          <w:rFonts w:ascii="Calibri" w:hAnsi="Calibri"/>
          <w:b/>
          <w:color w:val="000000"/>
          <w:sz w:val="22"/>
          <w:szCs w:val="22"/>
        </w:rPr>
        <w:t>Figure 5</w:t>
      </w:r>
      <w:r>
        <w:rPr>
          <w:rFonts w:ascii="Calibri" w:hAnsi="Calibri"/>
          <w:b/>
          <w:color w:val="000000"/>
          <w:sz w:val="22"/>
          <w:szCs w:val="22"/>
        </w:rPr>
        <w:t>:</w:t>
      </w:r>
      <w:r>
        <w:rPr>
          <w:rFonts w:ascii="Calibri" w:hAnsi="Calibri"/>
          <w:color w:val="000000"/>
          <w:sz w:val="22"/>
          <w:szCs w:val="22"/>
        </w:rPr>
        <w:t xml:space="preserve"> Pathophysiological features of rodent malaria infections.  </w:t>
      </w:r>
    </w:p>
    <w:p w14:paraId="395CCD97" w14:textId="193629D0" w:rsidR="00A43E89" w:rsidRDefault="00C13B11" w:rsidP="00A43E89">
      <w:pPr>
        <w:pStyle w:val="NormalWeb"/>
        <w:spacing w:before="0" w:beforeAutospacing="0" w:after="160" w:afterAutospacing="0" w:line="235" w:lineRule="atLeast"/>
        <w:rPr>
          <w:rFonts w:ascii="Calibri" w:hAnsi="Calibri"/>
          <w:color w:val="000000"/>
          <w:sz w:val="22"/>
          <w:szCs w:val="22"/>
        </w:rPr>
      </w:pPr>
      <w:r w:rsidRPr="00F15F04">
        <w:rPr>
          <w:rFonts w:ascii="Calibri" w:hAnsi="Calibri"/>
          <w:color w:val="000000"/>
          <w:sz w:val="22"/>
          <w:szCs w:val="22"/>
        </w:rPr>
        <w:t>Source Data</w:t>
      </w:r>
      <w:r w:rsidR="00A43E89">
        <w:rPr>
          <w:rFonts w:ascii="Calibri" w:hAnsi="Calibri"/>
          <w:color w:val="000000"/>
          <w:sz w:val="22"/>
          <w:szCs w:val="22"/>
        </w:rPr>
        <w:t>: </w:t>
      </w:r>
    </w:p>
    <w:p w14:paraId="34FA920B" w14:textId="77777777" w:rsidR="00F15F04" w:rsidRDefault="00F15F04" w:rsidP="00A62B52">
      <w:pPr>
        <w:rPr>
          <w:rFonts w:ascii="Calibri" w:hAnsi="Calibri"/>
          <w:color w:val="000000"/>
          <w:sz w:val="22"/>
          <w:szCs w:val="22"/>
        </w:rPr>
      </w:pPr>
      <w:r w:rsidRPr="00F15F04">
        <w:rPr>
          <w:rFonts w:ascii="Calibri" w:hAnsi="Calibri"/>
          <w:color w:val="000000"/>
          <w:sz w:val="22"/>
          <w:szCs w:val="22"/>
        </w:rPr>
        <w:t>Figure 5 - Source Data 1: Individual mouse lactate measurements &amp; erythrocyte counts</w:t>
      </w:r>
    </w:p>
    <w:p w14:paraId="17C0EBB9" w14:textId="77777777" w:rsidR="00F15F04" w:rsidRDefault="00F15F04" w:rsidP="00A62B52">
      <w:pPr>
        <w:rPr>
          <w:rFonts w:ascii="Calibri" w:hAnsi="Calibri"/>
          <w:color w:val="000000"/>
          <w:sz w:val="22"/>
          <w:szCs w:val="22"/>
        </w:rPr>
      </w:pPr>
    </w:p>
    <w:p w14:paraId="08C9EF2F" w14:textId="300787F4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A88D5" w14:textId="77777777" w:rsidR="00E3682D" w:rsidRDefault="00E3682D" w:rsidP="004215FE">
      <w:r>
        <w:separator/>
      </w:r>
    </w:p>
  </w:endnote>
  <w:endnote w:type="continuationSeparator" w:id="0">
    <w:p w14:paraId="737D9DAF" w14:textId="77777777" w:rsidR="00E3682D" w:rsidRDefault="00E3682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00AEC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B0EEB" w14:textId="77777777" w:rsidR="00E3682D" w:rsidRDefault="00E3682D" w:rsidP="004215FE">
      <w:r>
        <w:separator/>
      </w:r>
    </w:p>
  </w:footnote>
  <w:footnote w:type="continuationSeparator" w:id="0">
    <w:p w14:paraId="106FAFD3" w14:textId="77777777" w:rsidR="00E3682D" w:rsidRDefault="00E3682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58C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7516"/>
    <w:rsid w:val="00133662"/>
    <w:rsid w:val="00133907"/>
    <w:rsid w:val="00137031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4EE4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73AA"/>
    <w:rsid w:val="004D5E59"/>
    <w:rsid w:val="004D602A"/>
    <w:rsid w:val="004D73CF"/>
    <w:rsid w:val="004E0ECE"/>
    <w:rsid w:val="004E4945"/>
    <w:rsid w:val="004F451D"/>
    <w:rsid w:val="00505C51"/>
    <w:rsid w:val="00516A01"/>
    <w:rsid w:val="0053000A"/>
    <w:rsid w:val="005339B7"/>
    <w:rsid w:val="00550F13"/>
    <w:rsid w:val="005530AE"/>
    <w:rsid w:val="00555F44"/>
    <w:rsid w:val="00566103"/>
    <w:rsid w:val="0059057A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0743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4E40"/>
    <w:rsid w:val="00912B0B"/>
    <w:rsid w:val="009205E9"/>
    <w:rsid w:val="00922671"/>
    <w:rsid w:val="0092438C"/>
    <w:rsid w:val="00941D04"/>
    <w:rsid w:val="00961E38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3E89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3B11"/>
    <w:rsid w:val="00C21D14"/>
    <w:rsid w:val="00C2485F"/>
    <w:rsid w:val="00C24CF7"/>
    <w:rsid w:val="00C42ECB"/>
    <w:rsid w:val="00C52A77"/>
    <w:rsid w:val="00C707FB"/>
    <w:rsid w:val="00C820B0"/>
    <w:rsid w:val="00CC6EF3"/>
    <w:rsid w:val="00CD6AEC"/>
    <w:rsid w:val="00CE34D0"/>
    <w:rsid w:val="00CE6849"/>
    <w:rsid w:val="00CF4BBE"/>
    <w:rsid w:val="00CF6CB5"/>
    <w:rsid w:val="00D10224"/>
    <w:rsid w:val="00D31E59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682D"/>
    <w:rsid w:val="00E41364"/>
    <w:rsid w:val="00E61AB4"/>
    <w:rsid w:val="00E70517"/>
    <w:rsid w:val="00E870D1"/>
    <w:rsid w:val="00ED346E"/>
    <w:rsid w:val="00EF7423"/>
    <w:rsid w:val="00F00AEC"/>
    <w:rsid w:val="00F15F04"/>
    <w:rsid w:val="00F27DEC"/>
    <w:rsid w:val="00F3344F"/>
    <w:rsid w:val="00F60CF4"/>
    <w:rsid w:val="00F864CF"/>
    <w:rsid w:val="00F969CA"/>
    <w:rsid w:val="00FA26AF"/>
    <w:rsid w:val="00FC1F40"/>
    <w:rsid w:val="00FD0F2C"/>
    <w:rsid w:val="00FE362B"/>
    <w:rsid w:val="00FE4292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3E8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43495C-5780-3A47-902E-521EAC63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1065</Words>
  <Characters>6073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7124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Georgiadou, Athina</cp:lastModifiedBy>
  <cp:revision>6</cp:revision>
  <dcterms:created xsi:type="dcterms:W3CDTF">2021-12-06T18:20:00Z</dcterms:created>
  <dcterms:modified xsi:type="dcterms:W3CDTF">2021-12-20T12:28:00Z</dcterms:modified>
</cp:coreProperties>
</file>