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60CE5925" w14:textId="44E8F29D" w:rsidR="00FA0B49" w:rsidRPr="00125190" w:rsidRDefault="00FA0B49" w:rsidP="00563FEF">
      <w:pPr>
        <w:framePr w:w="7817" w:h="1621" w:hSpace="180" w:wrap="around" w:vAnchor="text" w:hAnchor="page" w:x="1876" w:y="628"/>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As this type of APEX2 study in mouse brain had not been conducted previously, we were unable to conduct power analysis for determination of sample sizes. We chose a number of biological replicates (mice) sufficient for differential expression analysis based on our experience in transcriptomics, under the assumption that proteomic data would behave similarly. </w:t>
      </w: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4A5FC13B" w14:textId="27D7D219" w:rsidR="00563FEF" w:rsidRPr="00125190" w:rsidRDefault="00563FEF" w:rsidP="00563FEF">
      <w:pPr>
        <w:framePr w:w="7817" w:h="1088" w:hSpace="180" w:wrap="around" w:vAnchor="text" w:hAnchor="page" w:x="1858" w:y="666"/>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technical replicates were included in this manuscript. </w:t>
      </w:r>
      <w:r>
        <w:rPr>
          <w:rFonts w:asciiTheme="minorHAnsi" w:hAnsiTheme="minorHAnsi"/>
        </w:rPr>
        <w:t>The number of biological replicates (mice) used in each experiment is indicated in the relevant figure captions.</w:t>
      </w:r>
      <w:r>
        <w:rPr>
          <w:rFonts w:asciiTheme="minorHAnsi" w:hAnsiTheme="minorHAnsi"/>
        </w:rPr>
        <w:t xml:space="preserve"> </w:t>
      </w:r>
      <w:r w:rsidRPr="00563FEF">
        <w:rPr>
          <w:rFonts w:asciiTheme="minorHAnsi" w:hAnsiTheme="minorHAnsi"/>
        </w:rPr>
        <w:t>The mass spectrometry proteomics data have been deposited to the ProteomeXchange Consortium via the PRIDE partner repository with the dataset identifier PXD026229.</w:t>
      </w: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03989C1" w14:textId="77777777" w:rsidR="00FF5ED7" w:rsidRDefault="00FF5ED7" w:rsidP="00FF5ED7">
      <w:pPr>
        <w:rPr>
          <w:rFonts w:asciiTheme="minorHAnsi" w:hAnsiTheme="minorHAnsi"/>
          <w:b/>
          <w:bCs/>
        </w:rPr>
      </w:pPr>
    </w:p>
    <w:p w14:paraId="423DA177" w14:textId="6AF550FB" w:rsidR="00B124CC" w:rsidRPr="00563FEF" w:rsidRDefault="0015519A" w:rsidP="00FF5ED7">
      <w:pPr>
        <w:rPr>
          <w:rFonts w:asciiTheme="minorHAnsi" w:hAnsiTheme="minorHAnsi"/>
          <w:b/>
          <w:bCs/>
        </w:rPr>
      </w:pPr>
      <w:r>
        <w:rPr>
          <w:rFonts w:asciiTheme="minorHAnsi" w:hAnsiTheme="minorHAnsi"/>
          <w:b/>
          <w:bCs/>
        </w:rPr>
        <w:br w:type="page"/>
      </w:r>
      <w:r w:rsidR="00AF5736"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3114C2A0" w14:textId="7968BE0F" w:rsidR="00563FEF" w:rsidRPr="00505C51" w:rsidRDefault="00563FEF" w:rsidP="00563FEF">
      <w:pPr>
        <w:framePr w:w="7817" w:h="901" w:hSpace="180" w:wrap="around" w:vAnchor="text" w:hAnchor="page" w:x="1861" w:y="658"/>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 complete description of all statistical analysis methods used in this manuscript is found in the Materials and Methods section. Details regarding sample size, p values, and other test statistics are included in the relevant figure captions. </w:t>
      </w: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BCF31F4" w14:textId="53494F3E" w:rsidR="00563FEF" w:rsidRPr="00505C51" w:rsidRDefault="00563FEF" w:rsidP="00DE0680">
      <w:pPr>
        <w:framePr w:w="7817" w:h="916" w:hSpace="180" w:wrap="around" w:vAnchor="text" w:hAnchor="page" w:x="1921" w:y="640"/>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An equal number of DAT-</w:t>
      </w:r>
      <w:proofErr w:type="spellStart"/>
      <w:r>
        <w:rPr>
          <w:rFonts w:asciiTheme="minorHAnsi" w:hAnsiTheme="minorHAnsi"/>
          <w:sz w:val="22"/>
          <w:szCs w:val="22"/>
        </w:rPr>
        <w:t>Ires</w:t>
      </w:r>
      <w:proofErr w:type="spellEnd"/>
      <w:r>
        <w:rPr>
          <w:rFonts w:asciiTheme="minorHAnsi" w:hAnsiTheme="minorHAnsi"/>
          <w:sz w:val="22"/>
          <w:szCs w:val="22"/>
        </w:rPr>
        <w:t>-Cre mice in each cage were randomly assigned to receive either injection of AAV-CAG-DIO-APEX2NES (APEX2+ group) or no virus (APEX2- group). Experimenters were not blinded to group assignment during subsequent experiments.</w:t>
      </w: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6C07F6B2" w14:textId="5C32A8CF" w:rsidR="00DE0680" w:rsidRPr="00505C51" w:rsidRDefault="00BA7BF9" w:rsidP="00DE0680">
      <w:pPr>
        <w:framePr w:w="7817" w:h="1171" w:hSpace="180" w:wrap="around" w:vAnchor="text" w:hAnchor="page" w:x="1904" w:y="349"/>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In addition to deposition in the PRIDE proteomics repository, the raw proteomics data matrices are included as source data. Other r</w:t>
      </w:r>
      <w:r w:rsidR="00DE0680">
        <w:rPr>
          <w:rFonts w:asciiTheme="minorHAnsi" w:hAnsiTheme="minorHAnsi"/>
          <w:sz w:val="22"/>
          <w:szCs w:val="22"/>
        </w:rPr>
        <w:t>elevant source data files are linked to each figure, such as complete output of Gene Ontology Analysis, Differential Expression Analysis, and complete list of all protein abbreviations used in the figures.</w:t>
      </w: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50ECC" w14:textId="77777777" w:rsidR="00D27D93" w:rsidRDefault="00D27D93" w:rsidP="004215FE">
      <w:r>
        <w:separator/>
      </w:r>
    </w:p>
  </w:endnote>
  <w:endnote w:type="continuationSeparator" w:id="0">
    <w:p w14:paraId="547F88CD" w14:textId="77777777" w:rsidR="00D27D93" w:rsidRDefault="00D27D9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9FAF3" w14:textId="77777777" w:rsidR="00D27D93" w:rsidRDefault="00D27D93" w:rsidP="004215FE">
      <w:r>
        <w:separator/>
      </w:r>
    </w:p>
  </w:footnote>
  <w:footnote w:type="continuationSeparator" w:id="0">
    <w:p w14:paraId="368F2A3F" w14:textId="77777777" w:rsidR="00D27D93" w:rsidRDefault="00D27D93"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3FEF"/>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A7BF9"/>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27D93"/>
    <w:rsid w:val="00D44612"/>
    <w:rsid w:val="00D50299"/>
    <w:rsid w:val="00D74320"/>
    <w:rsid w:val="00D779BF"/>
    <w:rsid w:val="00D83D45"/>
    <w:rsid w:val="00D93937"/>
    <w:rsid w:val="00DE0680"/>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A0B49"/>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1A9303DF-4FF3-46F6-B842-086145C98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Ben Hobson</cp:lastModifiedBy>
  <cp:revision>3</cp:revision>
  <dcterms:created xsi:type="dcterms:W3CDTF">2021-06-08T12:14:00Z</dcterms:created>
  <dcterms:modified xsi:type="dcterms:W3CDTF">2021-06-08T12:15:00Z</dcterms:modified>
</cp:coreProperties>
</file>