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E4D35">
        <w:fldChar w:fldCharType="begin"/>
      </w:r>
      <w:r w:rsidR="006E4D35">
        <w:instrText xml:space="preserve"> HYPERLINK "https://biosharing.org/" \t "_blank" </w:instrText>
      </w:r>
      <w:r w:rsidR="006E4D35">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E4D35">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1E75F10" w:rsidR="00FD4937" w:rsidRPr="00125190" w:rsidRDefault="00E74B2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 for the statistical analysis are described in each figure legend. Sample numbers for each experiment were defined based on the experience of the investigator or previously published literature.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372D92D" w:rsidR="00FD4937" w:rsidRPr="00125190" w:rsidRDefault="00E74B2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times an experiment was performed is reported in each figure legend. All replicates mentioned are biological replicates. </w:t>
      </w:r>
      <w:r w:rsidR="000419EB">
        <w:rPr>
          <w:rFonts w:asciiTheme="minorHAnsi" w:hAnsiTheme="minorHAnsi"/>
        </w:rPr>
        <w:t xml:space="preserve">Each </w:t>
      </w:r>
      <w:r>
        <w:rPr>
          <w:rFonts w:asciiTheme="minorHAnsi" w:hAnsiTheme="minorHAnsi"/>
        </w:rPr>
        <w:t xml:space="preserve">qPCR </w:t>
      </w:r>
      <w:r w:rsidR="000419EB">
        <w:rPr>
          <w:rFonts w:asciiTheme="minorHAnsi" w:hAnsiTheme="minorHAnsi"/>
        </w:rPr>
        <w:t>data point is an average of three</w:t>
      </w:r>
      <w:r>
        <w:rPr>
          <w:rFonts w:asciiTheme="minorHAnsi" w:hAnsiTheme="minorHAnsi"/>
        </w:rPr>
        <w:t xml:space="preserve"> technical replicates</w:t>
      </w:r>
      <w:r w:rsidR="000419EB">
        <w:rPr>
          <w:rFonts w:asciiTheme="minorHAnsi" w:hAnsiTheme="minorHAnsi"/>
        </w:rPr>
        <w:t>.</w:t>
      </w:r>
      <w:r>
        <w:rPr>
          <w:rFonts w:asciiTheme="minorHAnsi" w:hAnsiTheme="minorHAnsi"/>
        </w:rPr>
        <w:t xml:space="preserv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D6A6040" w:rsidR="00FD4937" w:rsidRPr="00505C51" w:rsidRDefault="00E74B2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tests are indicated in each figure legend and statistical methods are described in the Materials and Methods section. Replicate number is indicated in each figure legend. Exact p-values are provided in each figure</w:t>
      </w:r>
      <w:r w:rsidR="00BE5777">
        <w:rPr>
          <w:rFonts w:asciiTheme="minorHAnsi" w:hAnsiTheme="minorHAnsi"/>
          <w:sz w:val="22"/>
          <w:szCs w:val="22"/>
        </w:rPr>
        <w:t xml:space="preserve"> for </w:t>
      </w:r>
      <w:r w:rsidR="0074538E">
        <w:rPr>
          <w:rFonts w:asciiTheme="minorHAnsi" w:hAnsiTheme="minorHAnsi"/>
          <w:sz w:val="22"/>
          <w:szCs w:val="22"/>
        </w:rPr>
        <w:t>select</w:t>
      </w:r>
      <w:r w:rsidR="00055242">
        <w:rPr>
          <w:rFonts w:asciiTheme="minorHAnsi" w:hAnsiTheme="minorHAnsi"/>
          <w:sz w:val="22"/>
          <w:szCs w:val="22"/>
        </w:rPr>
        <w:t xml:space="preserve"> </w:t>
      </w:r>
      <w:r w:rsidR="00BE5777">
        <w:rPr>
          <w:rFonts w:asciiTheme="minorHAnsi" w:hAnsiTheme="minorHAnsi"/>
          <w:sz w:val="22"/>
          <w:szCs w:val="22"/>
        </w:rPr>
        <w:t>comparisons to prevent overcrowding and to maintain figure clarity</w:t>
      </w:r>
      <w:r>
        <w:rPr>
          <w:rFonts w:asciiTheme="minorHAnsi" w:hAnsiTheme="minorHAnsi"/>
          <w:sz w:val="22"/>
          <w:szCs w:val="22"/>
        </w:rPr>
        <w:t xml:space="preserve">. </w:t>
      </w:r>
      <w:r w:rsidR="00BE5777">
        <w:rPr>
          <w:rFonts w:asciiTheme="minorHAnsi" w:hAnsiTheme="minorHAnsi"/>
          <w:sz w:val="22"/>
          <w:szCs w:val="22"/>
        </w:rPr>
        <w:t xml:space="preserve">Stars </w:t>
      </w:r>
      <w:r w:rsidR="00055242">
        <w:rPr>
          <w:rFonts w:asciiTheme="minorHAnsi" w:hAnsiTheme="minorHAnsi"/>
          <w:sz w:val="22"/>
          <w:szCs w:val="22"/>
        </w:rPr>
        <w:t>are used in place of actual p-values</w:t>
      </w:r>
      <w:r w:rsidR="00BE5777">
        <w:rPr>
          <w:rFonts w:asciiTheme="minorHAnsi" w:hAnsiTheme="minorHAnsi"/>
          <w:sz w:val="22"/>
          <w:szCs w:val="22"/>
        </w:rPr>
        <w:t xml:space="preserve"> in figure 2 to prevent overcrowding of the bar graphs. </w:t>
      </w:r>
      <w:r>
        <w:rPr>
          <w:rFonts w:asciiTheme="minorHAnsi" w:hAnsiTheme="minorHAnsi"/>
          <w:sz w:val="22"/>
          <w:szCs w:val="22"/>
        </w:rPr>
        <w:t>Bar graphs display each data point</w:t>
      </w:r>
      <w:r w:rsidR="00BE5777">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59EB97F" w:rsidR="00FD4937" w:rsidRPr="00505C51" w:rsidRDefault="00E74B2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Group allocation was not used in our study. Samples underwent the same treatment and analysis on a per experiment basis.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3224EC7" w:rsidR="00FD4937" w:rsidRPr="00505C51" w:rsidRDefault="007E3D3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source data files in the manuscript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A4D71" w14:textId="77777777" w:rsidR="00EC65CC" w:rsidRDefault="00EC65CC">
      <w:r>
        <w:separator/>
      </w:r>
    </w:p>
  </w:endnote>
  <w:endnote w:type="continuationSeparator" w:id="0">
    <w:p w14:paraId="0BA1843D" w14:textId="77777777" w:rsidR="00EC65CC" w:rsidRDefault="00EC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ś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D898B" w14:textId="77777777" w:rsidR="00EC65CC" w:rsidRDefault="00EC65CC">
      <w:r>
        <w:separator/>
      </w:r>
    </w:p>
  </w:footnote>
  <w:footnote w:type="continuationSeparator" w:id="0">
    <w:p w14:paraId="459779CA" w14:textId="77777777" w:rsidR="00EC65CC" w:rsidRDefault="00EC6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419EB"/>
    <w:rsid w:val="00055242"/>
    <w:rsid w:val="00332DC6"/>
    <w:rsid w:val="006E4D35"/>
    <w:rsid w:val="0074538E"/>
    <w:rsid w:val="007E3D3D"/>
    <w:rsid w:val="00A0248A"/>
    <w:rsid w:val="00BE5736"/>
    <w:rsid w:val="00BE5777"/>
    <w:rsid w:val="00BF1F37"/>
    <w:rsid w:val="00E74B20"/>
    <w:rsid w:val="00EC65C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4655</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Shapiro, Virginia M., Ph.D.</cp:lastModifiedBy>
  <cp:revision>3</cp:revision>
  <dcterms:created xsi:type="dcterms:W3CDTF">2021-06-09T20:59:00Z</dcterms:created>
  <dcterms:modified xsi:type="dcterms:W3CDTF">2021-06-09T21:04:00Z</dcterms:modified>
</cp:coreProperties>
</file>