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tbl>
      <w:tblPr>
        <w:tblStyle w:val="TableGrid"/>
        <w:tblW w:w="0" w:type="auto"/>
        <w:tblLook w:val="04A0" w:firstRow="1" w:lastRow="0" w:firstColumn="1" w:lastColumn="0" w:noHBand="0" w:noVBand="1"/>
      </w:tblPr>
      <w:tblGrid>
        <w:gridCol w:w="9010"/>
      </w:tblGrid>
      <w:tr w:rsidR="00873A00" w14:paraId="27E35C4C" w14:textId="77777777" w:rsidTr="00873A00">
        <w:tc>
          <w:tcPr>
            <w:tcW w:w="9010" w:type="dxa"/>
          </w:tcPr>
          <w:p w14:paraId="62A32585" w14:textId="6C34EFDD" w:rsidR="00873A00" w:rsidRPr="00CC4F7C" w:rsidRDefault="00873A00" w:rsidP="006B3E7F">
            <w:pPr>
              <w:jc w:val="both"/>
              <w:rPr>
                <w:rFonts w:asciiTheme="minorHAnsi" w:hAnsiTheme="minorHAnsi"/>
              </w:rPr>
            </w:pPr>
            <w:r w:rsidRPr="00CC4F7C">
              <w:rPr>
                <w:color w:val="000000" w:themeColor="text1"/>
                <w:sz w:val="22"/>
                <w:szCs w:val="22"/>
              </w:rPr>
              <w:t xml:space="preserve">To our knowledge, this study is one of the largest </w:t>
            </w:r>
            <w:r w:rsidR="00CC4F7C">
              <w:rPr>
                <w:color w:val="000000" w:themeColor="text1"/>
                <w:sz w:val="22"/>
                <w:szCs w:val="22"/>
              </w:rPr>
              <w:t xml:space="preserve">studies </w:t>
            </w:r>
            <w:r w:rsidRPr="00CC4F7C">
              <w:rPr>
                <w:color w:val="000000" w:themeColor="text1"/>
                <w:sz w:val="22"/>
                <w:szCs w:val="22"/>
              </w:rPr>
              <w:t>conducted to date examining diet quality,</w:t>
            </w:r>
            <w:r w:rsidR="006B3E7F">
              <w:rPr>
                <w:color w:val="000000" w:themeColor="text1"/>
                <w:sz w:val="22"/>
                <w:szCs w:val="22"/>
              </w:rPr>
              <w:t xml:space="preserve"> </w:t>
            </w:r>
            <w:r w:rsidRPr="00CC4F7C">
              <w:rPr>
                <w:color w:val="000000" w:themeColor="text1"/>
                <w:sz w:val="22"/>
                <w:szCs w:val="22"/>
              </w:rPr>
              <w:t>urinary metabolomics and metabolic health in a pediatric population</w:t>
            </w:r>
            <w:r w:rsidRPr="00CC4F7C">
              <w:rPr>
                <w:rFonts w:asciiTheme="minorHAnsi" w:hAnsiTheme="minorHAnsi"/>
              </w:rPr>
              <w:t xml:space="preserve">. </w:t>
            </w:r>
            <w:r w:rsidRPr="00CC4F7C">
              <w:rPr>
                <w:sz w:val="22"/>
                <w:szCs w:val="22"/>
              </w:rPr>
              <w:t xml:space="preserve">No power analysis was used. Sample size was based on the availability of data of interest in the HELIX cohort, as described in the Methods section under Study Population. </w:t>
            </w:r>
            <w:r w:rsidRPr="00CC4F7C">
              <w:rPr>
                <w:color w:val="000000" w:themeColor="text1"/>
                <w:sz w:val="22"/>
                <w:szCs w:val="22"/>
              </w:rPr>
              <w:t>Figure 1 provides the participant flowchart.</w:t>
            </w:r>
          </w:p>
        </w:tc>
      </w:tr>
    </w:tbl>
    <w:p w14:paraId="3A7FA06A" w14:textId="77777777" w:rsidR="00873A00" w:rsidRDefault="00873A00" w:rsidP="00FD4937">
      <w:pPr>
        <w:rPr>
          <w:rFonts w:asciiTheme="minorHAnsi" w:hAnsiTheme="minorHAnsi"/>
          <w:b/>
          <w:bCs/>
          <w:sz w:val="22"/>
          <w:szCs w:val="22"/>
        </w:rPr>
      </w:pPr>
    </w:p>
    <w:p w14:paraId="62B0F546" w14:textId="290B887B"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4B071B48" w14:textId="4D39D228" w:rsidR="00FD4937"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3E402598" w14:textId="77777777" w:rsidR="00873A00" w:rsidRPr="00873A00" w:rsidRDefault="00873A00" w:rsidP="00FD4937">
      <w:pPr>
        <w:pStyle w:val="ListParagraph"/>
        <w:numPr>
          <w:ilvl w:val="0"/>
          <w:numId w:val="1"/>
        </w:numPr>
        <w:rPr>
          <w:rFonts w:asciiTheme="minorHAnsi" w:hAnsiTheme="minorHAnsi"/>
          <w:sz w:val="22"/>
          <w:szCs w:val="22"/>
        </w:rPr>
      </w:pPr>
    </w:p>
    <w:p w14:paraId="37CFDE5E" w14:textId="3DEF029F" w:rsidR="00873A00"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tbl>
      <w:tblPr>
        <w:tblStyle w:val="TableGrid"/>
        <w:tblW w:w="0" w:type="auto"/>
        <w:tblLook w:val="04A0" w:firstRow="1" w:lastRow="0" w:firstColumn="1" w:lastColumn="0" w:noHBand="0" w:noVBand="1"/>
      </w:tblPr>
      <w:tblGrid>
        <w:gridCol w:w="9010"/>
      </w:tblGrid>
      <w:tr w:rsidR="00873A00" w14:paraId="32BB7BD0" w14:textId="77777777" w:rsidTr="00873A00">
        <w:tc>
          <w:tcPr>
            <w:tcW w:w="9010" w:type="dxa"/>
          </w:tcPr>
          <w:p w14:paraId="0951906B" w14:textId="7E66982C" w:rsidR="00873A00" w:rsidRPr="00CC4F7C" w:rsidRDefault="00873A00" w:rsidP="008D02F9">
            <w:pPr>
              <w:jc w:val="both"/>
              <w:rPr>
                <w:sz w:val="22"/>
                <w:szCs w:val="22"/>
              </w:rPr>
            </w:pPr>
            <w:r w:rsidRPr="00CC4F7C">
              <w:rPr>
                <w:sz w:val="22"/>
                <w:szCs w:val="22"/>
              </w:rPr>
              <w:t>This is an observational study, not including experiments. Data used for this study were collected through questionnaires and measurements in biological samples.</w:t>
            </w:r>
          </w:p>
          <w:p w14:paraId="16E6A83C" w14:textId="10C82CDD" w:rsidR="00873A00" w:rsidRPr="00CC4F7C" w:rsidRDefault="00873A00" w:rsidP="008D02F9">
            <w:pPr>
              <w:jc w:val="both"/>
              <w:rPr>
                <w:sz w:val="22"/>
                <w:szCs w:val="22"/>
              </w:rPr>
            </w:pPr>
            <w:r w:rsidRPr="00CC4F7C">
              <w:rPr>
                <w:sz w:val="22"/>
                <w:szCs w:val="22"/>
              </w:rPr>
              <w:t>Details of participants and data included in the analysis is clearly described in the Methods section under Study population. Inclusion/exclusion criteria are provided in the Methods Section under Study population and Figure 1.</w:t>
            </w:r>
            <w:r w:rsidR="008D02F9">
              <w:rPr>
                <w:sz w:val="22"/>
                <w:szCs w:val="22"/>
              </w:rPr>
              <w:t xml:space="preserve"> </w:t>
            </w:r>
            <w:r w:rsidRPr="00CC4F7C">
              <w:rPr>
                <w:sz w:val="22"/>
                <w:szCs w:val="22"/>
              </w:rPr>
              <w:t>Outliers were not excluded from analysis.</w:t>
            </w:r>
          </w:p>
          <w:p w14:paraId="21B8344F" w14:textId="5270F2FB" w:rsidR="00873A00" w:rsidRPr="00CC4F7C" w:rsidRDefault="00873A00" w:rsidP="008D02F9">
            <w:pPr>
              <w:jc w:val="both"/>
              <w:rPr>
                <w:sz w:val="22"/>
                <w:szCs w:val="22"/>
              </w:rPr>
            </w:pPr>
            <w:r w:rsidRPr="00CC4F7C">
              <w:rPr>
                <w:sz w:val="22"/>
                <w:szCs w:val="22"/>
              </w:rPr>
              <w:t>Further information on the dietary background of participants and how the diet quality indicators were derived is provided in the Supplement</w:t>
            </w:r>
            <w:r w:rsidR="008D02F9">
              <w:rPr>
                <w:sz w:val="22"/>
                <w:szCs w:val="22"/>
              </w:rPr>
              <w:t>ary File 1.</w:t>
            </w:r>
          </w:p>
        </w:tc>
      </w:tr>
    </w:tbl>
    <w:p w14:paraId="5B2CC3A3" w14:textId="77777777" w:rsidR="00873A00" w:rsidRPr="00505C51" w:rsidRDefault="00873A00" w:rsidP="00FD4937">
      <w:pPr>
        <w:rPr>
          <w:rFonts w:asciiTheme="minorHAnsi" w:hAnsiTheme="minorHAnsi"/>
          <w:sz w:val="22"/>
          <w:szCs w:val="22"/>
        </w:rPr>
      </w:pPr>
    </w:p>
    <w:p w14:paraId="497E2FAE" w14:textId="4A51A238" w:rsidR="00873A00" w:rsidRPr="00505C51" w:rsidRDefault="00873A00" w:rsidP="00873A00">
      <w:pPr>
        <w:rPr>
          <w:rFonts w:asciiTheme="minorHAnsi" w:hAnsiTheme="minorHAnsi"/>
          <w:sz w:val="22"/>
          <w:szCs w:val="22"/>
        </w:rPr>
      </w:pPr>
      <w:r w:rsidRPr="00505C51">
        <w:rPr>
          <w:rFonts w:asciiTheme="minorHAnsi" w:hAnsiTheme="minorHAnsi"/>
          <w:b/>
          <w:bCs/>
          <w:sz w:val="22"/>
          <w:szCs w:val="22"/>
        </w:rPr>
        <w:lastRenderedPageBreak/>
        <w:t>Statistical reporting</w:t>
      </w:r>
    </w:p>
    <w:p w14:paraId="08F80260" w14:textId="77777777" w:rsidR="00873A00" w:rsidRPr="00505C51" w:rsidRDefault="00873A00" w:rsidP="00873A00">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2D7FE063" w14:textId="77777777" w:rsidR="00873A00" w:rsidRPr="00505C51" w:rsidRDefault="00873A00" w:rsidP="00873A00">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1DD002B2" w14:textId="77777777" w:rsidR="00873A00" w:rsidRPr="00505C51" w:rsidRDefault="00873A00" w:rsidP="00873A00">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50041A24" w14:textId="77777777" w:rsidR="00873A00" w:rsidRPr="00505C51" w:rsidRDefault="00873A00" w:rsidP="00873A00">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486BA8C0" w14:textId="77777777" w:rsidR="00873A00" w:rsidRPr="00A62B52" w:rsidRDefault="00873A00" w:rsidP="00873A00">
      <w:pPr>
        <w:rPr>
          <w:rFonts w:asciiTheme="minorHAnsi" w:hAnsiTheme="minorHAnsi"/>
          <w:sz w:val="16"/>
          <w:szCs w:val="16"/>
        </w:rPr>
      </w:pPr>
    </w:p>
    <w:p w14:paraId="0E26C556" w14:textId="427DEC7B" w:rsidR="00FD4937" w:rsidRPr="00873A00" w:rsidRDefault="00873A00" w:rsidP="00FD4937">
      <w:pPr>
        <w:rPr>
          <w:rFonts w:asciiTheme="minorHAnsi" w:hAnsiTheme="minorHAnsi"/>
          <w:b/>
          <w:bCs/>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r w:rsidR="00FD4937" w:rsidRPr="00505C51">
        <w:rPr>
          <w:rFonts w:asciiTheme="minorHAnsi" w:hAnsiTheme="minorHAnsi"/>
          <w:sz w:val="22"/>
          <w:szCs w:val="22"/>
        </w:rPr>
        <w:t>:</w:t>
      </w:r>
    </w:p>
    <w:tbl>
      <w:tblPr>
        <w:tblStyle w:val="TableGrid"/>
        <w:tblW w:w="0" w:type="auto"/>
        <w:tblLook w:val="04A0" w:firstRow="1" w:lastRow="0" w:firstColumn="1" w:lastColumn="0" w:noHBand="0" w:noVBand="1"/>
      </w:tblPr>
      <w:tblGrid>
        <w:gridCol w:w="9010"/>
      </w:tblGrid>
      <w:tr w:rsidR="00873A00" w14:paraId="62420962" w14:textId="77777777" w:rsidTr="00873A00">
        <w:tc>
          <w:tcPr>
            <w:tcW w:w="9010" w:type="dxa"/>
          </w:tcPr>
          <w:p w14:paraId="0E70579C" w14:textId="194E6EEE" w:rsidR="00873A00" w:rsidRPr="00CC4F7C" w:rsidRDefault="00873A00" w:rsidP="008D02F9">
            <w:pPr>
              <w:jc w:val="both"/>
              <w:rPr>
                <w:rFonts w:asciiTheme="minorHAnsi" w:hAnsiTheme="minorHAnsi"/>
                <w:sz w:val="22"/>
                <w:szCs w:val="22"/>
              </w:rPr>
            </w:pPr>
            <w:r w:rsidRPr="00CC4F7C">
              <w:rPr>
                <w:rFonts w:asciiTheme="minorHAnsi" w:hAnsiTheme="minorHAnsi"/>
                <w:sz w:val="22"/>
                <w:szCs w:val="22"/>
              </w:rPr>
              <w:t>Statistical analysis is described in detail</w:t>
            </w:r>
            <w:r w:rsidR="00CC4F7C" w:rsidRPr="00CC4F7C">
              <w:rPr>
                <w:rFonts w:asciiTheme="minorHAnsi" w:hAnsiTheme="minorHAnsi"/>
                <w:sz w:val="22"/>
                <w:szCs w:val="22"/>
              </w:rPr>
              <w:t xml:space="preserve"> and justified</w:t>
            </w:r>
            <w:r w:rsidRPr="00CC4F7C">
              <w:rPr>
                <w:rFonts w:asciiTheme="minorHAnsi" w:hAnsiTheme="minorHAnsi"/>
                <w:sz w:val="22"/>
                <w:szCs w:val="22"/>
              </w:rPr>
              <w:t xml:space="preserve"> in the methods section under Statistical analysis</w:t>
            </w:r>
            <w:r w:rsidR="00CC4F7C" w:rsidRPr="00CC4F7C">
              <w:rPr>
                <w:rFonts w:asciiTheme="minorHAnsi" w:hAnsiTheme="minorHAnsi"/>
                <w:sz w:val="22"/>
                <w:szCs w:val="22"/>
              </w:rPr>
              <w:t>.</w:t>
            </w:r>
          </w:p>
          <w:p w14:paraId="06DDAB41" w14:textId="535A6F91" w:rsidR="00873A00" w:rsidRPr="00CC4F7C" w:rsidRDefault="00873A00" w:rsidP="008D02F9">
            <w:pPr>
              <w:jc w:val="both"/>
              <w:rPr>
                <w:rFonts w:asciiTheme="minorHAnsi" w:hAnsiTheme="minorHAnsi"/>
                <w:sz w:val="22"/>
                <w:szCs w:val="22"/>
              </w:rPr>
            </w:pPr>
            <w:r w:rsidRPr="00CC4F7C">
              <w:rPr>
                <w:rFonts w:asciiTheme="minorHAnsi" w:hAnsiTheme="minorHAnsi"/>
                <w:sz w:val="22"/>
                <w:szCs w:val="22"/>
              </w:rPr>
              <w:t xml:space="preserve">Raw data are presented in Table 1, Supplementary </w:t>
            </w:r>
            <w:r w:rsidR="008D02F9">
              <w:rPr>
                <w:rFonts w:asciiTheme="minorHAnsi" w:hAnsiTheme="minorHAnsi"/>
                <w:sz w:val="22"/>
                <w:szCs w:val="22"/>
              </w:rPr>
              <w:t>Files</w:t>
            </w:r>
            <w:r w:rsidRPr="00CC4F7C">
              <w:rPr>
                <w:rFonts w:asciiTheme="minorHAnsi" w:hAnsiTheme="minorHAnsi"/>
                <w:sz w:val="22"/>
                <w:szCs w:val="22"/>
              </w:rPr>
              <w:t xml:space="preserve"> 1</w:t>
            </w:r>
            <w:r w:rsidR="008D02F9">
              <w:rPr>
                <w:rFonts w:asciiTheme="minorHAnsi" w:hAnsiTheme="minorHAnsi"/>
                <w:sz w:val="22"/>
                <w:szCs w:val="22"/>
              </w:rPr>
              <w:t xml:space="preserve">a-1d </w:t>
            </w:r>
            <w:r w:rsidRPr="00CC4F7C">
              <w:rPr>
                <w:rFonts w:asciiTheme="minorHAnsi" w:hAnsiTheme="minorHAnsi"/>
                <w:sz w:val="22"/>
                <w:szCs w:val="22"/>
              </w:rPr>
              <w:t>, and Figure 2.</w:t>
            </w:r>
          </w:p>
          <w:p w14:paraId="14135247" w14:textId="04AE7A5C" w:rsidR="00873A00" w:rsidRPr="00CC4F7C" w:rsidRDefault="00CC4F7C" w:rsidP="008D02F9">
            <w:pPr>
              <w:jc w:val="both"/>
              <w:rPr>
                <w:rFonts w:asciiTheme="minorHAnsi" w:hAnsiTheme="minorHAnsi" w:cstheme="minorHAnsi"/>
                <w:sz w:val="22"/>
                <w:szCs w:val="22"/>
              </w:rPr>
            </w:pPr>
            <w:r w:rsidRPr="00CC4F7C">
              <w:rPr>
                <w:rFonts w:asciiTheme="minorHAnsi" w:hAnsiTheme="minorHAnsi" w:cstheme="minorHAnsi"/>
                <w:sz w:val="22"/>
                <w:szCs w:val="22"/>
              </w:rPr>
              <w:t>E</w:t>
            </w:r>
            <w:r w:rsidR="00873A00" w:rsidRPr="00CC4F7C">
              <w:rPr>
                <w:rFonts w:asciiTheme="minorHAnsi" w:hAnsiTheme="minorHAnsi" w:cstheme="minorHAnsi"/>
                <w:sz w:val="22"/>
                <w:szCs w:val="22"/>
              </w:rPr>
              <w:t xml:space="preserve">xact values on </w:t>
            </w:r>
            <w:r w:rsidRPr="00CC4F7C">
              <w:rPr>
                <w:rFonts w:asciiTheme="minorHAnsi" w:hAnsiTheme="minorHAnsi" w:cstheme="minorHAnsi"/>
                <w:sz w:val="22"/>
                <w:szCs w:val="22"/>
              </w:rPr>
              <w:t>N and dispersion and precision measures of characteristics are given in Methods under Study Population and Table 1. Statistical tests conducted are described in the M</w:t>
            </w:r>
            <w:r w:rsidRPr="00CC4F7C">
              <w:rPr>
                <w:rFonts w:asciiTheme="minorHAnsi" w:hAnsiTheme="minorHAnsi"/>
                <w:sz w:val="22"/>
                <w:szCs w:val="22"/>
              </w:rPr>
              <w:t>ethods section under Statistical analysis and in the legend of Tables and Figure presenting statistical analysis results. P</w:t>
            </w:r>
            <w:r w:rsidRPr="00CC4F7C">
              <w:rPr>
                <w:rFonts w:asciiTheme="minorHAnsi" w:hAnsiTheme="minorHAnsi" w:cstheme="minorHAnsi"/>
                <w:sz w:val="22"/>
                <w:szCs w:val="22"/>
              </w:rPr>
              <w:t>recision measures (95% CIs) and P-values of effect estimates are provided in the Tables and Figures presenting statistical analysis results.</w:t>
            </w:r>
          </w:p>
          <w:p w14:paraId="577C9A8D" w14:textId="07862655" w:rsidR="00873A00" w:rsidRPr="00873A00" w:rsidRDefault="00CC4F7C" w:rsidP="008D02F9">
            <w:pPr>
              <w:jc w:val="both"/>
              <w:rPr>
                <w:rFonts w:asciiTheme="minorHAnsi" w:hAnsiTheme="minorHAnsi"/>
                <w:sz w:val="22"/>
                <w:szCs w:val="22"/>
              </w:rPr>
            </w:pPr>
            <w:r w:rsidRPr="00CC4F7C">
              <w:rPr>
                <w:rFonts w:asciiTheme="minorHAnsi" w:hAnsiTheme="minorHAnsi"/>
                <w:sz w:val="22"/>
                <w:szCs w:val="22"/>
              </w:rPr>
              <w:t xml:space="preserve">For the metabolomic analyses, a large number of statistical tests were run, and so we present Q values along with the P values of each test (Supplementary </w:t>
            </w:r>
            <w:r w:rsidR="008D02F9">
              <w:rPr>
                <w:rFonts w:asciiTheme="minorHAnsi" w:hAnsiTheme="minorHAnsi"/>
                <w:sz w:val="22"/>
                <w:szCs w:val="22"/>
              </w:rPr>
              <w:t>Files 1e and 1f</w:t>
            </w:r>
            <w:r w:rsidRPr="00CC4F7C">
              <w:rPr>
                <w:rFonts w:asciiTheme="minorHAnsi" w:hAnsiTheme="minorHAnsi"/>
                <w:sz w:val="22"/>
                <w:szCs w:val="22"/>
              </w:rPr>
              <w:t>).</w:t>
            </w:r>
          </w:p>
        </w:tc>
      </w:tr>
    </w:tbl>
    <w:p w14:paraId="6C31C530" w14:textId="71CF0F16"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tbl>
      <w:tblPr>
        <w:tblStyle w:val="TableGrid"/>
        <w:tblW w:w="0" w:type="auto"/>
        <w:tblLook w:val="04A0" w:firstRow="1" w:lastRow="0" w:firstColumn="1" w:lastColumn="0" w:noHBand="0" w:noVBand="1"/>
      </w:tblPr>
      <w:tblGrid>
        <w:gridCol w:w="9010"/>
      </w:tblGrid>
      <w:tr w:rsidR="00CC4F7C" w14:paraId="14EEC3D9" w14:textId="77777777" w:rsidTr="00CC4F7C">
        <w:tc>
          <w:tcPr>
            <w:tcW w:w="9010" w:type="dxa"/>
          </w:tcPr>
          <w:p w14:paraId="48BCFACF" w14:textId="453C3AB9" w:rsidR="00CC4F7C" w:rsidRPr="00CC4F7C" w:rsidRDefault="00CC4F7C" w:rsidP="00FD4937">
            <w:pPr>
              <w:rPr>
                <w:rFonts w:asciiTheme="minorHAnsi" w:hAnsiTheme="minorHAnsi"/>
                <w:sz w:val="22"/>
                <w:szCs w:val="22"/>
              </w:rPr>
            </w:pPr>
            <w:r>
              <w:rPr>
                <w:rFonts w:asciiTheme="minorHAnsi" w:hAnsiTheme="minorHAnsi"/>
                <w:sz w:val="22"/>
                <w:szCs w:val="22"/>
              </w:rPr>
              <w:t>This is not applicable to our study. Participants were categorized into the different diet quality categories based on their dietary intake as reported in the food frequency questionnaires.</w:t>
            </w:r>
          </w:p>
        </w:tc>
      </w:tr>
    </w:tbl>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tbl>
      <w:tblPr>
        <w:tblStyle w:val="TableGrid"/>
        <w:tblW w:w="0" w:type="auto"/>
        <w:tblLook w:val="04A0" w:firstRow="1" w:lastRow="0" w:firstColumn="1" w:lastColumn="0" w:noHBand="0" w:noVBand="1"/>
      </w:tblPr>
      <w:tblGrid>
        <w:gridCol w:w="9010"/>
      </w:tblGrid>
      <w:tr w:rsidR="00CC4F7C" w14:paraId="56552A87" w14:textId="77777777" w:rsidTr="00CC4F7C">
        <w:tc>
          <w:tcPr>
            <w:tcW w:w="9010" w:type="dxa"/>
          </w:tcPr>
          <w:p w14:paraId="5F7CEB21" w14:textId="59F905E3" w:rsidR="00CC4F7C" w:rsidRPr="00162B11" w:rsidRDefault="00CC4F7C" w:rsidP="00162B11">
            <w:pPr>
              <w:jc w:val="both"/>
              <w:rPr>
                <w:rFonts w:asciiTheme="minorHAnsi" w:hAnsiTheme="minorHAnsi"/>
                <w:sz w:val="22"/>
                <w:szCs w:val="22"/>
              </w:rPr>
            </w:pPr>
            <w:r w:rsidRPr="00162B11">
              <w:rPr>
                <w:rFonts w:asciiTheme="minorHAnsi" w:hAnsiTheme="minorHAnsi"/>
                <w:sz w:val="22"/>
                <w:szCs w:val="22"/>
              </w:rPr>
              <w:lastRenderedPageBreak/>
              <w:t xml:space="preserve">Source data for Figure </w:t>
            </w:r>
            <w:r w:rsidR="00162B11" w:rsidRPr="00162B11">
              <w:rPr>
                <w:rFonts w:asciiTheme="minorHAnsi" w:hAnsiTheme="minorHAnsi"/>
                <w:sz w:val="22"/>
                <w:szCs w:val="22"/>
              </w:rPr>
              <w:t>3</w:t>
            </w:r>
            <w:r w:rsidRPr="00162B11">
              <w:rPr>
                <w:rFonts w:asciiTheme="minorHAnsi" w:hAnsiTheme="minorHAnsi"/>
                <w:sz w:val="22"/>
                <w:szCs w:val="22"/>
              </w:rPr>
              <w:t xml:space="preserve"> are provided in </w:t>
            </w:r>
            <w:r w:rsidR="00162B11" w:rsidRPr="00162B11">
              <w:rPr>
                <w:rFonts w:asciiTheme="minorHAnsi" w:hAnsiTheme="minorHAnsi"/>
                <w:sz w:val="22"/>
                <w:szCs w:val="22"/>
              </w:rPr>
              <w:t>Supplementary Files 1e and 1f</w:t>
            </w:r>
            <w:r w:rsidRPr="00162B11">
              <w:rPr>
                <w:rFonts w:asciiTheme="minorHAnsi" w:hAnsiTheme="minorHAnsi"/>
                <w:sz w:val="22"/>
                <w:szCs w:val="22"/>
              </w:rPr>
              <w:t xml:space="preserve">.  Regression formulas of Figure </w:t>
            </w:r>
            <w:r w:rsidR="00162B11" w:rsidRPr="00162B11">
              <w:rPr>
                <w:rFonts w:asciiTheme="minorHAnsi" w:hAnsiTheme="minorHAnsi"/>
                <w:sz w:val="22"/>
                <w:szCs w:val="22"/>
              </w:rPr>
              <w:t>4</w:t>
            </w:r>
            <w:r w:rsidRPr="00162B11">
              <w:rPr>
                <w:rFonts w:asciiTheme="minorHAnsi" w:hAnsiTheme="minorHAnsi"/>
                <w:sz w:val="22"/>
                <w:szCs w:val="22"/>
              </w:rPr>
              <w:t xml:space="preserve"> are provided in </w:t>
            </w:r>
            <w:r w:rsidR="00162B11" w:rsidRPr="00162B11">
              <w:rPr>
                <w:rFonts w:asciiTheme="minorHAnsi" w:hAnsiTheme="minorHAnsi"/>
                <w:sz w:val="22"/>
                <w:szCs w:val="22"/>
              </w:rPr>
              <w:t xml:space="preserve">the </w:t>
            </w:r>
            <w:r w:rsidR="00162B11" w:rsidRPr="00162B11">
              <w:rPr>
                <w:rFonts w:cs="Arial"/>
                <w:sz w:val="22"/>
                <w:szCs w:val="22"/>
              </w:rPr>
              <w:t>Supplementary file 1g</w:t>
            </w:r>
            <w:r w:rsidRPr="00162B11">
              <w:rPr>
                <w:rFonts w:asciiTheme="minorHAnsi" w:hAnsiTheme="minorHAnsi"/>
                <w:sz w:val="22"/>
                <w:szCs w:val="22"/>
              </w:rPr>
              <w:t xml:space="preserve">. Code used for data analysis has been clearly described with references in the methods section under </w:t>
            </w:r>
            <w:r w:rsidRPr="00162B11">
              <w:rPr>
                <w:rFonts w:asciiTheme="minorHAnsi" w:hAnsiTheme="minorHAnsi" w:cstheme="minorHAnsi"/>
                <w:sz w:val="22"/>
                <w:szCs w:val="22"/>
              </w:rPr>
              <w:t xml:space="preserve">Statistical analysis. </w:t>
            </w:r>
            <w:r w:rsidR="00162B11">
              <w:rPr>
                <w:rFonts w:asciiTheme="minorHAnsi" w:hAnsiTheme="minorHAnsi" w:cstheme="minorHAnsi"/>
                <w:sz w:val="22"/>
                <w:szCs w:val="22"/>
              </w:rPr>
              <w:t xml:space="preserve"> </w:t>
            </w:r>
            <w:r w:rsidRPr="00162B11">
              <w:rPr>
                <w:rFonts w:asciiTheme="minorHAnsi" w:hAnsiTheme="minorHAnsi"/>
                <w:sz w:val="22"/>
                <w:szCs w:val="22"/>
              </w:rPr>
              <w:t>The full description of parameters used is listed in Methods under Dietary assessment, Urine metabolite profiling,</w:t>
            </w:r>
            <w:r w:rsidR="00162B11">
              <w:rPr>
                <w:rFonts w:asciiTheme="minorHAnsi" w:hAnsiTheme="minorHAnsi"/>
                <w:sz w:val="22"/>
                <w:szCs w:val="22"/>
              </w:rPr>
              <w:t xml:space="preserve"> </w:t>
            </w:r>
            <w:r w:rsidRPr="00162B11">
              <w:rPr>
                <w:rFonts w:asciiTheme="minorHAnsi" w:hAnsiTheme="minorHAnsi"/>
                <w:sz w:val="22"/>
                <w:szCs w:val="22"/>
              </w:rPr>
              <w:t>Plasma C-peptide, and Covariates.</w:t>
            </w:r>
          </w:p>
        </w:tc>
      </w:tr>
    </w:tbl>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2F233" w14:textId="77777777" w:rsidR="009F01DE" w:rsidRDefault="009F01DE">
      <w:r>
        <w:separator/>
      </w:r>
    </w:p>
  </w:endnote>
  <w:endnote w:type="continuationSeparator" w:id="0">
    <w:p w14:paraId="1E181C92" w14:textId="77777777" w:rsidR="009F01DE" w:rsidRDefault="009F0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B51E1" w14:textId="77777777" w:rsidR="009F01DE" w:rsidRDefault="009F01DE">
      <w:r>
        <w:separator/>
      </w:r>
    </w:p>
  </w:footnote>
  <w:footnote w:type="continuationSeparator" w:id="0">
    <w:p w14:paraId="1F3DDD04" w14:textId="77777777" w:rsidR="009F01DE" w:rsidRDefault="009F0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62B11"/>
    <w:rsid w:val="002823DF"/>
    <w:rsid w:val="00310E45"/>
    <w:rsid w:val="00332DC6"/>
    <w:rsid w:val="00507A9C"/>
    <w:rsid w:val="005C621B"/>
    <w:rsid w:val="006B3E7F"/>
    <w:rsid w:val="00873A00"/>
    <w:rsid w:val="008D02F9"/>
    <w:rsid w:val="009711AC"/>
    <w:rsid w:val="009F01DE"/>
    <w:rsid w:val="00A0248A"/>
    <w:rsid w:val="00BE5736"/>
    <w:rsid w:val="00CC4F7C"/>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table" w:styleId="TableGrid">
    <w:name w:val="Table Grid"/>
    <w:basedOn w:val="TableNormal"/>
    <w:uiPriority w:val="39"/>
    <w:rsid w:val="00873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nikos stratakis</cp:lastModifiedBy>
  <cp:revision>7</cp:revision>
  <dcterms:created xsi:type="dcterms:W3CDTF">2021-07-15T13:53:00Z</dcterms:created>
  <dcterms:modified xsi:type="dcterms:W3CDTF">2021-12-02T08:34:00Z</dcterms:modified>
</cp:coreProperties>
</file>