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73E7D">
        <w:fldChar w:fldCharType="begin"/>
      </w:r>
      <w:r w:rsidR="00C73E7D">
        <w:instrText xml:space="preserve"> HYPERLINK "https://biosharing.org/" \t "_blank" </w:instrText>
      </w:r>
      <w:r w:rsidR="00C73E7D">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C73E7D">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8670042" w14:textId="217F89BC" w:rsidR="00E71BD5" w:rsidRPr="00125190" w:rsidRDefault="00E71BD5" w:rsidP="00E71BD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sz w:val="22"/>
          <w:szCs w:val="22"/>
          <w:lang w:eastAsia="zh-CN"/>
        </w:rPr>
        <w:t>T</w:t>
      </w:r>
      <w:r>
        <w:rPr>
          <w:rFonts w:asciiTheme="minorHAnsi" w:hAnsiTheme="minorHAnsi"/>
          <w:sz w:val="22"/>
          <w:szCs w:val="22"/>
        </w:rPr>
        <w:t xml:space="preserve">hese </w:t>
      </w:r>
      <w:proofErr w:type="spellStart"/>
      <w:r>
        <w:rPr>
          <w:rFonts w:asciiTheme="minorHAnsi" w:hAnsiTheme="minorHAnsi"/>
          <w:sz w:val="22"/>
          <w:szCs w:val="22"/>
        </w:rPr>
        <w:t>informations</w:t>
      </w:r>
      <w:proofErr w:type="spellEnd"/>
      <w:r>
        <w:rPr>
          <w:rFonts w:asciiTheme="minorHAnsi" w:hAnsiTheme="minorHAnsi"/>
          <w:sz w:val="22"/>
          <w:szCs w:val="22"/>
        </w:rPr>
        <w:t xml:space="preserve"> are present in in the section “</w:t>
      </w:r>
      <w:r w:rsidRPr="0045013B">
        <w:rPr>
          <w:rFonts w:asciiTheme="minorHAnsi" w:hAnsiTheme="minorHAnsi"/>
          <w:sz w:val="22"/>
          <w:szCs w:val="22"/>
        </w:rPr>
        <w:t>Materials and methods</w:t>
      </w:r>
      <w:r>
        <w:rPr>
          <w:rFonts w:asciiTheme="minorHAnsi" w:hAnsiTheme="minorHAnsi"/>
          <w:sz w:val="22"/>
          <w:szCs w:val="22"/>
        </w:rPr>
        <w:t>” and in figure legends.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80327CD" w14:textId="5C1ABF8F" w:rsidR="00E71BD5" w:rsidRDefault="00E71BD5" w:rsidP="00E71BD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zh-CN"/>
        </w:rPr>
        <w:t>T</w:t>
      </w:r>
      <w:r>
        <w:rPr>
          <w:rFonts w:asciiTheme="minorHAnsi" w:hAnsiTheme="minorHAnsi"/>
          <w:sz w:val="22"/>
          <w:szCs w:val="22"/>
        </w:rPr>
        <w:t xml:space="preserve">hese </w:t>
      </w:r>
      <w:proofErr w:type="spellStart"/>
      <w:r>
        <w:rPr>
          <w:rFonts w:asciiTheme="minorHAnsi" w:hAnsiTheme="minorHAnsi"/>
          <w:sz w:val="22"/>
          <w:szCs w:val="22"/>
        </w:rPr>
        <w:t>informations</w:t>
      </w:r>
      <w:proofErr w:type="spellEnd"/>
      <w:r>
        <w:rPr>
          <w:rFonts w:asciiTheme="minorHAnsi" w:hAnsiTheme="minorHAnsi"/>
          <w:sz w:val="22"/>
          <w:szCs w:val="22"/>
        </w:rPr>
        <w:t xml:space="preserve"> are present in in the section “</w:t>
      </w:r>
      <w:r w:rsidRPr="0045013B">
        <w:rPr>
          <w:rFonts w:asciiTheme="minorHAnsi" w:hAnsiTheme="minorHAnsi"/>
          <w:sz w:val="22"/>
          <w:szCs w:val="22"/>
        </w:rPr>
        <w:t>Materials and methods</w:t>
      </w:r>
      <w:r>
        <w:rPr>
          <w:rFonts w:asciiTheme="minorHAnsi" w:hAnsiTheme="minorHAnsi"/>
          <w:sz w:val="22"/>
          <w:szCs w:val="22"/>
        </w:rPr>
        <w:t>” and in figure legends.</w:t>
      </w:r>
    </w:p>
    <w:p w14:paraId="0933B3DC" w14:textId="77777777" w:rsidR="00E71BD5" w:rsidRPr="00125190" w:rsidRDefault="00E71BD5" w:rsidP="00E71BD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F87A969" w14:textId="77777777" w:rsidR="00E71BD5" w:rsidRPr="00125190" w:rsidRDefault="00E71BD5" w:rsidP="00E71BD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sz w:val="22"/>
          <w:szCs w:val="22"/>
          <w:lang w:eastAsia="zh-CN"/>
        </w:rPr>
        <w:t>T</w:t>
      </w:r>
      <w:r>
        <w:rPr>
          <w:rFonts w:asciiTheme="minorHAnsi" w:hAnsiTheme="minorHAnsi"/>
          <w:sz w:val="22"/>
          <w:szCs w:val="22"/>
        </w:rPr>
        <w:t xml:space="preserve">hese </w:t>
      </w:r>
      <w:proofErr w:type="spellStart"/>
      <w:r>
        <w:rPr>
          <w:rFonts w:asciiTheme="minorHAnsi" w:hAnsiTheme="minorHAnsi"/>
          <w:sz w:val="22"/>
          <w:szCs w:val="22"/>
        </w:rPr>
        <w:t>informations</w:t>
      </w:r>
      <w:proofErr w:type="spellEnd"/>
      <w:r>
        <w:rPr>
          <w:rFonts w:asciiTheme="minorHAnsi" w:hAnsiTheme="minorHAnsi"/>
          <w:sz w:val="22"/>
          <w:szCs w:val="22"/>
        </w:rPr>
        <w:t xml:space="preserve"> are present in in the section “</w:t>
      </w:r>
      <w:r w:rsidRPr="0045013B">
        <w:rPr>
          <w:rFonts w:asciiTheme="minorHAnsi" w:hAnsiTheme="minorHAnsi"/>
          <w:sz w:val="22"/>
          <w:szCs w:val="22"/>
        </w:rPr>
        <w:t>Materials and methods</w:t>
      </w:r>
      <w:r>
        <w:rPr>
          <w:rFonts w:asciiTheme="minorHAnsi" w:hAnsiTheme="minorHAnsi"/>
          <w:sz w:val="22"/>
          <w:szCs w:val="22"/>
        </w:rPr>
        <w:t>” and in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27AD43F" w14:textId="464A41D2" w:rsidR="00E71BD5" w:rsidRPr="00125190"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sz w:val="22"/>
          <w:szCs w:val="22"/>
          <w:lang w:eastAsia="zh-CN"/>
        </w:rPr>
        <w:t>T</w:t>
      </w:r>
      <w:r>
        <w:rPr>
          <w:rFonts w:asciiTheme="minorHAnsi" w:hAnsiTheme="minorHAnsi"/>
          <w:sz w:val="22"/>
          <w:szCs w:val="22"/>
        </w:rPr>
        <w:t xml:space="preserve">hese </w:t>
      </w:r>
      <w:proofErr w:type="spellStart"/>
      <w:r>
        <w:rPr>
          <w:rFonts w:asciiTheme="minorHAnsi" w:hAnsiTheme="minorHAnsi"/>
          <w:sz w:val="22"/>
          <w:szCs w:val="22"/>
        </w:rPr>
        <w:t>informations</w:t>
      </w:r>
      <w:proofErr w:type="spellEnd"/>
      <w:r>
        <w:rPr>
          <w:rFonts w:asciiTheme="minorHAnsi" w:hAnsiTheme="minorHAnsi"/>
          <w:sz w:val="22"/>
          <w:szCs w:val="22"/>
        </w:rPr>
        <w:t xml:space="preserve"> are present in in the section “</w:t>
      </w:r>
      <w:r w:rsidRPr="0045013B">
        <w:rPr>
          <w:rFonts w:asciiTheme="minorHAnsi" w:hAnsiTheme="minorHAnsi"/>
          <w:sz w:val="22"/>
          <w:szCs w:val="22"/>
        </w:rPr>
        <w:t>Materials and methods</w:t>
      </w:r>
      <w:r>
        <w:rPr>
          <w:rFonts w:asciiTheme="minorHAnsi" w:hAnsiTheme="minorHAnsi"/>
          <w:sz w:val="22"/>
          <w:szCs w:val="22"/>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E0712FC"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b/>
          <w:lang w:val="en-US"/>
        </w:rPr>
      </w:pPr>
      <w:r>
        <w:rPr>
          <w:rFonts w:ascii="Times New Roman" w:hAnsi="Times New Roman" w:cs="Times New Roman"/>
          <w:b/>
          <w:lang w:val="en-US"/>
        </w:rPr>
        <w:lastRenderedPageBreak/>
        <w:t xml:space="preserve">Figure 3-source data 1: </w:t>
      </w:r>
      <w:r w:rsidRPr="00A67428">
        <w:rPr>
          <w:rFonts w:ascii="Times New Roman" w:hAnsi="Times New Roman" w:cs="Times New Roman"/>
          <w:lang w:val="en-US"/>
        </w:rPr>
        <w:t xml:space="preserve">Raw data for </w:t>
      </w:r>
      <w:r>
        <w:rPr>
          <w:rFonts w:ascii="Times New Roman" w:hAnsi="Times New Roman" w:cs="Times New Roman"/>
          <w:lang w:val="en-US"/>
        </w:rPr>
        <w:t xml:space="preserve">TLR4 immunofluorescence </w:t>
      </w:r>
      <w:r w:rsidRPr="004C5D5C">
        <w:rPr>
          <w:rFonts w:ascii="Times New Roman" w:hAnsi="Times New Roman" w:cs="Times New Roman"/>
          <w:lang w:val="en-US"/>
        </w:rPr>
        <w:t xml:space="preserve">in the fetal membranes </w:t>
      </w:r>
      <w:r>
        <w:rPr>
          <w:rFonts w:ascii="Times New Roman" w:hAnsi="Times New Roman" w:cs="Times New Roman"/>
          <w:lang w:val="en-US"/>
        </w:rPr>
        <w:t>by confocal microscopy.</w:t>
      </w:r>
    </w:p>
    <w:p w14:paraId="209A0288"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b/>
          <w:lang w:val="en-US"/>
        </w:rPr>
      </w:pPr>
      <w:bookmarkStart w:id="1" w:name="_GoBack"/>
      <w:bookmarkEnd w:id="1"/>
      <w:r>
        <w:rPr>
          <w:rFonts w:ascii="Times New Roman" w:hAnsi="Times New Roman" w:cs="Times New Roman"/>
          <w:b/>
          <w:lang w:val="en-US"/>
        </w:rPr>
        <w:t xml:space="preserve">Figure 4-source data 1: </w:t>
      </w:r>
      <w:r w:rsidRPr="000609DC">
        <w:rPr>
          <w:rFonts w:ascii="Times New Roman" w:hAnsi="Times New Roman" w:cs="Times New Roman"/>
          <w:lang w:val="en-US"/>
        </w:rPr>
        <w:t>Data on β-value for</w:t>
      </w:r>
      <w:r>
        <w:rPr>
          <w:rFonts w:ascii="Times New Roman" w:hAnsi="Times New Roman" w:cs="Times New Roman"/>
          <w:b/>
          <w:lang w:val="en-US"/>
        </w:rPr>
        <w:t xml:space="preserve"> </w:t>
      </w:r>
      <w:r w:rsidRPr="004C5D5C">
        <w:rPr>
          <w:rFonts w:ascii="Times New Roman" w:hAnsi="Times New Roman" w:cs="Times New Roman"/>
          <w:lang w:val="en-US"/>
        </w:rPr>
        <w:t>cg probes on the TLR4 gene</w:t>
      </w:r>
      <w:r>
        <w:rPr>
          <w:rFonts w:ascii="Times New Roman" w:hAnsi="Times New Roman" w:cs="Times New Roman"/>
          <w:lang w:val="en-US"/>
        </w:rPr>
        <w:t xml:space="preserve"> for Figure 4A.</w:t>
      </w:r>
    </w:p>
    <w:p w14:paraId="4F5FE4C3"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lang w:val="en-US"/>
        </w:rPr>
      </w:pPr>
      <w:r>
        <w:rPr>
          <w:rFonts w:ascii="Times New Roman" w:hAnsi="Times New Roman" w:cs="Times New Roman"/>
          <w:b/>
          <w:lang w:val="en-US"/>
        </w:rPr>
        <w:t xml:space="preserve">Figure 4-source data 2: </w:t>
      </w:r>
      <w:r w:rsidRPr="000609DC">
        <w:rPr>
          <w:rFonts w:ascii="Times New Roman" w:hAnsi="Times New Roman" w:cs="Times New Roman"/>
          <w:lang w:val="en-US"/>
        </w:rPr>
        <w:t>Uncropped polyacrylamide gel for Figure 4B.</w:t>
      </w:r>
    </w:p>
    <w:p w14:paraId="2CD7E003"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lang w:val="en-US"/>
        </w:rPr>
      </w:pPr>
      <w:r>
        <w:rPr>
          <w:rFonts w:ascii="Times New Roman" w:hAnsi="Times New Roman" w:cs="Times New Roman"/>
          <w:b/>
          <w:lang w:val="en-US"/>
        </w:rPr>
        <w:t xml:space="preserve">Figure 4-source data 3: </w:t>
      </w:r>
      <w:proofErr w:type="spellStart"/>
      <w:r w:rsidRPr="00DF7030">
        <w:rPr>
          <w:rFonts w:ascii="Times New Roman" w:hAnsi="Times New Roman" w:cs="Times New Roman"/>
          <w:lang w:val="en-US"/>
        </w:rPr>
        <w:t>q</w:t>
      </w:r>
      <w:r>
        <w:rPr>
          <w:rFonts w:ascii="Times New Roman" w:hAnsi="Times New Roman" w:cs="Times New Roman"/>
          <w:lang w:val="en-US"/>
        </w:rPr>
        <w:t>RT</w:t>
      </w:r>
      <w:proofErr w:type="spellEnd"/>
      <w:r>
        <w:rPr>
          <w:rFonts w:ascii="Times New Roman" w:hAnsi="Times New Roman" w:cs="Times New Roman"/>
          <w:lang w:val="en-US"/>
        </w:rPr>
        <w:t>-</w:t>
      </w:r>
      <w:r w:rsidRPr="00DF7030">
        <w:rPr>
          <w:rFonts w:ascii="Times New Roman" w:hAnsi="Times New Roman" w:cs="Times New Roman"/>
          <w:lang w:val="en-US"/>
        </w:rPr>
        <w:t>PCR data and Western-blots data for TLR4 expression</w:t>
      </w:r>
      <w:r>
        <w:rPr>
          <w:rFonts w:ascii="Times New Roman" w:hAnsi="Times New Roman" w:cs="Times New Roman"/>
          <w:lang w:val="en-US"/>
        </w:rPr>
        <w:t xml:space="preserve"> (Figure 4C).</w:t>
      </w:r>
    </w:p>
    <w:p w14:paraId="70B99E64"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lang w:val="en-US"/>
        </w:rPr>
      </w:pPr>
      <w:r w:rsidRPr="00872274">
        <w:rPr>
          <w:rFonts w:ascii="Times New Roman" w:hAnsi="Times New Roman" w:cs="Times New Roman"/>
          <w:b/>
          <w:lang w:val="en-US"/>
        </w:rPr>
        <w:t>Figure 5-source data 1:</w:t>
      </w:r>
      <w:r>
        <w:rPr>
          <w:rFonts w:ascii="Times New Roman" w:hAnsi="Times New Roman" w:cs="Times New Roman"/>
          <w:lang w:val="en-US"/>
        </w:rPr>
        <w:t xml:space="preserve"> </w:t>
      </w:r>
      <w:r w:rsidRPr="000609DC">
        <w:rPr>
          <w:rFonts w:ascii="Times New Roman" w:hAnsi="Times New Roman" w:cs="Times New Roman"/>
          <w:lang w:val="en-US"/>
        </w:rPr>
        <w:t>Data on β-value for</w:t>
      </w:r>
      <w:r>
        <w:rPr>
          <w:rFonts w:ascii="Times New Roman" w:hAnsi="Times New Roman" w:cs="Times New Roman"/>
          <w:b/>
          <w:lang w:val="en-US"/>
        </w:rPr>
        <w:t xml:space="preserve"> </w:t>
      </w:r>
      <w:r w:rsidRPr="004C5D5C">
        <w:rPr>
          <w:rFonts w:ascii="Times New Roman" w:hAnsi="Times New Roman" w:cs="Times New Roman"/>
          <w:lang w:val="en-US"/>
        </w:rPr>
        <w:t xml:space="preserve">cg probes </w:t>
      </w:r>
      <w:r w:rsidRPr="00872274">
        <w:rPr>
          <w:rFonts w:ascii="Times New Roman" w:hAnsi="Times New Roman" w:cs="Times New Roman"/>
          <w:lang w:val="en-US"/>
        </w:rPr>
        <w:t>on the MIR125B1 and LET7A2</w:t>
      </w:r>
      <w:r w:rsidRPr="004C5D5C">
        <w:rPr>
          <w:rFonts w:ascii="Times New Roman" w:hAnsi="Times New Roman" w:cs="Times New Roman"/>
          <w:lang w:val="en-US"/>
        </w:rPr>
        <w:t xml:space="preserve"> gene</w:t>
      </w:r>
      <w:r>
        <w:rPr>
          <w:rFonts w:ascii="Times New Roman" w:hAnsi="Times New Roman" w:cs="Times New Roman"/>
          <w:lang w:val="en-US"/>
        </w:rPr>
        <w:t>s for Figure 5B.</w:t>
      </w:r>
    </w:p>
    <w:p w14:paraId="1BFE5139"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lang w:val="en-US"/>
        </w:rPr>
      </w:pPr>
      <w:r w:rsidRPr="00872274">
        <w:rPr>
          <w:rFonts w:ascii="Times New Roman" w:hAnsi="Times New Roman" w:cs="Times New Roman"/>
          <w:b/>
          <w:lang w:val="en-US"/>
        </w:rPr>
        <w:t>Figure 5-source data</w:t>
      </w:r>
      <w:r>
        <w:rPr>
          <w:rFonts w:ascii="Times New Roman" w:hAnsi="Times New Roman" w:cs="Times New Roman"/>
          <w:b/>
          <w:lang w:val="en-US"/>
        </w:rPr>
        <w:t xml:space="preserve"> 2</w:t>
      </w:r>
      <w:r w:rsidRPr="00872274">
        <w:rPr>
          <w:rFonts w:ascii="Times New Roman" w:hAnsi="Times New Roman" w:cs="Times New Roman"/>
          <w:b/>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qRT</w:t>
      </w:r>
      <w:proofErr w:type="spellEnd"/>
      <w:r>
        <w:rPr>
          <w:rFonts w:ascii="Times New Roman" w:hAnsi="Times New Roman" w:cs="Times New Roman"/>
          <w:lang w:val="en-US"/>
        </w:rPr>
        <w:t xml:space="preserve">-PCR data for </w:t>
      </w:r>
      <w:r w:rsidRPr="004C5D5C">
        <w:rPr>
          <w:rFonts w:ascii="Times New Roman" w:hAnsi="Times New Roman" w:cs="Times New Roman"/>
          <w:bCs/>
          <w:lang w:val="en-US"/>
        </w:rPr>
        <w:t xml:space="preserve">pri-miR-125b-1 and pri-let-7a-2 </w:t>
      </w:r>
      <w:r>
        <w:rPr>
          <w:rFonts w:ascii="Times New Roman" w:hAnsi="Times New Roman" w:cs="Times New Roman"/>
          <w:bCs/>
          <w:lang w:val="en-US"/>
        </w:rPr>
        <w:t>(</w:t>
      </w:r>
      <w:r>
        <w:rPr>
          <w:rFonts w:ascii="Times New Roman" w:hAnsi="Times New Roman" w:cs="Times New Roman"/>
          <w:lang w:val="en-US"/>
        </w:rPr>
        <w:t>Figure 5C).</w:t>
      </w:r>
    </w:p>
    <w:p w14:paraId="067ECAF5"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color w:val="131413"/>
          <w:lang w:val="en-US"/>
        </w:rPr>
      </w:pPr>
      <w:r>
        <w:rPr>
          <w:rFonts w:ascii="Times New Roman" w:hAnsi="Times New Roman" w:cs="Times New Roman"/>
          <w:b/>
          <w:lang w:val="en-US"/>
        </w:rPr>
        <w:t>Figure 6</w:t>
      </w:r>
      <w:r w:rsidRPr="00872274">
        <w:rPr>
          <w:rFonts w:ascii="Times New Roman" w:hAnsi="Times New Roman" w:cs="Times New Roman"/>
          <w:b/>
          <w:lang w:val="en-US"/>
        </w:rPr>
        <w:t>-source data 1:</w:t>
      </w:r>
      <w:r>
        <w:rPr>
          <w:rFonts w:ascii="Times New Roman" w:hAnsi="Times New Roman" w:cs="Times New Roman"/>
          <w:b/>
          <w:lang w:val="en-US"/>
        </w:rPr>
        <w:t xml:space="preserve"> </w:t>
      </w:r>
      <w:r>
        <w:rPr>
          <w:rFonts w:ascii="Times New Roman" w:hAnsi="Times New Roman" w:cs="Times New Roman"/>
          <w:lang w:val="en-US"/>
        </w:rPr>
        <w:t xml:space="preserve">Data on luciferase activity </w:t>
      </w:r>
      <w:bookmarkStart w:id="2" w:name="OLE_LINK3"/>
      <w:r>
        <w:rPr>
          <w:rFonts w:ascii="Times New Roman" w:hAnsi="Times New Roman" w:cs="Times New Roman"/>
          <w:lang w:val="en-US"/>
        </w:rPr>
        <w:t>in HEK293</w:t>
      </w:r>
      <w:r w:rsidRPr="00772D0E">
        <w:rPr>
          <w:rFonts w:ascii="Times New Roman" w:hAnsi="Times New Roman" w:cs="Times New Roman"/>
          <w:lang w:val="en-US"/>
        </w:rPr>
        <w:t xml:space="preserve"> cells transfected </w:t>
      </w:r>
      <w:bookmarkEnd w:id="2"/>
      <w:r w:rsidRPr="00772D0E">
        <w:rPr>
          <w:rFonts w:ascii="Times New Roman" w:hAnsi="Times New Roman" w:cs="Times New Roman"/>
          <w:lang w:val="en-US"/>
        </w:rPr>
        <w:t>with</w:t>
      </w:r>
      <w:r>
        <w:rPr>
          <w:rFonts w:ascii="Times New Roman" w:hAnsi="Times New Roman" w:cs="Times New Roman"/>
          <w:lang w:val="en-US"/>
        </w:rPr>
        <w:t xml:space="preserve"> </w:t>
      </w:r>
      <w:r w:rsidRPr="004C5D5C">
        <w:rPr>
          <w:rFonts w:ascii="Times New Roman" w:hAnsi="Times New Roman" w:cs="Times New Roman"/>
          <w:lang w:val="en-US"/>
        </w:rPr>
        <w:t>pMIR-3’UTR TLR4-luc</w:t>
      </w:r>
      <w:r>
        <w:rPr>
          <w:rFonts w:ascii="Times New Roman" w:hAnsi="Times New Roman" w:cs="Times New Roman"/>
          <w:lang w:val="en-US"/>
        </w:rPr>
        <w:t xml:space="preserve"> and </w:t>
      </w:r>
      <w:r w:rsidRPr="004C5D5C">
        <w:rPr>
          <w:rFonts w:ascii="Times New Roman" w:hAnsi="Times New Roman" w:cs="Times New Roman"/>
          <w:color w:val="131413"/>
          <w:lang w:val="en-US"/>
        </w:rPr>
        <w:t>pre-mir125b1</w:t>
      </w:r>
      <w:r>
        <w:rPr>
          <w:rFonts w:ascii="Times New Roman" w:hAnsi="Times New Roman" w:cs="Times New Roman"/>
          <w:color w:val="131413"/>
          <w:lang w:val="en-US"/>
        </w:rPr>
        <w:t xml:space="preserve"> </w:t>
      </w:r>
      <w:r w:rsidRPr="004C5D5C">
        <w:rPr>
          <w:rFonts w:ascii="Times New Roman" w:hAnsi="Times New Roman" w:cs="Times New Roman"/>
          <w:color w:val="131413"/>
          <w:lang w:val="en-US"/>
        </w:rPr>
        <w:t>or let7A2</w:t>
      </w:r>
      <w:r>
        <w:rPr>
          <w:rFonts w:ascii="Times New Roman" w:hAnsi="Times New Roman" w:cs="Times New Roman"/>
          <w:color w:val="131413"/>
          <w:lang w:val="en-US"/>
        </w:rPr>
        <w:t xml:space="preserve"> (Figure 6A)</w:t>
      </w:r>
    </w:p>
    <w:p w14:paraId="493CC4E9" w14:textId="77777777" w:rsidR="00E71BD5" w:rsidRPr="00772D0E"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b/>
          <w:lang w:val="en-US"/>
        </w:rPr>
      </w:pPr>
      <w:r>
        <w:rPr>
          <w:rFonts w:ascii="Times New Roman" w:hAnsi="Times New Roman" w:cs="Times New Roman"/>
          <w:b/>
          <w:lang w:val="en-US"/>
        </w:rPr>
        <w:t>Figure 6-source data 2</w:t>
      </w:r>
      <w:r w:rsidRPr="00872274">
        <w:rPr>
          <w:rFonts w:ascii="Times New Roman" w:hAnsi="Times New Roman" w:cs="Times New Roman"/>
          <w:b/>
          <w:lang w:val="en-US"/>
        </w:rPr>
        <w:t>:</w:t>
      </w:r>
      <w:r>
        <w:rPr>
          <w:rFonts w:ascii="Times New Roman" w:hAnsi="Times New Roman" w:cs="Times New Roman"/>
          <w:b/>
          <w:lang w:val="en-US"/>
        </w:rPr>
        <w:t xml:space="preserve"> </w:t>
      </w:r>
      <w:proofErr w:type="spellStart"/>
      <w:r w:rsidRPr="00DF7030">
        <w:rPr>
          <w:rFonts w:ascii="Times New Roman" w:hAnsi="Times New Roman" w:cs="Times New Roman"/>
          <w:lang w:val="en-US"/>
        </w:rPr>
        <w:t>q</w:t>
      </w:r>
      <w:r>
        <w:rPr>
          <w:rFonts w:ascii="Times New Roman" w:hAnsi="Times New Roman" w:cs="Times New Roman"/>
          <w:lang w:val="en-US"/>
        </w:rPr>
        <w:t>RT</w:t>
      </w:r>
      <w:proofErr w:type="spellEnd"/>
      <w:r>
        <w:rPr>
          <w:rFonts w:ascii="Times New Roman" w:hAnsi="Times New Roman" w:cs="Times New Roman"/>
          <w:lang w:val="en-US"/>
        </w:rPr>
        <w:t>-</w:t>
      </w:r>
      <w:r w:rsidRPr="00DF7030">
        <w:rPr>
          <w:rFonts w:ascii="Times New Roman" w:hAnsi="Times New Roman" w:cs="Times New Roman"/>
          <w:lang w:val="en-US"/>
        </w:rPr>
        <w:t>PCR data</w:t>
      </w:r>
      <w:r>
        <w:rPr>
          <w:rFonts w:ascii="Times New Roman" w:hAnsi="Times New Roman" w:cs="Times New Roman"/>
          <w:lang w:val="en-US"/>
        </w:rPr>
        <w:t xml:space="preserve"> </w:t>
      </w:r>
      <w:r w:rsidRPr="00DF7030">
        <w:rPr>
          <w:rFonts w:ascii="Times New Roman" w:hAnsi="Times New Roman" w:cs="Times New Roman"/>
          <w:lang w:val="en-US"/>
        </w:rPr>
        <w:t>for TLR4 expression</w:t>
      </w:r>
      <w:r>
        <w:rPr>
          <w:rFonts w:ascii="Times New Roman" w:hAnsi="Times New Roman" w:cs="Times New Roman"/>
          <w:lang w:val="en-US"/>
        </w:rPr>
        <w:t xml:space="preserve"> for Figure 6B.</w:t>
      </w:r>
    </w:p>
    <w:p w14:paraId="3B5B096B" w14:textId="77777777" w:rsidR="00E71BD5"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b/>
          <w:lang w:val="en-US"/>
        </w:rPr>
      </w:pPr>
      <w:r>
        <w:rPr>
          <w:rFonts w:ascii="Times New Roman" w:hAnsi="Times New Roman" w:cs="Times New Roman"/>
          <w:b/>
          <w:lang w:val="en-US"/>
        </w:rPr>
        <w:t>Figure 6-source data 3</w:t>
      </w:r>
      <w:r w:rsidRPr="00872274">
        <w:rPr>
          <w:rFonts w:ascii="Times New Roman" w:hAnsi="Times New Roman" w:cs="Times New Roman"/>
          <w:b/>
          <w:lang w:val="en-US"/>
        </w:rPr>
        <w:t>:</w:t>
      </w:r>
      <w:r>
        <w:rPr>
          <w:rFonts w:ascii="Times New Roman" w:hAnsi="Times New Roman" w:cs="Times New Roman"/>
          <w:b/>
          <w:lang w:val="en-US"/>
        </w:rPr>
        <w:t xml:space="preserve"> </w:t>
      </w:r>
      <w:proofErr w:type="spellStart"/>
      <w:r w:rsidRPr="00DF7030">
        <w:rPr>
          <w:rFonts w:ascii="Times New Roman" w:hAnsi="Times New Roman" w:cs="Times New Roman"/>
          <w:lang w:val="en-US"/>
        </w:rPr>
        <w:t>q</w:t>
      </w:r>
      <w:r>
        <w:rPr>
          <w:rFonts w:ascii="Times New Roman" w:hAnsi="Times New Roman" w:cs="Times New Roman"/>
          <w:lang w:val="en-US"/>
        </w:rPr>
        <w:t>RT</w:t>
      </w:r>
      <w:proofErr w:type="spellEnd"/>
      <w:r>
        <w:rPr>
          <w:rFonts w:ascii="Times New Roman" w:hAnsi="Times New Roman" w:cs="Times New Roman"/>
          <w:lang w:val="en-US"/>
        </w:rPr>
        <w:t>-</w:t>
      </w:r>
      <w:r w:rsidRPr="00DF7030">
        <w:rPr>
          <w:rFonts w:ascii="Times New Roman" w:hAnsi="Times New Roman" w:cs="Times New Roman"/>
          <w:lang w:val="en-US"/>
        </w:rPr>
        <w:t>PCR data and Western-blots data for TLR4 expression</w:t>
      </w:r>
      <w:r>
        <w:rPr>
          <w:rFonts w:ascii="Times New Roman" w:hAnsi="Times New Roman" w:cs="Times New Roman"/>
          <w:lang w:val="en-US"/>
        </w:rPr>
        <w:t xml:space="preserve"> in AV3</w:t>
      </w:r>
      <w:r w:rsidRPr="00772D0E">
        <w:rPr>
          <w:rFonts w:ascii="Times New Roman" w:hAnsi="Times New Roman" w:cs="Times New Roman"/>
          <w:lang w:val="en-US"/>
        </w:rPr>
        <w:t xml:space="preserve"> cells transfected </w:t>
      </w:r>
      <w:r>
        <w:rPr>
          <w:rFonts w:ascii="Times New Roman" w:hAnsi="Times New Roman" w:cs="Times New Roman"/>
          <w:lang w:val="en-US"/>
        </w:rPr>
        <w:t>with pre-miRNA (Figure 6C).</w:t>
      </w:r>
    </w:p>
    <w:p w14:paraId="2E85217E" w14:textId="77777777" w:rsidR="00E71BD5" w:rsidRPr="000609DC" w:rsidRDefault="00E71BD5" w:rsidP="00E71BD5">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rPr>
          <w:rFonts w:ascii="Times New Roman" w:hAnsi="Times New Roman" w:cs="Times New Roman"/>
          <w:lang w:val="en-US"/>
        </w:rPr>
      </w:pPr>
      <w:r>
        <w:rPr>
          <w:rFonts w:ascii="Times New Roman" w:hAnsi="Times New Roman" w:cs="Times New Roman"/>
          <w:b/>
          <w:lang w:val="en-US"/>
        </w:rPr>
        <w:t>Figure 6-source data 4</w:t>
      </w:r>
      <w:r w:rsidRPr="00872274">
        <w:rPr>
          <w:rFonts w:ascii="Times New Roman" w:hAnsi="Times New Roman" w:cs="Times New Roman"/>
          <w:b/>
          <w:lang w:val="en-US"/>
        </w:rPr>
        <w:t>:</w:t>
      </w:r>
      <w:r>
        <w:rPr>
          <w:rFonts w:ascii="Times New Roman" w:hAnsi="Times New Roman" w:cs="Times New Roman"/>
          <w:b/>
          <w:lang w:val="en-US"/>
        </w:rPr>
        <w:t xml:space="preserve"> </w:t>
      </w:r>
      <w:proofErr w:type="spellStart"/>
      <w:r w:rsidRPr="00DF7030">
        <w:rPr>
          <w:rFonts w:ascii="Times New Roman" w:hAnsi="Times New Roman" w:cs="Times New Roman"/>
          <w:lang w:val="en-US"/>
        </w:rPr>
        <w:t>q</w:t>
      </w:r>
      <w:r>
        <w:rPr>
          <w:rFonts w:ascii="Times New Roman" w:hAnsi="Times New Roman" w:cs="Times New Roman"/>
          <w:lang w:val="en-US"/>
        </w:rPr>
        <w:t>RT</w:t>
      </w:r>
      <w:proofErr w:type="spellEnd"/>
      <w:r>
        <w:rPr>
          <w:rFonts w:ascii="Times New Roman" w:hAnsi="Times New Roman" w:cs="Times New Roman"/>
          <w:lang w:val="en-US"/>
        </w:rPr>
        <w:t>-</w:t>
      </w:r>
      <w:r w:rsidRPr="00DF7030">
        <w:rPr>
          <w:rFonts w:ascii="Times New Roman" w:hAnsi="Times New Roman" w:cs="Times New Roman"/>
          <w:lang w:val="en-US"/>
        </w:rPr>
        <w:t>PCR data and Western-blots data for TLR4 expression</w:t>
      </w:r>
      <w:r w:rsidRPr="006F44E2">
        <w:rPr>
          <w:rFonts w:ascii="Times New Roman" w:hAnsi="Times New Roman" w:cs="Times New Roman"/>
          <w:lang w:val="en-US"/>
        </w:rPr>
        <w:t xml:space="preserve"> </w:t>
      </w:r>
      <w:r>
        <w:rPr>
          <w:rFonts w:ascii="Times New Roman" w:hAnsi="Times New Roman" w:cs="Times New Roman"/>
          <w:lang w:val="en-US"/>
        </w:rPr>
        <w:t xml:space="preserve">in Amniocytes </w:t>
      </w:r>
      <w:r w:rsidRPr="00772D0E">
        <w:rPr>
          <w:rFonts w:ascii="Times New Roman" w:hAnsi="Times New Roman" w:cs="Times New Roman"/>
          <w:lang w:val="en-US"/>
        </w:rPr>
        <w:t xml:space="preserve">transfected </w:t>
      </w:r>
      <w:r>
        <w:rPr>
          <w:rFonts w:ascii="Times New Roman" w:hAnsi="Times New Roman" w:cs="Times New Roman"/>
          <w:lang w:val="en-US"/>
        </w:rPr>
        <w:t>with pre-miRNA (Figure 6D).</w:t>
      </w:r>
    </w:p>
    <w:p w14:paraId="4E472B0E" w14:textId="77777777" w:rsidR="00FD4937" w:rsidRPr="00E71BD5"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29849" w14:textId="77777777" w:rsidR="006D7B3F" w:rsidRDefault="006D7B3F">
      <w:r>
        <w:separator/>
      </w:r>
    </w:p>
  </w:endnote>
  <w:endnote w:type="continuationSeparator" w:id="0">
    <w:p w14:paraId="42DFC1E6" w14:textId="77777777" w:rsidR="006D7B3F" w:rsidRDefault="006D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2969" w14:textId="77777777" w:rsidR="006D7B3F" w:rsidRDefault="006D7B3F">
      <w:r>
        <w:separator/>
      </w:r>
    </w:p>
  </w:footnote>
  <w:footnote w:type="continuationSeparator" w:id="0">
    <w:p w14:paraId="64B9227E" w14:textId="77777777" w:rsidR="006D7B3F" w:rsidRDefault="006D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82242"/>
    <w:rsid w:val="00123D2F"/>
    <w:rsid w:val="0020477D"/>
    <w:rsid w:val="00332DC6"/>
    <w:rsid w:val="00687C39"/>
    <w:rsid w:val="006D7B3F"/>
    <w:rsid w:val="00925939"/>
    <w:rsid w:val="00A0248A"/>
    <w:rsid w:val="00BE5736"/>
    <w:rsid w:val="00C73E7D"/>
    <w:rsid w:val="00E71BD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4956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Loic BLANCHON</cp:lastModifiedBy>
  <cp:revision>3</cp:revision>
  <dcterms:created xsi:type="dcterms:W3CDTF">2021-07-05T15:27:00Z</dcterms:created>
  <dcterms:modified xsi:type="dcterms:W3CDTF">2022-01-11T12:49:00Z</dcterms:modified>
</cp:coreProperties>
</file>