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4D4" w:rsidRPr="00735DF0" w:rsidRDefault="004E34D4" w:rsidP="004E34D4">
      <w:pPr>
        <w:rPr>
          <w:rFonts w:ascii="Arial" w:hAnsi="Arial" w:cs="Arial"/>
          <w:b/>
          <w:color w:val="000000" w:themeColor="text1"/>
          <w:sz w:val="22"/>
          <w:szCs w:val="22"/>
        </w:rPr>
      </w:pPr>
      <w:bookmarkStart w:id="0" w:name="_GoBack"/>
      <w:bookmarkEnd w:id="0"/>
    </w:p>
    <w:tbl>
      <w:tblPr>
        <w:tblStyle w:val="TableGrid"/>
        <w:tblpPr w:leftFromText="180" w:rightFromText="180" w:tblpY="954"/>
        <w:tblW w:w="10080" w:type="dxa"/>
        <w:tblLook w:val="04A0" w:firstRow="1" w:lastRow="0" w:firstColumn="1" w:lastColumn="0" w:noHBand="0" w:noVBand="1"/>
      </w:tblPr>
      <w:tblGrid>
        <w:gridCol w:w="2316"/>
        <w:gridCol w:w="5779"/>
        <w:gridCol w:w="1985"/>
      </w:tblGrid>
      <w:tr w:rsidR="004E34D4" w:rsidRPr="00735DF0" w:rsidTr="0031770C">
        <w:trPr>
          <w:trHeight w:val="275"/>
        </w:trPr>
        <w:tc>
          <w:tcPr>
            <w:tcW w:w="2316" w:type="dxa"/>
          </w:tcPr>
          <w:p w:rsidR="004E34D4" w:rsidRPr="00735DF0" w:rsidRDefault="004E34D4"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Promoter</w:t>
            </w:r>
          </w:p>
        </w:tc>
        <w:tc>
          <w:tcPr>
            <w:tcW w:w="5779" w:type="dxa"/>
          </w:tcPr>
          <w:p w:rsidR="004E34D4" w:rsidRPr="00735DF0" w:rsidRDefault="004E34D4"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Expression</w:t>
            </w:r>
          </w:p>
        </w:tc>
        <w:tc>
          <w:tcPr>
            <w:tcW w:w="1985" w:type="dxa"/>
          </w:tcPr>
          <w:p w:rsidR="004E34D4" w:rsidRPr="00735DF0" w:rsidRDefault="004E34D4"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References</w:t>
            </w:r>
          </w:p>
        </w:tc>
      </w:tr>
      <w:tr w:rsidR="004E34D4" w:rsidRPr="00735DF0" w:rsidTr="0031770C">
        <w:trPr>
          <w:trHeight w:val="263"/>
        </w:trPr>
        <w:tc>
          <w:tcPr>
            <w:tcW w:w="2316" w:type="dxa"/>
          </w:tcPr>
          <w:p w:rsidR="004E34D4" w:rsidRPr="00735DF0" w:rsidRDefault="004E34D4" w:rsidP="005A35BA">
            <w:pPr>
              <w:jc w:val="center"/>
              <w:rPr>
                <w:rFonts w:ascii="Arial" w:hAnsi="Arial" w:cs="Arial"/>
                <w:i/>
                <w:color w:val="000000" w:themeColor="text1"/>
                <w:sz w:val="20"/>
                <w:szCs w:val="20"/>
              </w:rPr>
            </w:pPr>
            <w:r>
              <w:rPr>
                <w:rFonts w:ascii="Arial" w:hAnsi="Arial" w:cs="Arial"/>
                <w:i/>
                <w:color w:val="000000" w:themeColor="text1"/>
                <w:sz w:val="20"/>
                <w:szCs w:val="20"/>
              </w:rPr>
              <w:t>P</w:t>
            </w:r>
            <w:r w:rsidRPr="00735DF0">
              <w:rPr>
                <w:rFonts w:ascii="Arial" w:hAnsi="Arial" w:cs="Arial"/>
                <w:i/>
                <w:color w:val="000000" w:themeColor="text1"/>
                <w:sz w:val="20"/>
                <w:szCs w:val="20"/>
              </w:rPr>
              <w:t>ckr-1</w:t>
            </w:r>
          </w:p>
        </w:tc>
        <w:tc>
          <w:tcPr>
            <w:tcW w:w="5779" w:type="dxa"/>
          </w:tcPr>
          <w:p w:rsidR="004E34D4" w:rsidRPr="00735DF0" w:rsidRDefault="004E34D4" w:rsidP="005A35BA">
            <w:pPr>
              <w:jc w:val="center"/>
              <w:rPr>
                <w:rFonts w:ascii="Arial" w:hAnsi="Arial" w:cs="Arial"/>
                <w:color w:val="000000" w:themeColor="text1"/>
                <w:sz w:val="20"/>
                <w:szCs w:val="20"/>
              </w:rPr>
            </w:pPr>
            <w:r w:rsidRPr="0041654A">
              <w:rPr>
                <w:rFonts w:ascii="Arial" w:hAnsi="Arial" w:cs="Arial"/>
                <w:i/>
                <w:color w:val="000000" w:themeColor="text1"/>
                <w:sz w:val="20"/>
                <w:szCs w:val="20"/>
              </w:rPr>
              <w:t>ckr-1</w:t>
            </w:r>
            <w:r w:rsidRPr="00735DF0">
              <w:rPr>
                <w:rFonts w:ascii="Arial" w:hAnsi="Arial" w:cs="Arial"/>
                <w:color w:val="000000" w:themeColor="text1"/>
                <w:sz w:val="20"/>
                <w:szCs w:val="20"/>
              </w:rPr>
              <w:t xml:space="preserve"> native promoter</w:t>
            </w:r>
            <w:r>
              <w:rPr>
                <w:rFonts w:ascii="Arial" w:hAnsi="Arial" w:cs="Arial"/>
                <w:color w:val="000000" w:themeColor="text1"/>
                <w:sz w:val="20"/>
                <w:szCs w:val="20"/>
              </w:rPr>
              <w:t xml:space="preserve"> (3564 bp)</w:t>
            </w:r>
          </w:p>
        </w:tc>
        <w:tc>
          <w:tcPr>
            <w:tcW w:w="1985" w:type="dxa"/>
          </w:tcPr>
          <w:p w:rsidR="004E34D4" w:rsidRPr="00735DF0" w:rsidRDefault="004E34D4" w:rsidP="005A35BA">
            <w:pPr>
              <w:jc w:val="center"/>
              <w:rPr>
                <w:rFonts w:ascii="Arial" w:hAnsi="Arial" w:cs="Arial"/>
                <w:color w:val="000000" w:themeColor="text1"/>
                <w:sz w:val="20"/>
                <w:szCs w:val="20"/>
              </w:rPr>
            </w:pPr>
          </w:p>
        </w:tc>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Prgef-1</w:t>
            </w:r>
          </w:p>
        </w:tc>
        <w:tc>
          <w:tcPr>
            <w:tcW w:w="5779"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color w:val="000000" w:themeColor="text1"/>
                <w:sz w:val="20"/>
                <w:szCs w:val="20"/>
              </w:rPr>
              <w:t>Pan-neuronal</w:t>
            </w:r>
          </w:p>
        </w:tc>
        <w:sdt>
          <w:sdtPr>
            <w:rPr>
              <w:rFonts w:ascii="Arial" w:hAnsi="Arial" w:cs="Arial"/>
              <w:color w:val="000000" w:themeColor="text1"/>
              <w:sz w:val="20"/>
              <w:szCs w:val="20"/>
            </w:rPr>
            <w:alias w:val="SmartCite Citation"/>
            <w:tag w:val="b5174c36-36a3-41bf-b737-86896822d84f:800cf396-84c8-4b26-8ec7-c101fd5d17af+"/>
            <w:id w:val="-2064548485"/>
            <w:placeholder>
              <w:docPart w:val="DefaultPlaceholder_-1854013440"/>
            </w:placeholder>
          </w:sdtPr>
          <w:sdtEndPr/>
          <w:sdtContent>
            <w:tc>
              <w:tcPr>
                <w:tcW w:w="1985" w:type="dxa"/>
              </w:tcPr>
              <w:p w:rsidR="004E34D4" w:rsidRPr="00EA1B25" w:rsidRDefault="005A7B3D" w:rsidP="005A35BA">
                <w:pPr>
                  <w:jc w:val="center"/>
                  <w:rPr>
                    <w:rFonts w:ascii="Arial" w:hAnsi="Arial" w:cs="Arial"/>
                    <w:color w:val="000000" w:themeColor="text1"/>
                    <w:sz w:val="20"/>
                    <w:szCs w:val="20"/>
                  </w:rPr>
                </w:pPr>
                <w:r w:rsidRPr="005A7B3D">
                  <w:rPr>
                    <w:rFonts w:ascii="Arial" w:eastAsia="Times New Roman" w:hAnsi="Arial" w:cs="Arial"/>
                    <w:color w:val="000000"/>
                    <w:sz w:val="20"/>
                  </w:rPr>
                  <w:t>(Chen et al., 2011)</w:t>
                </w:r>
              </w:p>
            </w:tc>
          </w:sdtContent>
        </w:sdt>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Punc-17β</w:t>
            </w:r>
          </w:p>
        </w:tc>
        <w:tc>
          <w:tcPr>
            <w:tcW w:w="5779" w:type="dxa"/>
          </w:tcPr>
          <w:p w:rsidR="004E34D4" w:rsidRPr="00735DF0" w:rsidRDefault="004E34D4"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 xml:space="preserve">Restricted expression in </w:t>
            </w:r>
            <w:r>
              <w:rPr>
                <w:rFonts w:ascii="Arial" w:hAnsi="Arial" w:cs="Arial"/>
                <w:b/>
                <w:color w:val="000000" w:themeColor="text1"/>
                <w:sz w:val="20"/>
                <w:szCs w:val="20"/>
              </w:rPr>
              <w:t>c</w:t>
            </w:r>
            <w:r w:rsidRPr="00735DF0">
              <w:rPr>
                <w:rFonts w:ascii="Arial" w:hAnsi="Arial" w:cs="Arial"/>
                <w:b/>
                <w:color w:val="000000" w:themeColor="text1"/>
                <w:sz w:val="20"/>
                <w:szCs w:val="20"/>
              </w:rPr>
              <w:t>holinergic motor neurons (VNC)</w:t>
            </w:r>
          </w:p>
        </w:tc>
        <w:sdt>
          <w:sdtPr>
            <w:rPr>
              <w:rFonts w:ascii="Arial" w:hAnsi="Arial" w:cs="Arial"/>
              <w:b/>
              <w:color w:val="000000" w:themeColor="text1"/>
              <w:sz w:val="20"/>
              <w:szCs w:val="20"/>
            </w:rPr>
            <w:alias w:val="SmartCite Citation"/>
            <w:tag w:val="b5174c36-36a3-41bf-b737-86896822d84f:a3356d96-1ea4-403a-ba6d-ce406d13e6e9+"/>
            <w:id w:val="-2041571757"/>
            <w:placeholder>
              <w:docPart w:val="3C058F0062BAC945BB9A13D5B2ED71FF"/>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(Charlie et al., 2006)</w:t>
                </w:r>
              </w:p>
            </w:tc>
          </w:sdtContent>
        </w:sdt>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Punc-47</w:t>
            </w:r>
          </w:p>
        </w:tc>
        <w:tc>
          <w:tcPr>
            <w:tcW w:w="5779"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color w:val="000000" w:themeColor="text1"/>
                <w:sz w:val="20"/>
                <w:szCs w:val="20"/>
              </w:rPr>
              <w:t>All GABAergic neurons</w:t>
            </w:r>
          </w:p>
        </w:tc>
        <w:sdt>
          <w:sdtPr>
            <w:rPr>
              <w:rFonts w:ascii="Arial" w:hAnsi="Arial" w:cs="Arial"/>
              <w:color w:val="000000" w:themeColor="text1"/>
              <w:sz w:val="20"/>
              <w:szCs w:val="20"/>
            </w:rPr>
            <w:alias w:val="SmartCite Citation"/>
            <w:tag w:val="b5174c36-36a3-41bf-b737-86896822d84f:ba825286-6353-40cc-8e8e-1ae7e5ae3e7e+"/>
            <w:id w:val="1094360282"/>
            <w:placeholder>
              <w:docPart w:val="3C058F0062BAC945BB9A13D5B2ED71FF"/>
            </w:placeholder>
          </w:sdtPr>
          <w:sdtEndPr/>
          <w:sdtContent>
            <w:tc>
              <w:tcPr>
                <w:tcW w:w="1985" w:type="dxa"/>
              </w:tcPr>
              <w:p w:rsidR="004E34D4" w:rsidRPr="00EA1B25" w:rsidRDefault="005A7B3D" w:rsidP="005A35BA">
                <w:pPr>
                  <w:jc w:val="center"/>
                  <w:rPr>
                    <w:rFonts w:ascii="Arial" w:hAnsi="Arial" w:cs="Arial"/>
                    <w:color w:val="000000" w:themeColor="text1"/>
                    <w:sz w:val="20"/>
                    <w:szCs w:val="20"/>
                  </w:rPr>
                </w:pPr>
                <w:r w:rsidRPr="005A7B3D">
                  <w:rPr>
                    <w:rFonts w:ascii="Arial" w:eastAsia="Times New Roman" w:hAnsi="Arial" w:cs="Arial"/>
                    <w:color w:val="000000"/>
                    <w:sz w:val="20"/>
                  </w:rPr>
                  <w:t>(McIntire et al., 1997)</w:t>
                </w:r>
              </w:p>
            </w:tc>
          </w:sdtContent>
        </w:sdt>
      </w:tr>
      <w:tr w:rsidR="004E34D4" w:rsidRPr="00735DF0" w:rsidTr="0031770C">
        <w:trPr>
          <w:trHeight w:val="263"/>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Pmyo-3</w:t>
            </w:r>
          </w:p>
        </w:tc>
        <w:tc>
          <w:tcPr>
            <w:tcW w:w="5779"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color w:val="000000" w:themeColor="text1"/>
                <w:sz w:val="20"/>
                <w:szCs w:val="20"/>
              </w:rPr>
              <w:t>Muscles</w:t>
            </w:r>
          </w:p>
        </w:tc>
        <w:sdt>
          <w:sdtPr>
            <w:rPr>
              <w:rFonts w:ascii="Arial" w:hAnsi="Arial" w:cs="Arial"/>
              <w:color w:val="000000" w:themeColor="text1"/>
              <w:sz w:val="20"/>
              <w:szCs w:val="20"/>
            </w:rPr>
            <w:alias w:val="SmartCite Citation"/>
            <w:tag w:val="b5174c36-36a3-41bf-b737-86896822d84f:08293584-9acf-4820-b1ba-bd2b07d50c8b+"/>
            <w:id w:val="1451754426"/>
            <w:placeholder>
              <w:docPart w:val="DefaultPlaceholder_-1854013440"/>
            </w:placeholder>
          </w:sdtPr>
          <w:sdtEndPr/>
          <w:sdtContent>
            <w:tc>
              <w:tcPr>
                <w:tcW w:w="1985" w:type="dxa"/>
              </w:tcPr>
              <w:p w:rsidR="004E34D4" w:rsidRPr="00EA1B25" w:rsidRDefault="005A7B3D" w:rsidP="005A35BA">
                <w:pPr>
                  <w:jc w:val="center"/>
                  <w:rPr>
                    <w:rFonts w:ascii="Arial" w:hAnsi="Arial" w:cs="Arial"/>
                    <w:color w:val="000000" w:themeColor="text1"/>
                    <w:sz w:val="20"/>
                    <w:szCs w:val="20"/>
                  </w:rPr>
                </w:pPr>
                <w:r w:rsidRPr="005A7B3D">
                  <w:rPr>
                    <w:rFonts w:ascii="Arial" w:eastAsia="Times New Roman" w:hAnsi="Arial" w:cs="Arial"/>
                    <w:color w:val="000000"/>
                    <w:sz w:val="20"/>
                  </w:rPr>
                  <w:t>(Okkema et al., 1993)</w:t>
                </w:r>
              </w:p>
            </w:tc>
          </w:sdtContent>
        </w:sdt>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Podr-2(16)</w:t>
            </w:r>
          </w:p>
        </w:tc>
        <w:tc>
          <w:tcPr>
            <w:tcW w:w="5779" w:type="dxa"/>
          </w:tcPr>
          <w:p w:rsidR="004E34D4" w:rsidRPr="00735DF0" w:rsidRDefault="004E34D4"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SMD, RME</w:t>
            </w:r>
          </w:p>
        </w:tc>
        <w:sdt>
          <w:sdtPr>
            <w:rPr>
              <w:rFonts w:ascii="Arial" w:hAnsi="Arial" w:cs="Arial"/>
              <w:b/>
              <w:color w:val="000000" w:themeColor="text1"/>
              <w:sz w:val="20"/>
              <w:szCs w:val="20"/>
            </w:rPr>
            <w:alias w:val="SmartCite Citation"/>
            <w:tag w:val="b5174c36-36a3-41bf-b737-86896822d84f:b5bb3c7f-7159-41e5-97c9-d39918feb9f1+"/>
            <w:id w:val="-848561851"/>
            <w:placeholder>
              <w:docPart w:val="4914D3373C5AAD49A4F98F6F9CBA6FAA"/>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(Chou et al., 2001)</w:t>
                </w:r>
              </w:p>
            </w:tc>
          </w:sdtContent>
        </w:sdt>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Plgc-55</w:t>
            </w:r>
          </w:p>
        </w:tc>
        <w:tc>
          <w:tcPr>
            <w:tcW w:w="5779"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b/>
                <w:color w:val="000000" w:themeColor="text1"/>
                <w:sz w:val="20"/>
                <w:szCs w:val="20"/>
              </w:rPr>
              <w:t>SMD</w:t>
            </w:r>
            <w:r w:rsidRPr="00735DF0">
              <w:rPr>
                <w:rFonts w:ascii="Arial" w:hAnsi="Arial" w:cs="Arial"/>
                <w:color w:val="000000" w:themeColor="text1"/>
                <w:sz w:val="20"/>
                <w:szCs w:val="20"/>
              </w:rPr>
              <w:t>, IL1, AVB, RMD, neck muscles</w:t>
            </w:r>
          </w:p>
        </w:tc>
        <w:sdt>
          <w:sdtPr>
            <w:rPr>
              <w:rFonts w:ascii="Arial" w:hAnsi="Arial" w:cs="Arial"/>
              <w:b/>
              <w:color w:val="000000" w:themeColor="text1"/>
              <w:sz w:val="20"/>
              <w:szCs w:val="20"/>
            </w:rPr>
            <w:alias w:val="SmartCite Citation"/>
            <w:tag w:val="b5174c36-36a3-41bf-b737-86896822d84f:77f72112-1b95-436c-a6d9-bff35922eaf5+"/>
            <w:id w:val="848677299"/>
            <w:placeholder>
              <w:docPart w:val="4914D3373C5AAD49A4F98F6F9CBA6FAA"/>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(Pirri et al., 2009)</w:t>
                </w:r>
              </w:p>
            </w:tc>
          </w:sdtContent>
        </w:sdt>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Pr>
                <w:rFonts w:ascii="Arial" w:hAnsi="Arial" w:cs="Arial"/>
                <w:i/>
                <w:color w:val="000000" w:themeColor="text1"/>
                <w:sz w:val="20"/>
                <w:szCs w:val="20"/>
              </w:rPr>
              <w:t>Pflp-22∆4</w:t>
            </w:r>
          </w:p>
        </w:tc>
        <w:tc>
          <w:tcPr>
            <w:tcW w:w="5779" w:type="dxa"/>
          </w:tcPr>
          <w:p w:rsidR="004E34D4" w:rsidRPr="004849FC" w:rsidRDefault="004E34D4" w:rsidP="005A35BA">
            <w:pPr>
              <w:jc w:val="center"/>
              <w:rPr>
                <w:rFonts w:ascii="Arial" w:hAnsi="Arial" w:cs="Arial"/>
                <w:color w:val="000000" w:themeColor="text1"/>
                <w:sz w:val="20"/>
                <w:szCs w:val="20"/>
              </w:rPr>
            </w:pPr>
            <w:r w:rsidRPr="001F2A66">
              <w:rPr>
                <w:rFonts w:ascii="Arial" w:hAnsi="Arial" w:cs="Arial"/>
                <w:b/>
                <w:color w:val="000000" w:themeColor="text1"/>
                <w:sz w:val="20"/>
                <w:szCs w:val="20"/>
              </w:rPr>
              <w:t>SMD</w:t>
            </w:r>
            <w:r w:rsidRPr="004849FC">
              <w:rPr>
                <w:rFonts w:ascii="Arial" w:hAnsi="Arial" w:cs="Arial"/>
                <w:color w:val="000000" w:themeColor="text1"/>
                <w:sz w:val="20"/>
                <w:szCs w:val="20"/>
              </w:rPr>
              <w:t>, URX</w:t>
            </w:r>
          </w:p>
        </w:tc>
        <w:sdt>
          <w:sdtPr>
            <w:rPr>
              <w:rFonts w:ascii="Arial" w:hAnsi="Arial" w:cs="Arial"/>
              <w:b/>
              <w:color w:val="000000" w:themeColor="text1"/>
              <w:sz w:val="20"/>
              <w:szCs w:val="20"/>
            </w:rPr>
            <w:alias w:val="SmartCite Citation"/>
            <w:tag w:val="b5174c36-36a3-41bf-b737-86896822d84f:c9e4b961-5807-48c3-9192-485400690200+"/>
            <w:id w:val="837274748"/>
            <w:placeholder>
              <w:docPart w:val="885ED728FA275040ADCEE80248D33D84"/>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(Yeon et al., 2018)</w:t>
                </w:r>
              </w:p>
            </w:tc>
          </w:sdtContent>
        </w:sdt>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Pgcy-28.d</w:t>
            </w:r>
          </w:p>
        </w:tc>
        <w:tc>
          <w:tcPr>
            <w:tcW w:w="5779"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b/>
                <w:color w:val="000000" w:themeColor="text1"/>
                <w:sz w:val="20"/>
                <w:szCs w:val="20"/>
              </w:rPr>
              <w:t>AIA</w:t>
            </w:r>
          </w:p>
        </w:tc>
        <w:sdt>
          <w:sdtPr>
            <w:rPr>
              <w:rFonts w:ascii="Arial" w:hAnsi="Arial" w:cs="Arial"/>
              <w:b/>
              <w:color w:val="000000" w:themeColor="text1"/>
              <w:sz w:val="20"/>
              <w:szCs w:val="20"/>
            </w:rPr>
            <w:alias w:val="SmartCite Citation"/>
            <w:tag w:val="b5174c36-36a3-41bf-b737-86896822d84f:d7b54b3e-efb3-491d-9aa9-54239f188699+"/>
            <w:id w:val="-986085686"/>
            <w:placeholder>
              <w:docPart w:val="3C058F0062BAC945BB9A13D5B2ED71FF"/>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(Shinkai et al., 2011)</w:t>
                </w:r>
              </w:p>
            </w:tc>
          </w:sdtContent>
        </w:sdt>
      </w:tr>
      <w:tr w:rsidR="004E34D4" w:rsidRPr="00735DF0" w:rsidTr="0031770C">
        <w:trPr>
          <w:trHeight w:val="263"/>
        </w:trPr>
        <w:tc>
          <w:tcPr>
            <w:tcW w:w="2316"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i/>
                <w:color w:val="000000" w:themeColor="text1"/>
                <w:sz w:val="20"/>
                <w:szCs w:val="20"/>
              </w:rPr>
              <w:t>Plim-4(s)</w:t>
            </w:r>
            <w:r w:rsidRPr="00735DF0">
              <w:rPr>
                <w:rFonts w:ascii="Arial" w:hAnsi="Arial" w:cs="Arial"/>
                <w:color w:val="000000" w:themeColor="text1"/>
                <w:sz w:val="20"/>
                <w:szCs w:val="20"/>
              </w:rPr>
              <w:t xml:space="preserve"> (lim-4 promoter fragment from -3328 to -2174 upstream of start)</w:t>
            </w:r>
          </w:p>
        </w:tc>
        <w:tc>
          <w:tcPr>
            <w:tcW w:w="5779" w:type="dxa"/>
          </w:tcPr>
          <w:p w:rsidR="004E34D4" w:rsidRPr="00735DF0" w:rsidRDefault="004E34D4"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RIV</w:t>
            </w:r>
          </w:p>
        </w:tc>
        <w:sdt>
          <w:sdtPr>
            <w:rPr>
              <w:rFonts w:ascii="Arial" w:hAnsi="Arial" w:cs="Arial"/>
              <w:b/>
              <w:color w:val="000000" w:themeColor="text1"/>
              <w:sz w:val="20"/>
              <w:szCs w:val="20"/>
            </w:rPr>
            <w:alias w:val="SmartCite Citation"/>
            <w:tag w:val="b5174c36-36a3-41bf-b737-86896822d84f:77f72112-1b95-436c-a6d9-bff35922eaf5+"/>
            <w:id w:val="-2021152058"/>
            <w:placeholder>
              <w:docPart w:val="4914D3373C5AAD49A4F98F6F9CBA6FAA"/>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(Pirri et al., 2009)</w:t>
                </w:r>
              </w:p>
            </w:tc>
          </w:sdtContent>
        </w:sdt>
      </w:tr>
      <w:tr w:rsidR="004E34D4" w:rsidRPr="00735DF0" w:rsidTr="0031770C">
        <w:trPr>
          <w:trHeight w:val="275"/>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Pnpr-9</w:t>
            </w:r>
          </w:p>
        </w:tc>
        <w:tc>
          <w:tcPr>
            <w:tcW w:w="5779" w:type="dxa"/>
          </w:tcPr>
          <w:p w:rsidR="004E34D4" w:rsidRPr="00735DF0" w:rsidRDefault="004E34D4" w:rsidP="005A35BA">
            <w:pPr>
              <w:jc w:val="center"/>
              <w:rPr>
                <w:rFonts w:ascii="Arial" w:hAnsi="Arial" w:cs="Arial"/>
                <w:b/>
                <w:color w:val="000000" w:themeColor="text1"/>
                <w:sz w:val="20"/>
                <w:szCs w:val="20"/>
              </w:rPr>
            </w:pPr>
            <w:r w:rsidRPr="00735DF0">
              <w:rPr>
                <w:rFonts w:ascii="Arial" w:hAnsi="Arial" w:cs="Arial"/>
                <w:b/>
                <w:color w:val="000000" w:themeColor="text1"/>
                <w:sz w:val="20"/>
                <w:szCs w:val="20"/>
              </w:rPr>
              <w:t>AIB</w:t>
            </w:r>
          </w:p>
        </w:tc>
        <w:sdt>
          <w:sdtPr>
            <w:rPr>
              <w:rFonts w:ascii="Arial" w:hAnsi="Arial" w:cs="Arial"/>
              <w:b/>
              <w:color w:val="000000" w:themeColor="text1"/>
              <w:sz w:val="20"/>
              <w:szCs w:val="20"/>
            </w:rPr>
            <w:alias w:val="SmartCite Citation"/>
            <w:tag w:val="b5174c36-36a3-41bf-b737-86896822d84f:94690df6-2d37-480d-9b40-3ae3d298b79c+"/>
            <w:id w:val="-1555927040"/>
            <w:placeholder>
              <w:docPart w:val="3C058F0062BAC945BB9A13D5B2ED71FF"/>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(Campbell et al., 2016)</w:t>
                </w:r>
              </w:p>
            </w:tc>
          </w:sdtContent>
        </w:sdt>
      </w:tr>
      <w:tr w:rsidR="004E34D4" w:rsidRPr="00735DF0" w:rsidTr="0031770C">
        <w:trPr>
          <w:trHeight w:val="263"/>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Podr-2(18)</w:t>
            </w:r>
          </w:p>
        </w:tc>
        <w:tc>
          <w:tcPr>
            <w:tcW w:w="5779"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b/>
                <w:color w:val="000000" w:themeColor="text1"/>
                <w:sz w:val="20"/>
                <w:szCs w:val="20"/>
              </w:rPr>
              <w:t>RIG</w:t>
            </w:r>
            <w:r w:rsidRPr="00735DF0">
              <w:rPr>
                <w:rFonts w:ascii="Arial" w:hAnsi="Arial" w:cs="Arial"/>
                <w:color w:val="000000" w:themeColor="text1"/>
                <w:sz w:val="20"/>
                <w:szCs w:val="20"/>
              </w:rPr>
              <w:t>, SMB</w:t>
            </w:r>
          </w:p>
        </w:tc>
        <w:sdt>
          <w:sdtPr>
            <w:rPr>
              <w:rFonts w:ascii="Arial" w:hAnsi="Arial" w:cs="Arial"/>
              <w:b/>
              <w:color w:val="000000" w:themeColor="text1"/>
              <w:sz w:val="20"/>
              <w:szCs w:val="20"/>
            </w:rPr>
            <w:alias w:val="SmartCite Citation"/>
            <w:tag w:val="b5174c36-36a3-41bf-b737-86896822d84f:b5bb3c7f-7159-41e5-97c9-d39918feb9f1+"/>
            <w:id w:val="727963346"/>
            <w:placeholder>
              <w:docPart w:val="4914D3373C5AAD49A4F98F6F9CBA6FAA"/>
            </w:placeholder>
          </w:sdtPr>
          <w:sdtEndPr/>
          <w:sdtContent>
            <w:tc>
              <w:tcPr>
                <w:tcW w:w="1985" w:type="dxa"/>
              </w:tcPr>
              <w:p w:rsidR="004E34D4" w:rsidRPr="00EA1B25" w:rsidRDefault="005A7B3D" w:rsidP="005A35BA">
                <w:pPr>
                  <w:jc w:val="center"/>
                  <w:rPr>
                    <w:rFonts w:ascii="Arial" w:hAnsi="Arial" w:cs="Arial"/>
                    <w:b/>
                    <w:color w:val="000000" w:themeColor="text1"/>
                    <w:sz w:val="20"/>
                    <w:szCs w:val="20"/>
                  </w:rPr>
                </w:pPr>
                <w:r w:rsidRPr="005A7B3D">
                  <w:rPr>
                    <w:rFonts w:ascii="Arial" w:eastAsia="Times New Roman" w:hAnsi="Arial" w:cs="Arial"/>
                    <w:color w:val="000000"/>
                    <w:sz w:val="20"/>
                  </w:rPr>
                  <w:t>(Chou et al., 2001)</w:t>
                </w:r>
              </w:p>
            </w:tc>
          </w:sdtContent>
        </w:sdt>
      </w:tr>
      <w:tr w:rsidR="004E34D4" w:rsidRPr="00735DF0" w:rsidTr="0031770C">
        <w:trPr>
          <w:trHeight w:val="314"/>
        </w:trPr>
        <w:tc>
          <w:tcPr>
            <w:tcW w:w="2316" w:type="dxa"/>
          </w:tcPr>
          <w:p w:rsidR="004E34D4" w:rsidRPr="00735DF0" w:rsidRDefault="004E34D4" w:rsidP="005A35BA">
            <w:pPr>
              <w:jc w:val="center"/>
              <w:rPr>
                <w:rFonts w:ascii="Arial" w:hAnsi="Arial" w:cs="Arial"/>
                <w:i/>
                <w:color w:val="000000" w:themeColor="text1"/>
                <w:sz w:val="20"/>
                <w:szCs w:val="20"/>
              </w:rPr>
            </w:pPr>
            <w:r w:rsidRPr="00735DF0">
              <w:rPr>
                <w:rFonts w:ascii="Arial" w:hAnsi="Arial" w:cs="Arial"/>
                <w:i/>
                <w:color w:val="000000" w:themeColor="text1"/>
                <w:sz w:val="20"/>
                <w:szCs w:val="20"/>
              </w:rPr>
              <w:t>Posm-6</w:t>
            </w:r>
          </w:p>
        </w:tc>
        <w:tc>
          <w:tcPr>
            <w:tcW w:w="5779" w:type="dxa"/>
          </w:tcPr>
          <w:p w:rsidR="004E34D4" w:rsidRPr="00735DF0" w:rsidRDefault="004E34D4" w:rsidP="005A35BA">
            <w:pPr>
              <w:jc w:val="center"/>
              <w:rPr>
                <w:rFonts w:ascii="Arial" w:hAnsi="Arial" w:cs="Arial"/>
                <w:color w:val="000000" w:themeColor="text1"/>
                <w:sz w:val="20"/>
                <w:szCs w:val="20"/>
              </w:rPr>
            </w:pPr>
            <w:r w:rsidRPr="00735DF0">
              <w:rPr>
                <w:rFonts w:ascii="Arial" w:hAnsi="Arial" w:cs="Arial"/>
                <w:color w:val="000000" w:themeColor="text1"/>
                <w:sz w:val="20"/>
                <w:szCs w:val="20"/>
              </w:rPr>
              <w:t xml:space="preserve">ADE, </w:t>
            </w:r>
            <w:r w:rsidRPr="00735DF0">
              <w:rPr>
                <w:rFonts w:ascii="Arial" w:hAnsi="Arial" w:cs="Arial"/>
                <w:b/>
                <w:color w:val="000000" w:themeColor="text1"/>
                <w:sz w:val="20"/>
                <w:szCs w:val="20"/>
              </w:rPr>
              <w:t>amphid neurons</w:t>
            </w:r>
            <w:r w:rsidRPr="00735DF0">
              <w:rPr>
                <w:rFonts w:ascii="Arial" w:hAnsi="Arial" w:cs="Arial"/>
                <w:color w:val="000000" w:themeColor="text1"/>
                <w:sz w:val="20"/>
                <w:szCs w:val="20"/>
              </w:rPr>
              <w:t xml:space="preserve">, AQR, CEM, CEP, HOA, HOB, IL1, IL2, OLL, OLQ, PDE, </w:t>
            </w:r>
            <w:r w:rsidRPr="00735DF0">
              <w:rPr>
                <w:rFonts w:ascii="Arial" w:hAnsi="Arial" w:cs="Arial"/>
                <w:b/>
                <w:color w:val="000000" w:themeColor="text1"/>
                <w:sz w:val="20"/>
                <w:szCs w:val="20"/>
              </w:rPr>
              <w:t>phasmid neurons</w:t>
            </w:r>
            <w:r w:rsidRPr="00735DF0">
              <w:rPr>
                <w:rFonts w:ascii="Arial" w:hAnsi="Arial" w:cs="Arial"/>
                <w:color w:val="000000" w:themeColor="text1"/>
                <w:sz w:val="20"/>
                <w:szCs w:val="20"/>
              </w:rPr>
              <w:t>.</w:t>
            </w:r>
          </w:p>
        </w:tc>
        <w:sdt>
          <w:sdtPr>
            <w:rPr>
              <w:rFonts w:ascii="Arial" w:hAnsi="Arial" w:cs="Arial"/>
              <w:color w:val="000000" w:themeColor="text1"/>
              <w:sz w:val="20"/>
              <w:szCs w:val="20"/>
            </w:rPr>
            <w:alias w:val="SmartCite Citation"/>
            <w:tag w:val="b5174c36-36a3-41bf-b737-86896822d84f:246b5dce-ab4e-4d76-9d11-64deb66e9962+"/>
            <w:id w:val="1397392814"/>
            <w:placeholder>
              <w:docPart w:val="3C058F0062BAC945BB9A13D5B2ED71FF"/>
            </w:placeholder>
          </w:sdtPr>
          <w:sdtEndPr/>
          <w:sdtContent>
            <w:tc>
              <w:tcPr>
                <w:tcW w:w="1985" w:type="dxa"/>
              </w:tcPr>
              <w:p w:rsidR="004E34D4" w:rsidRPr="00EA1B25" w:rsidRDefault="005A7B3D" w:rsidP="005A35BA">
                <w:pPr>
                  <w:jc w:val="center"/>
                  <w:rPr>
                    <w:rFonts w:ascii="Arial" w:hAnsi="Arial" w:cs="Arial"/>
                    <w:color w:val="000000" w:themeColor="text1"/>
                    <w:sz w:val="20"/>
                    <w:szCs w:val="20"/>
                  </w:rPr>
                </w:pPr>
                <w:r w:rsidRPr="005A7B3D">
                  <w:rPr>
                    <w:rFonts w:ascii="Arial" w:eastAsia="Times New Roman" w:hAnsi="Arial" w:cs="Arial"/>
                    <w:color w:val="000000"/>
                    <w:sz w:val="20"/>
                  </w:rPr>
                  <w:t>(Collet et al., 1998)</w:t>
                </w:r>
              </w:p>
            </w:tc>
          </w:sdtContent>
        </w:sdt>
      </w:tr>
    </w:tbl>
    <w:p w:rsidR="004E34D4" w:rsidRDefault="004E34D4" w:rsidP="004E34D4">
      <w:pPr>
        <w:rPr>
          <w:rFonts w:ascii="Arial" w:hAnsi="Arial" w:cs="Arial"/>
          <w:b/>
          <w:color w:val="000000" w:themeColor="text1"/>
          <w:sz w:val="22"/>
          <w:szCs w:val="22"/>
        </w:rPr>
      </w:pPr>
    </w:p>
    <w:p w:rsidR="004E34D4" w:rsidRDefault="004E34D4" w:rsidP="004E34D4">
      <w:pPr>
        <w:rPr>
          <w:rFonts w:ascii="Arial" w:hAnsi="Arial" w:cs="Arial"/>
          <w:b/>
          <w:color w:val="000000" w:themeColor="text1"/>
          <w:sz w:val="22"/>
          <w:szCs w:val="22"/>
        </w:rPr>
      </w:pPr>
      <w:r>
        <w:rPr>
          <w:rFonts w:ascii="Arial" w:hAnsi="Arial" w:cs="Arial"/>
          <w:b/>
          <w:color w:val="000000" w:themeColor="text1"/>
          <w:sz w:val="22"/>
          <w:szCs w:val="22"/>
        </w:rPr>
        <w:t xml:space="preserve">Supplementary File 3 </w:t>
      </w:r>
    </w:p>
    <w:p w:rsidR="004E34D4" w:rsidRDefault="004E34D4" w:rsidP="004E34D4">
      <w:pPr>
        <w:spacing w:line="480" w:lineRule="auto"/>
        <w:ind w:right="-630"/>
        <w:rPr>
          <w:rFonts w:ascii="Arial" w:hAnsi="Arial" w:cs="Arial"/>
          <w:color w:val="000000" w:themeColor="text1"/>
          <w:sz w:val="22"/>
          <w:szCs w:val="22"/>
        </w:rPr>
      </w:pPr>
    </w:p>
    <w:p w:rsidR="004E34D4" w:rsidRDefault="004E34D4" w:rsidP="004E34D4">
      <w:pPr>
        <w:spacing w:line="480" w:lineRule="auto"/>
        <w:ind w:right="-630"/>
        <w:rPr>
          <w:rFonts w:ascii="Arial" w:hAnsi="Arial" w:cs="Arial"/>
          <w:color w:val="000000" w:themeColor="text1"/>
          <w:sz w:val="22"/>
          <w:szCs w:val="22"/>
        </w:rPr>
      </w:pPr>
      <w:r w:rsidRPr="005A73D2">
        <w:rPr>
          <w:rFonts w:ascii="Arial" w:hAnsi="Arial" w:cs="Arial"/>
          <w:color w:val="000000" w:themeColor="text1"/>
          <w:sz w:val="22"/>
          <w:szCs w:val="22"/>
        </w:rPr>
        <w:t xml:space="preserve">Promoters used in </w:t>
      </w:r>
      <w:r w:rsidRPr="005A73D2">
        <w:rPr>
          <w:rFonts w:ascii="Arial" w:hAnsi="Arial" w:cs="Arial"/>
          <w:i/>
          <w:color w:val="000000" w:themeColor="text1"/>
          <w:sz w:val="22"/>
          <w:szCs w:val="22"/>
        </w:rPr>
        <w:t>ckr-1(OE)</w:t>
      </w:r>
      <w:r w:rsidRPr="005A73D2">
        <w:rPr>
          <w:rFonts w:ascii="Arial" w:hAnsi="Arial" w:cs="Arial"/>
          <w:color w:val="000000" w:themeColor="text1"/>
          <w:sz w:val="22"/>
          <w:szCs w:val="22"/>
        </w:rPr>
        <w:t xml:space="preserve"> screen (Fig. 5C) indicating expression pattern. **</w:t>
      </w:r>
      <w:r w:rsidRPr="005A73D2">
        <w:rPr>
          <w:rFonts w:ascii="Arial" w:hAnsi="Arial" w:cs="Arial"/>
          <w:b/>
          <w:color w:val="000000" w:themeColor="text1"/>
          <w:sz w:val="22"/>
          <w:szCs w:val="22"/>
        </w:rPr>
        <w:t>Bold</w:t>
      </w:r>
      <w:r w:rsidRPr="005A73D2">
        <w:rPr>
          <w:rFonts w:ascii="Arial" w:hAnsi="Arial" w:cs="Arial"/>
          <w:color w:val="000000" w:themeColor="text1"/>
          <w:sz w:val="22"/>
          <w:szCs w:val="22"/>
        </w:rPr>
        <w:t xml:space="preserve"> indicates neurons where </w:t>
      </w:r>
      <w:r w:rsidRPr="005A73D2">
        <w:rPr>
          <w:rFonts w:ascii="Arial" w:hAnsi="Arial" w:cs="Arial"/>
          <w:i/>
          <w:color w:val="000000" w:themeColor="text1"/>
          <w:sz w:val="22"/>
          <w:szCs w:val="22"/>
        </w:rPr>
        <w:t>ckr-1</w:t>
      </w:r>
      <w:r w:rsidRPr="005A73D2">
        <w:rPr>
          <w:rFonts w:ascii="Arial" w:hAnsi="Arial" w:cs="Arial"/>
          <w:color w:val="000000" w:themeColor="text1"/>
          <w:sz w:val="22"/>
          <w:szCs w:val="22"/>
        </w:rPr>
        <w:t xml:space="preserve"> is expressed.</w:t>
      </w:r>
    </w:p>
    <w:p w:rsidR="00AA65C4" w:rsidRDefault="00AA65C4" w:rsidP="00AA65C4">
      <w:pPr>
        <w:rPr>
          <w:rFonts w:ascii="Arial" w:hAnsi="Arial" w:cs="Arial"/>
          <w:b/>
          <w:color w:val="000000" w:themeColor="text1"/>
          <w:sz w:val="22"/>
          <w:szCs w:val="22"/>
        </w:rPr>
      </w:pPr>
    </w:p>
    <w:p w:rsidR="0031770C" w:rsidRPr="0031770C" w:rsidRDefault="0031770C" w:rsidP="00AA65C4">
      <w:pPr>
        <w:rPr>
          <w:rFonts w:ascii="Arial" w:hAnsi="Arial" w:cs="Arial"/>
          <w:b/>
          <w:color w:val="000000" w:themeColor="text1"/>
          <w:sz w:val="22"/>
          <w:szCs w:val="22"/>
        </w:rPr>
      </w:pPr>
      <w:r w:rsidRPr="0031770C">
        <w:rPr>
          <w:rFonts w:ascii="Arial" w:hAnsi="Arial" w:cs="Arial"/>
          <w:b/>
          <w:color w:val="000000" w:themeColor="text1"/>
          <w:sz w:val="22"/>
          <w:szCs w:val="22"/>
        </w:rPr>
        <w:t>References</w:t>
      </w:r>
    </w:p>
    <w:sdt>
      <w:sdtPr>
        <w:alias w:val="SmartCite Bibliography"/>
        <w:tag w:val="eLife"/>
        <w:id w:val="901026129"/>
        <w:placeholder>
          <w:docPart w:val="DefaultPlaceholder_-1854013440"/>
        </w:placeholder>
      </w:sdtPr>
      <w:sdtEndPr/>
      <w:sdtContent>
        <w:p w:rsidR="005A7B3D" w:rsidRPr="005A7B3D" w:rsidRDefault="005A7B3D">
          <w:pPr>
            <w:divId w:val="263193447"/>
            <w:rPr>
              <w:rFonts w:ascii="Calibri" w:eastAsia="Times New Roman" w:hAnsi="Calibri" w:cs="Calibri"/>
              <w:color w:val="000000"/>
            </w:rPr>
          </w:pPr>
          <w:r w:rsidRPr="005A7B3D">
            <w:rPr>
              <w:rFonts w:ascii="Calibri" w:eastAsia="Times New Roman" w:hAnsi="Calibri" w:cs="Calibri"/>
              <w:color w:val="000000"/>
            </w:rPr>
            <w:br/>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Campbell JC, Polan-Couillard LF, Chin-Sang ID, Bendena WG. 2016. NPR-9, a Galanin-Like G-Protein Coupled Receptor, and GLR-1 Regulate Interneuronal Circuitry Underlying Multisensory Integration of Environmental Cues in Caenorhabditis elegans. </w:t>
          </w:r>
          <w:r w:rsidRPr="005A7B3D">
            <w:rPr>
              <w:rFonts w:ascii="Calibri" w:hAnsi="Calibri" w:cs="Calibri"/>
              <w:i/>
              <w:iCs/>
              <w:color w:val="000000"/>
            </w:rPr>
            <w:t>Plos Genet</w:t>
          </w:r>
          <w:r w:rsidRPr="005A7B3D">
            <w:rPr>
              <w:rFonts w:ascii="Calibri" w:hAnsi="Calibri" w:cs="Calibri"/>
              <w:color w:val="000000"/>
            </w:rPr>
            <w:t xml:space="preserve"> </w:t>
          </w:r>
          <w:r w:rsidRPr="005A7B3D">
            <w:rPr>
              <w:rFonts w:ascii="Calibri" w:hAnsi="Calibri" w:cs="Calibri"/>
              <w:bCs/>
              <w:color w:val="000000"/>
            </w:rPr>
            <w:t>12</w:t>
          </w:r>
          <w:r w:rsidRPr="005A7B3D">
            <w:rPr>
              <w:rFonts w:ascii="Calibri" w:hAnsi="Calibri" w:cs="Calibri"/>
              <w:color w:val="000000"/>
            </w:rPr>
            <w:t>:e1006050. doi:10.1371/journal.pgen.1006050</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Charlie NK, Schade MA, Thomure AM, Miller KG. 2006. Presynaptic UNC-31 (CAPS) Is Required to Activate the Gαs Pathway of the Caenorhabditis elegans Synaptic Signaling Network. </w:t>
          </w:r>
          <w:r w:rsidRPr="005A7B3D">
            <w:rPr>
              <w:rFonts w:ascii="Calibri" w:hAnsi="Calibri" w:cs="Calibri"/>
              <w:i/>
              <w:iCs/>
              <w:color w:val="000000"/>
            </w:rPr>
            <w:t>Genetics</w:t>
          </w:r>
          <w:r w:rsidRPr="005A7B3D">
            <w:rPr>
              <w:rFonts w:ascii="Calibri" w:hAnsi="Calibri" w:cs="Calibri"/>
              <w:color w:val="000000"/>
            </w:rPr>
            <w:t xml:space="preserve"> </w:t>
          </w:r>
          <w:r w:rsidRPr="005A7B3D">
            <w:rPr>
              <w:rFonts w:ascii="Calibri" w:hAnsi="Calibri" w:cs="Calibri"/>
              <w:bCs/>
              <w:color w:val="000000"/>
            </w:rPr>
            <w:t>172</w:t>
          </w:r>
          <w:r w:rsidRPr="005A7B3D">
            <w:rPr>
              <w:rFonts w:ascii="Calibri" w:hAnsi="Calibri" w:cs="Calibri"/>
              <w:color w:val="000000"/>
            </w:rPr>
            <w:t>:943–961. doi:10.1534/genetics.105.049577</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lastRenderedPageBreak/>
            <w:t xml:space="preserve">Chen L, Fu Y, Ren M, Xiao B, Rubin CS. 2011. A RasGRP, C. elegans RGEF-1b, Couples External Stimuli to Behavior by Activating LET-60 (Ras) in Sensory Neurons. </w:t>
          </w:r>
          <w:r w:rsidRPr="005A7B3D">
            <w:rPr>
              <w:rFonts w:ascii="Calibri" w:hAnsi="Calibri" w:cs="Calibri"/>
              <w:i/>
              <w:iCs/>
              <w:color w:val="000000"/>
            </w:rPr>
            <w:t>Neuron</w:t>
          </w:r>
          <w:r w:rsidRPr="005A7B3D">
            <w:rPr>
              <w:rFonts w:ascii="Calibri" w:hAnsi="Calibri" w:cs="Calibri"/>
              <w:color w:val="000000"/>
            </w:rPr>
            <w:t xml:space="preserve"> </w:t>
          </w:r>
          <w:r w:rsidRPr="005A7B3D">
            <w:rPr>
              <w:rFonts w:ascii="Calibri" w:hAnsi="Calibri" w:cs="Calibri"/>
              <w:bCs/>
              <w:color w:val="000000"/>
            </w:rPr>
            <w:t>70</w:t>
          </w:r>
          <w:r w:rsidRPr="005A7B3D">
            <w:rPr>
              <w:rFonts w:ascii="Calibri" w:hAnsi="Calibri" w:cs="Calibri"/>
              <w:color w:val="000000"/>
            </w:rPr>
            <w:t>:51–65. doi:10.1016/j.neuron.2011.02.039</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Chou JH, Bargmann CI, Sengupta P. 2001. The Caenorhabditis elegans odr-2 gene encodes a novel Ly-6-related protein required for olfaction. </w:t>
          </w:r>
          <w:r w:rsidRPr="005A7B3D">
            <w:rPr>
              <w:rFonts w:ascii="Calibri" w:hAnsi="Calibri" w:cs="Calibri"/>
              <w:i/>
              <w:iCs/>
              <w:color w:val="000000"/>
            </w:rPr>
            <w:t>Genetics</w:t>
          </w:r>
          <w:r w:rsidRPr="005A7B3D">
            <w:rPr>
              <w:rFonts w:ascii="Calibri" w:hAnsi="Calibri" w:cs="Calibri"/>
              <w:color w:val="000000"/>
            </w:rPr>
            <w:t xml:space="preserve"> </w:t>
          </w:r>
          <w:r w:rsidRPr="005A7B3D">
            <w:rPr>
              <w:rFonts w:ascii="Calibri" w:hAnsi="Calibri" w:cs="Calibri"/>
              <w:bCs/>
              <w:color w:val="000000"/>
            </w:rPr>
            <w:t>157</w:t>
          </w:r>
          <w:r w:rsidRPr="005A7B3D">
            <w:rPr>
              <w:rFonts w:ascii="Calibri" w:hAnsi="Calibri" w:cs="Calibri"/>
              <w:color w:val="000000"/>
            </w:rPr>
            <w:t>:211–24.</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Collet J, Spike CA, Lundquist EA, Shaw JE, Herman RK. 1998. Analysis of osm-6, a gene that affects sensory cilium structure and sensory neuron function in Caenorhabditis elegans. </w:t>
          </w:r>
          <w:r w:rsidRPr="005A7B3D">
            <w:rPr>
              <w:rFonts w:ascii="Calibri" w:hAnsi="Calibri" w:cs="Calibri"/>
              <w:i/>
              <w:iCs/>
              <w:color w:val="000000"/>
            </w:rPr>
            <w:t>Genetics</w:t>
          </w:r>
          <w:r w:rsidRPr="005A7B3D">
            <w:rPr>
              <w:rFonts w:ascii="Calibri" w:hAnsi="Calibri" w:cs="Calibri"/>
              <w:color w:val="000000"/>
            </w:rPr>
            <w:t xml:space="preserve"> </w:t>
          </w:r>
          <w:r w:rsidRPr="005A7B3D">
            <w:rPr>
              <w:rFonts w:ascii="Calibri" w:hAnsi="Calibri" w:cs="Calibri"/>
              <w:bCs/>
              <w:color w:val="000000"/>
            </w:rPr>
            <w:t>148</w:t>
          </w:r>
          <w:r w:rsidRPr="005A7B3D">
            <w:rPr>
              <w:rFonts w:ascii="Calibri" w:hAnsi="Calibri" w:cs="Calibri"/>
              <w:color w:val="000000"/>
            </w:rPr>
            <w:t>:187–200.</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McIntire SL, Reimer RJ, Schuske K, Edwards RH, Jorgensen EM. 1997. Identification and characterization of the vesicular GABA transporter. </w:t>
          </w:r>
          <w:r w:rsidRPr="005A7B3D">
            <w:rPr>
              <w:rFonts w:ascii="Calibri" w:hAnsi="Calibri" w:cs="Calibri"/>
              <w:i/>
              <w:iCs/>
              <w:color w:val="000000"/>
            </w:rPr>
            <w:t>Nature</w:t>
          </w:r>
          <w:r w:rsidRPr="005A7B3D">
            <w:rPr>
              <w:rFonts w:ascii="Calibri" w:hAnsi="Calibri" w:cs="Calibri"/>
              <w:color w:val="000000"/>
            </w:rPr>
            <w:t xml:space="preserve"> </w:t>
          </w:r>
          <w:r w:rsidRPr="005A7B3D">
            <w:rPr>
              <w:rFonts w:ascii="Calibri" w:hAnsi="Calibri" w:cs="Calibri"/>
              <w:bCs/>
              <w:color w:val="000000"/>
            </w:rPr>
            <w:t>389</w:t>
          </w:r>
          <w:r w:rsidRPr="005A7B3D">
            <w:rPr>
              <w:rFonts w:ascii="Calibri" w:hAnsi="Calibri" w:cs="Calibri"/>
              <w:color w:val="000000"/>
            </w:rPr>
            <w:t>:870–876. doi:10.1038/39908</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Okkema PG, Harrison SW, Plunger V, Aryana A, Fire A. 1993. Sequence requirements for myosin gene expression and regulation in Caenorhabditis elegans. </w:t>
          </w:r>
          <w:r w:rsidRPr="005A7B3D">
            <w:rPr>
              <w:rFonts w:ascii="Calibri" w:hAnsi="Calibri" w:cs="Calibri"/>
              <w:i/>
              <w:iCs/>
              <w:color w:val="000000"/>
            </w:rPr>
            <w:t>Genetics</w:t>
          </w:r>
          <w:r w:rsidRPr="005A7B3D">
            <w:rPr>
              <w:rFonts w:ascii="Calibri" w:hAnsi="Calibri" w:cs="Calibri"/>
              <w:color w:val="000000"/>
            </w:rPr>
            <w:t xml:space="preserve"> </w:t>
          </w:r>
          <w:r w:rsidRPr="005A7B3D">
            <w:rPr>
              <w:rFonts w:ascii="Calibri" w:hAnsi="Calibri" w:cs="Calibri"/>
              <w:bCs/>
              <w:color w:val="000000"/>
            </w:rPr>
            <w:t>135</w:t>
          </w:r>
          <w:r w:rsidRPr="005A7B3D">
            <w:rPr>
              <w:rFonts w:ascii="Calibri" w:hAnsi="Calibri" w:cs="Calibri"/>
              <w:color w:val="000000"/>
            </w:rPr>
            <w:t>:385–404. doi:10.1093/genetics/135.2.385</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Pirri JK, McPherson AD, Donnelly JL, Francis MM, Alkema MJ. 2009. A Tyramine-Gated Chloride Channel Coordinates Distinct Motor Programs of a Caenorhabditis elegans Escape Response. </w:t>
          </w:r>
          <w:r w:rsidRPr="005A7B3D">
            <w:rPr>
              <w:rFonts w:ascii="Calibri" w:hAnsi="Calibri" w:cs="Calibri"/>
              <w:i/>
              <w:iCs/>
              <w:color w:val="000000"/>
            </w:rPr>
            <w:t>Neuron</w:t>
          </w:r>
          <w:r w:rsidRPr="005A7B3D">
            <w:rPr>
              <w:rFonts w:ascii="Calibri" w:hAnsi="Calibri" w:cs="Calibri"/>
              <w:color w:val="000000"/>
            </w:rPr>
            <w:t xml:space="preserve"> </w:t>
          </w:r>
          <w:r w:rsidRPr="005A7B3D">
            <w:rPr>
              <w:rFonts w:ascii="Calibri" w:hAnsi="Calibri" w:cs="Calibri"/>
              <w:bCs/>
              <w:color w:val="000000"/>
            </w:rPr>
            <w:t>62</w:t>
          </w:r>
          <w:r w:rsidRPr="005A7B3D">
            <w:rPr>
              <w:rFonts w:ascii="Calibri" w:hAnsi="Calibri" w:cs="Calibri"/>
              <w:color w:val="000000"/>
            </w:rPr>
            <w:t>:526–538. doi:10.1016/j.neuron.2009.04.013</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Shinkai Y, Yamamoto Y, Fujiwara M, Tabata T, Murayama T, Hirotsu T, Ikeda DD, Tsunozaki M, Iino Y, Bargmann CI, Katsura I, Ishihara T. 2011. Behavioral Choice between Conflicting Alternatives Is Regulated by a Receptor Guanylyl Cyclase, GCY-28, and a Receptor Tyrosine Kinase, SCD-2, in AIA Interneurons of Caenorhabditis elegans. </w:t>
          </w:r>
          <w:r w:rsidRPr="005A7B3D">
            <w:rPr>
              <w:rFonts w:ascii="Calibri" w:hAnsi="Calibri" w:cs="Calibri"/>
              <w:i/>
              <w:iCs/>
              <w:color w:val="000000"/>
            </w:rPr>
            <w:t>J Neurosci</w:t>
          </w:r>
          <w:r w:rsidRPr="005A7B3D">
            <w:rPr>
              <w:rFonts w:ascii="Calibri" w:hAnsi="Calibri" w:cs="Calibri"/>
              <w:color w:val="000000"/>
            </w:rPr>
            <w:t xml:space="preserve"> </w:t>
          </w:r>
          <w:r w:rsidRPr="005A7B3D">
            <w:rPr>
              <w:rFonts w:ascii="Calibri" w:hAnsi="Calibri" w:cs="Calibri"/>
              <w:bCs/>
              <w:color w:val="000000"/>
            </w:rPr>
            <w:t>31</w:t>
          </w:r>
          <w:r w:rsidRPr="005A7B3D">
            <w:rPr>
              <w:rFonts w:ascii="Calibri" w:hAnsi="Calibri" w:cs="Calibri"/>
              <w:color w:val="000000"/>
            </w:rPr>
            <w:t>:3007–3015. doi:10.1523/jneurosci.4691-10.2011</w:t>
          </w:r>
        </w:p>
        <w:p w:rsidR="005A7B3D" w:rsidRPr="005A7B3D" w:rsidRDefault="005A7B3D">
          <w:pPr>
            <w:pStyle w:val="csl-entry"/>
            <w:ind w:left="300" w:hanging="300"/>
            <w:divId w:val="263193447"/>
            <w:rPr>
              <w:rFonts w:ascii="Calibri" w:hAnsi="Calibri" w:cs="Calibri"/>
              <w:color w:val="000000"/>
            </w:rPr>
          </w:pPr>
          <w:r w:rsidRPr="005A7B3D">
            <w:rPr>
              <w:rFonts w:ascii="Calibri" w:hAnsi="Calibri" w:cs="Calibri"/>
              <w:color w:val="000000"/>
            </w:rPr>
            <w:t xml:space="preserve">Yeon J, Kim Jinmahn, Kim D-Y, Kim H, Kim Jungha, Du EJ, Kang K, Lim H-H, Moon D, Kim K. 2018. A sensory-motor neuron type mediates proprioceptive coordination of steering in C. elegans via two TRPC channels. </w:t>
          </w:r>
          <w:r w:rsidRPr="005A7B3D">
            <w:rPr>
              <w:rFonts w:ascii="Calibri" w:hAnsi="Calibri" w:cs="Calibri"/>
              <w:i/>
              <w:iCs/>
              <w:color w:val="000000"/>
            </w:rPr>
            <w:t>Plos Biol</w:t>
          </w:r>
          <w:r w:rsidRPr="005A7B3D">
            <w:rPr>
              <w:rFonts w:ascii="Calibri" w:hAnsi="Calibri" w:cs="Calibri"/>
              <w:color w:val="000000"/>
            </w:rPr>
            <w:t xml:space="preserve"> </w:t>
          </w:r>
          <w:r w:rsidRPr="005A7B3D">
            <w:rPr>
              <w:rFonts w:ascii="Calibri" w:hAnsi="Calibri" w:cs="Calibri"/>
              <w:bCs/>
              <w:color w:val="000000"/>
            </w:rPr>
            <w:t>16</w:t>
          </w:r>
          <w:r w:rsidRPr="005A7B3D">
            <w:rPr>
              <w:rFonts w:ascii="Calibri" w:hAnsi="Calibri" w:cs="Calibri"/>
              <w:color w:val="000000"/>
            </w:rPr>
            <w:t>:e2004929. doi:10.1371/journal.pbio.2004929</w:t>
          </w:r>
        </w:p>
        <w:p w:rsidR="00D02A7A" w:rsidRDefault="005A7B3D">
          <w:r w:rsidRPr="005A7B3D">
            <w:rPr>
              <w:rFonts w:ascii="Calibri" w:eastAsia="Times New Roman" w:hAnsi="Calibri" w:cs="Calibri"/>
              <w:color w:val="000000"/>
            </w:rPr>
            <w:t> </w:t>
          </w:r>
        </w:p>
      </w:sdtContent>
    </w:sdt>
    <w:sectPr w:rsidR="00D02A7A" w:rsidSect="006E5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D4"/>
    <w:rsid w:val="000006D4"/>
    <w:rsid w:val="0001301F"/>
    <w:rsid w:val="00015551"/>
    <w:rsid w:val="000229DA"/>
    <w:rsid w:val="00025E46"/>
    <w:rsid w:val="0004088F"/>
    <w:rsid w:val="000528F4"/>
    <w:rsid w:val="000556E3"/>
    <w:rsid w:val="0008218A"/>
    <w:rsid w:val="00082EC9"/>
    <w:rsid w:val="00086495"/>
    <w:rsid w:val="00086818"/>
    <w:rsid w:val="00095ADA"/>
    <w:rsid w:val="000A11A0"/>
    <w:rsid w:val="000A6B01"/>
    <w:rsid w:val="000B3B24"/>
    <w:rsid w:val="000B5AF4"/>
    <w:rsid w:val="000B67DC"/>
    <w:rsid w:val="000D6041"/>
    <w:rsid w:val="000E6A6D"/>
    <w:rsid w:val="000F09CD"/>
    <w:rsid w:val="000F0A65"/>
    <w:rsid w:val="00106762"/>
    <w:rsid w:val="001107DB"/>
    <w:rsid w:val="00132F6F"/>
    <w:rsid w:val="00134AE1"/>
    <w:rsid w:val="00136DE3"/>
    <w:rsid w:val="00146282"/>
    <w:rsid w:val="0015170A"/>
    <w:rsid w:val="001661EF"/>
    <w:rsid w:val="00172B09"/>
    <w:rsid w:val="00176D22"/>
    <w:rsid w:val="00184D34"/>
    <w:rsid w:val="00186A1E"/>
    <w:rsid w:val="00191A4F"/>
    <w:rsid w:val="001974D4"/>
    <w:rsid w:val="001B29DE"/>
    <w:rsid w:val="001B4E7E"/>
    <w:rsid w:val="00203052"/>
    <w:rsid w:val="00223C72"/>
    <w:rsid w:val="00226440"/>
    <w:rsid w:val="00231FC4"/>
    <w:rsid w:val="002322E5"/>
    <w:rsid w:val="00232969"/>
    <w:rsid w:val="0024646B"/>
    <w:rsid w:val="00247B45"/>
    <w:rsid w:val="002542A0"/>
    <w:rsid w:val="002628E4"/>
    <w:rsid w:val="002649A8"/>
    <w:rsid w:val="00266F6E"/>
    <w:rsid w:val="00271A2F"/>
    <w:rsid w:val="00277BD6"/>
    <w:rsid w:val="00280C3C"/>
    <w:rsid w:val="002812F1"/>
    <w:rsid w:val="00281D84"/>
    <w:rsid w:val="00285D09"/>
    <w:rsid w:val="002A029D"/>
    <w:rsid w:val="002A46DF"/>
    <w:rsid w:val="002B52F4"/>
    <w:rsid w:val="002C1DE2"/>
    <w:rsid w:val="002C51CC"/>
    <w:rsid w:val="002D2709"/>
    <w:rsid w:val="002D7CAE"/>
    <w:rsid w:val="00307459"/>
    <w:rsid w:val="0031770C"/>
    <w:rsid w:val="00331F88"/>
    <w:rsid w:val="00332AD3"/>
    <w:rsid w:val="00332C5C"/>
    <w:rsid w:val="003406E7"/>
    <w:rsid w:val="00347E85"/>
    <w:rsid w:val="00361ED6"/>
    <w:rsid w:val="003765DB"/>
    <w:rsid w:val="00380231"/>
    <w:rsid w:val="00385E7D"/>
    <w:rsid w:val="00392B3C"/>
    <w:rsid w:val="003A1FA0"/>
    <w:rsid w:val="003A5E35"/>
    <w:rsid w:val="003D049A"/>
    <w:rsid w:val="003D0CBA"/>
    <w:rsid w:val="003D58CB"/>
    <w:rsid w:val="003E794F"/>
    <w:rsid w:val="003F6D6E"/>
    <w:rsid w:val="004149B6"/>
    <w:rsid w:val="00416A11"/>
    <w:rsid w:val="00416DFB"/>
    <w:rsid w:val="0042330E"/>
    <w:rsid w:val="00436588"/>
    <w:rsid w:val="004465A7"/>
    <w:rsid w:val="00451EB4"/>
    <w:rsid w:val="00453EA5"/>
    <w:rsid w:val="00454C04"/>
    <w:rsid w:val="004601B2"/>
    <w:rsid w:val="00460FDC"/>
    <w:rsid w:val="004641E5"/>
    <w:rsid w:val="00466154"/>
    <w:rsid w:val="00480585"/>
    <w:rsid w:val="00483B97"/>
    <w:rsid w:val="004A389B"/>
    <w:rsid w:val="004B58C9"/>
    <w:rsid w:val="004B7885"/>
    <w:rsid w:val="004C25AD"/>
    <w:rsid w:val="004D7E49"/>
    <w:rsid w:val="004E34D4"/>
    <w:rsid w:val="004E5B1D"/>
    <w:rsid w:val="004F4186"/>
    <w:rsid w:val="004F737A"/>
    <w:rsid w:val="00504478"/>
    <w:rsid w:val="0050507F"/>
    <w:rsid w:val="00507747"/>
    <w:rsid w:val="00513616"/>
    <w:rsid w:val="00526642"/>
    <w:rsid w:val="0053499E"/>
    <w:rsid w:val="005503D0"/>
    <w:rsid w:val="00556FAD"/>
    <w:rsid w:val="005662B9"/>
    <w:rsid w:val="005753F3"/>
    <w:rsid w:val="005A0CEA"/>
    <w:rsid w:val="005A7B3D"/>
    <w:rsid w:val="005C3E49"/>
    <w:rsid w:val="005E2BB2"/>
    <w:rsid w:val="005F2F09"/>
    <w:rsid w:val="005F72E1"/>
    <w:rsid w:val="00605CF9"/>
    <w:rsid w:val="00606856"/>
    <w:rsid w:val="00607CBF"/>
    <w:rsid w:val="006158C6"/>
    <w:rsid w:val="00626933"/>
    <w:rsid w:val="00627345"/>
    <w:rsid w:val="00643E99"/>
    <w:rsid w:val="006620F5"/>
    <w:rsid w:val="00696996"/>
    <w:rsid w:val="00696EF9"/>
    <w:rsid w:val="006A41F8"/>
    <w:rsid w:val="006A57FC"/>
    <w:rsid w:val="006D18AE"/>
    <w:rsid w:val="006D557D"/>
    <w:rsid w:val="006E121F"/>
    <w:rsid w:val="006E1A36"/>
    <w:rsid w:val="006E285A"/>
    <w:rsid w:val="006E5397"/>
    <w:rsid w:val="006F6446"/>
    <w:rsid w:val="00711BE0"/>
    <w:rsid w:val="00725C11"/>
    <w:rsid w:val="00727CD3"/>
    <w:rsid w:val="007360C2"/>
    <w:rsid w:val="00736BF2"/>
    <w:rsid w:val="00746259"/>
    <w:rsid w:val="0075192C"/>
    <w:rsid w:val="00751C0A"/>
    <w:rsid w:val="0075248B"/>
    <w:rsid w:val="007540A4"/>
    <w:rsid w:val="0075593D"/>
    <w:rsid w:val="00791153"/>
    <w:rsid w:val="007914EF"/>
    <w:rsid w:val="0079523B"/>
    <w:rsid w:val="007A21A5"/>
    <w:rsid w:val="007A3E35"/>
    <w:rsid w:val="007A4390"/>
    <w:rsid w:val="007A7CE1"/>
    <w:rsid w:val="007B1B17"/>
    <w:rsid w:val="007C06F7"/>
    <w:rsid w:val="007D19FB"/>
    <w:rsid w:val="007F539C"/>
    <w:rsid w:val="007F7384"/>
    <w:rsid w:val="0080268E"/>
    <w:rsid w:val="0081101B"/>
    <w:rsid w:val="00811260"/>
    <w:rsid w:val="00827BCC"/>
    <w:rsid w:val="0083181E"/>
    <w:rsid w:val="00835493"/>
    <w:rsid w:val="00860227"/>
    <w:rsid w:val="008626DA"/>
    <w:rsid w:val="00862A1F"/>
    <w:rsid w:val="00882407"/>
    <w:rsid w:val="008929B5"/>
    <w:rsid w:val="00895E6E"/>
    <w:rsid w:val="008A4BB6"/>
    <w:rsid w:val="008A5BDD"/>
    <w:rsid w:val="008B05FF"/>
    <w:rsid w:val="008E3770"/>
    <w:rsid w:val="008E4573"/>
    <w:rsid w:val="008F15F4"/>
    <w:rsid w:val="009150DD"/>
    <w:rsid w:val="00921147"/>
    <w:rsid w:val="00933B15"/>
    <w:rsid w:val="00952D6F"/>
    <w:rsid w:val="009536FB"/>
    <w:rsid w:val="00956171"/>
    <w:rsid w:val="009627BD"/>
    <w:rsid w:val="009651A6"/>
    <w:rsid w:val="0097202B"/>
    <w:rsid w:val="0098139A"/>
    <w:rsid w:val="00987AA5"/>
    <w:rsid w:val="009905BE"/>
    <w:rsid w:val="009A48B9"/>
    <w:rsid w:val="009A510D"/>
    <w:rsid w:val="009A68FC"/>
    <w:rsid w:val="009C0A5E"/>
    <w:rsid w:val="009C3926"/>
    <w:rsid w:val="009D63F7"/>
    <w:rsid w:val="009E7BEC"/>
    <w:rsid w:val="009F570B"/>
    <w:rsid w:val="00A07ED1"/>
    <w:rsid w:val="00A16BFA"/>
    <w:rsid w:val="00A25886"/>
    <w:rsid w:val="00A2608E"/>
    <w:rsid w:val="00A263A3"/>
    <w:rsid w:val="00A30C99"/>
    <w:rsid w:val="00A43EEF"/>
    <w:rsid w:val="00A44697"/>
    <w:rsid w:val="00A45CBB"/>
    <w:rsid w:val="00A45F71"/>
    <w:rsid w:val="00A50536"/>
    <w:rsid w:val="00A62614"/>
    <w:rsid w:val="00A63CBA"/>
    <w:rsid w:val="00A76B8C"/>
    <w:rsid w:val="00A81155"/>
    <w:rsid w:val="00A81ADC"/>
    <w:rsid w:val="00A836FD"/>
    <w:rsid w:val="00A86AC9"/>
    <w:rsid w:val="00A9494E"/>
    <w:rsid w:val="00AA65C4"/>
    <w:rsid w:val="00AC3EF2"/>
    <w:rsid w:val="00AC5F1C"/>
    <w:rsid w:val="00AC5FC2"/>
    <w:rsid w:val="00AD01AC"/>
    <w:rsid w:val="00AE2CAE"/>
    <w:rsid w:val="00AE3E54"/>
    <w:rsid w:val="00AE7047"/>
    <w:rsid w:val="00B124B6"/>
    <w:rsid w:val="00B164A6"/>
    <w:rsid w:val="00B20FB2"/>
    <w:rsid w:val="00B25EBD"/>
    <w:rsid w:val="00B27CEA"/>
    <w:rsid w:val="00B32415"/>
    <w:rsid w:val="00B43EFB"/>
    <w:rsid w:val="00B64434"/>
    <w:rsid w:val="00B67610"/>
    <w:rsid w:val="00BA5810"/>
    <w:rsid w:val="00BB04D6"/>
    <w:rsid w:val="00BB0C59"/>
    <w:rsid w:val="00BB3B16"/>
    <w:rsid w:val="00BD1D8B"/>
    <w:rsid w:val="00BD1E29"/>
    <w:rsid w:val="00BD23C3"/>
    <w:rsid w:val="00BD4819"/>
    <w:rsid w:val="00BE0CFA"/>
    <w:rsid w:val="00BE5C77"/>
    <w:rsid w:val="00C035E5"/>
    <w:rsid w:val="00C04DE8"/>
    <w:rsid w:val="00C17776"/>
    <w:rsid w:val="00C328DF"/>
    <w:rsid w:val="00C33961"/>
    <w:rsid w:val="00C35145"/>
    <w:rsid w:val="00C375EA"/>
    <w:rsid w:val="00C46D5B"/>
    <w:rsid w:val="00C5136F"/>
    <w:rsid w:val="00C551ED"/>
    <w:rsid w:val="00C5695B"/>
    <w:rsid w:val="00C64A59"/>
    <w:rsid w:val="00C75060"/>
    <w:rsid w:val="00C76419"/>
    <w:rsid w:val="00CA1C83"/>
    <w:rsid w:val="00CB1B17"/>
    <w:rsid w:val="00CC044A"/>
    <w:rsid w:val="00CE132A"/>
    <w:rsid w:val="00CF3CF5"/>
    <w:rsid w:val="00D00D0F"/>
    <w:rsid w:val="00D0191D"/>
    <w:rsid w:val="00D02B7D"/>
    <w:rsid w:val="00D117B9"/>
    <w:rsid w:val="00D1457F"/>
    <w:rsid w:val="00D145D9"/>
    <w:rsid w:val="00D16E98"/>
    <w:rsid w:val="00D21749"/>
    <w:rsid w:val="00D24BA8"/>
    <w:rsid w:val="00D32F7F"/>
    <w:rsid w:val="00D46852"/>
    <w:rsid w:val="00D52533"/>
    <w:rsid w:val="00D64A64"/>
    <w:rsid w:val="00D6786A"/>
    <w:rsid w:val="00D743C9"/>
    <w:rsid w:val="00D77D86"/>
    <w:rsid w:val="00D81609"/>
    <w:rsid w:val="00D81FD3"/>
    <w:rsid w:val="00D83BDF"/>
    <w:rsid w:val="00D85C06"/>
    <w:rsid w:val="00DA007B"/>
    <w:rsid w:val="00DA3AEA"/>
    <w:rsid w:val="00DB4A5A"/>
    <w:rsid w:val="00DB5B48"/>
    <w:rsid w:val="00DC1C73"/>
    <w:rsid w:val="00DE5983"/>
    <w:rsid w:val="00DF2865"/>
    <w:rsid w:val="00DF31B6"/>
    <w:rsid w:val="00E025AF"/>
    <w:rsid w:val="00E030CF"/>
    <w:rsid w:val="00E0333E"/>
    <w:rsid w:val="00E0575C"/>
    <w:rsid w:val="00E1127F"/>
    <w:rsid w:val="00E13C90"/>
    <w:rsid w:val="00E275CF"/>
    <w:rsid w:val="00E43AE6"/>
    <w:rsid w:val="00E44EF8"/>
    <w:rsid w:val="00E53A98"/>
    <w:rsid w:val="00E53BE5"/>
    <w:rsid w:val="00EA1B25"/>
    <w:rsid w:val="00EC0950"/>
    <w:rsid w:val="00EC7D1B"/>
    <w:rsid w:val="00EC7FA8"/>
    <w:rsid w:val="00F00D66"/>
    <w:rsid w:val="00F26447"/>
    <w:rsid w:val="00F31991"/>
    <w:rsid w:val="00F33BB3"/>
    <w:rsid w:val="00F34748"/>
    <w:rsid w:val="00F34E44"/>
    <w:rsid w:val="00F40136"/>
    <w:rsid w:val="00F46806"/>
    <w:rsid w:val="00F47A89"/>
    <w:rsid w:val="00F55FEA"/>
    <w:rsid w:val="00F63C9C"/>
    <w:rsid w:val="00F63ECC"/>
    <w:rsid w:val="00F7159B"/>
    <w:rsid w:val="00F73A16"/>
    <w:rsid w:val="00F73C0A"/>
    <w:rsid w:val="00F757B2"/>
    <w:rsid w:val="00F8376B"/>
    <w:rsid w:val="00FA464E"/>
    <w:rsid w:val="00FB5D0F"/>
    <w:rsid w:val="00FE041B"/>
    <w:rsid w:val="00FF0A3F"/>
    <w:rsid w:val="00FF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061F2CD-D215-014E-9191-0178D053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4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770C"/>
    <w:rPr>
      <w:color w:val="808080"/>
    </w:rPr>
  </w:style>
  <w:style w:type="paragraph" w:customStyle="1" w:styleId="csl-entry">
    <w:name w:val="csl-entry"/>
    <w:basedOn w:val="Normal"/>
    <w:rsid w:val="0031770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2341">
      <w:bodyDiv w:val="1"/>
      <w:marLeft w:val="0"/>
      <w:marRight w:val="0"/>
      <w:marTop w:val="0"/>
      <w:marBottom w:val="0"/>
      <w:divBdr>
        <w:top w:val="none" w:sz="0" w:space="0" w:color="auto"/>
        <w:left w:val="none" w:sz="0" w:space="0" w:color="auto"/>
        <w:bottom w:val="none" w:sz="0" w:space="0" w:color="auto"/>
        <w:right w:val="none" w:sz="0" w:space="0" w:color="auto"/>
      </w:divBdr>
    </w:div>
    <w:div w:id="15280353">
      <w:bodyDiv w:val="1"/>
      <w:marLeft w:val="0"/>
      <w:marRight w:val="0"/>
      <w:marTop w:val="0"/>
      <w:marBottom w:val="0"/>
      <w:divBdr>
        <w:top w:val="none" w:sz="0" w:space="0" w:color="auto"/>
        <w:left w:val="none" w:sz="0" w:space="0" w:color="auto"/>
        <w:bottom w:val="none" w:sz="0" w:space="0" w:color="auto"/>
        <w:right w:val="none" w:sz="0" w:space="0" w:color="auto"/>
      </w:divBdr>
    </w:div>
    <w:div w:id="69355253">
      <w:bodyDiv w:val="1"/>
      <w:marLeft w:val="0"/>
      <w:marRight w:val="0"/>
      <w:marTop w:val="0"/>
      <w:marBottom w:val="0"/>
      <w:divBdr>
        <w:top w:val="none" w:sz="0" w:space="0" w:color="auto"/>
        <w:left w:val="none" w:sz="0" w:space="0" w:color="auto"/>
        <w:bottom w:val="none" w:sz="0" w:space="0" w:color="auto"/>
        <w:right w:val="none" w:sz="0" w:space="0" w:color="auto"/>
      </w:divBdr>
    </w:div>
    <w:div w:id="197278664">
      <w:bodyDiv w:val="1"/>
      <w:marLeft w:val="0"/>
      <w:marRight w:val="0"/>
      <w:marTop w:val="0"/>
      <w:marBottom w:val="0"/>
      <w:divBdr>
        <w:top w:val="none" w:sz="0" w:space="0" w:color="auto"/>
        <w:left w:val="none" w:sz="0" w:space="0" w:color="auto"/>
        <w:bottom w:val="none" w:sz="0" w:space="0" w:color="auto"/>
        <w:right w:val="none" w:sz="0" w:space="0" w:color="auto"/>
      </w:divBdr>
    </w:div>
    <w:div w:id="230118528">
      <w:bodyDiv w:val="1"/>
      <w:marLeft w:val="0"/>
      <w:marRight w:val="0"/>
      <w:marTop w:val="0"/>
      <w:marBottom w:val="0"/>
      <w:divBdr>
        <w:top w:val="none" w:sz="0" w:space="0" w:color="auto"/>
        <w:left w:val="none" w:sz="0" w:space="0" w:color="auto"/>
        <w:bottom w:val="none" w:sz="0" w:space="0" w:color="auto"/>
        <w:right w:val="none" w:sz="0" w:space="0" w:color="auto"/>
      </w:divBdr>
    </w:div>
    <w:div w:id="263193447">
      <w:bodyDiv w:val="1"/>
      <w:marLeft w:val="0"/>
      <w:marRight w:val="0"/>
      <w:marTop w:val="0"/>
      <w:marBottom w:val="0"/>
      <w:divBdr>
        <w:top w:val="none" w:sz="0" w:space="0" w:color="auto"/>
        <w:left w:val="none" w:sz="0" w:space="0" w:color="auto"/>
        <w:bottom w:val="none" w:sz="0" w:space="0" w:color="auto"/>
        <w:right w:val="none" w:sz="0" w:space="0" w:color="auto"/>
      </w:divBdr>
    </w:div>
    <w:div w:id="302539293">
      <w:bodyDiv w:val="1"/>
      <w:marLeft w:val="0"/>
      <w:marRight w:val="0"/>
      <w:marTop w:val="0"/>
      <w:marBottom w:val="0"/>
      <w:divBdr>
        <w:top w:val="none" w:sz="0" w:space="0" w:color="auto"/>
        <w:left w:val="none" w:sz="0" w:space="0" w:color="auto"/>
        <w:bottom w:val="none" w:sz="0" w:space="0" w:color="auto"/>
        <w:right w:val="none" w:sz="0" w:space="0" w:color="auto"/>
      </w:divBdr>
    </w:div>
    <w:div w:id="331373814">
      <w:bodyDiv w:val="1"/>
      <w:marLeft w:val="0"/>
      <w:marRight w:val="0"/>
      <w:marTop w:val="0"/>
      <w:marBottom w:val="0"/>
      <w:divBdr>
        <w:top w:val="none" w:sz="0" w:space="0" w:color="auto"/>
        <w:left w:val="none" w:sz="0" w:space="0" w:color="auto"/>
        <w:bottom w:val="none" w:sz="0" w:space="0" w:color="auto"/>
        <w:right w:val="none" w:sz="0" w:space="0" w:color="auto"/>
      </w:divBdr>
    </w:div>
    <w:div w:id="438179544">
      <w:bodyDiv w:val="1"/>
      <w:marLeft w:val="0"/>
      <w:marRight w:val="0"/>
      <w:marTop w:val="0"/>
      <w:marBottom w:val="0"/>
      <w:divBdr>
        <w:top w:val="none" w:sz="0" w:space="0" w:color="auto"/>
        <w:left w:val="none" w:sz="0" w:space="0" w:color="auto"/>
        <w:bottom w:val="none" w:sz="0" w:space="0" w:color="auto"/>
        <w:right w:val="none" w:sz="0" w:space="0" w:color="auto"/>
      </w:divBdr>
    </w:div>
    <w:div w:id="474685668">
      <w:bodyDiv w:val="1"/>
      <w:marLeft w:val="0"/>
      <w:marRight w:val="0"/>
      <w:marTop w:val="0"/>
      <w:marBottom w:val="0"/>
      <w:divBdr>
        <w:top w:val="none" w:sz="0" w:space="0" w:color="auto"/>
        <w:left w:val="none" w:sz="0" w:space="0" w:color="auto"/>
        <w:bottom w:val="none" w:sz="0" w:space="0" w:color="auto"/>
        <w:right w:val="none" w:sz="0" w:space="0" w:color="auto"/>
      </w:divBdr>
    </w:div>
    <w:div w:id="482158530">
      <w:bodyDiv w:val="1"/>
      <w:marLeft w:val="0"/>
      <w:marRight w:val="0"/>
      <w:marTop w:val="0"/>
      <w:marBottom w:val="0"/>
      <w:divBdr>
        <w:top w:val="none" w:sz="0" w:space="0" w:color="auto"/>
        <w:left w:val="none" w:sz="0" w:space="0" w:color="auto"/>
        <w:bottom w:val="none" w:sz="0" w:space="0" w:color="auto"/>
        <w:right w:val="none" w:sz="0" w:space="0" w:color="auto"/>
      </w:divBdr>
    </w:div>
    <w:div w:id="533158071">
      <w:bodyDiv w:val="1"/>
      <w:marLeft w:val="0"/>
      <w:marRight w:val="0"/>
      <w:marTop w:val="0"/>
      <w:marBottom w:val="0"/>
      <w:divBdr>
        <w:top w:val="none" w:sz="0" w:space="0" w:color="auto"/>
        <w:left w:val="none" w:sz="0" w:space="0" w:color="auto"/>
        <w:bottom w:val="none" w:sz="0" w:space="0" w:color="auto"/>
        <w:right w:val="none" w:sz="0" w:space="0" w:color="auto"/>
      </w:divBdr>
    </w:div>
    <w:div w:id="537545966">
      <w:bodyDiv w:val="1"/>
      <w:marLeft w:val="0"/>
      <w:marRight w:val="0"/>
      <w:marTop w:val="0"/>
      <w:marBottom w:val="0"/>
      <w:divBdr>
        <w:top w:val="none" w:sz="0" w:space="0" w:color="auto"/>
        <w:left w:val="none" w:sz="0" w:space="0" w:color="auto"/>
        <w:bottom w:val="none" w:sz="0" w:space="0" w:color="auto"/>
        <w:right w:val="none" w:sz="0" w:space="0" w:color="auto"/>
      </w:divBdr>
    </w:div>
    <w:div w:id="555506675">
      <w:bodyDiv w:val="1"/>
      <w:marLeft w:val="0"/>
      <w:marRight w:val="0"/>
      <w:marTop w:val="0"/>
      <w:marBottom w:val="0"/>
      <w:divBdr>
        <w:top w:val="none" w:sz="0" w:space="0" w:color="auto"/>
        <w:left w:val="none" w:sz="0" w:space="0" w:color="auto"/>
        <w:bottom w:val="none" w:sz="0" w:space="0" w:color="auto"/>
        <w:right w:val="none" w:sz="0" w:space="0" w:color="auto"/>
      </w:divBdr>
    </w:div>
    <w:div w:id="626935443">
      <w:bodyDiv w:val="1"/>
      <w:marLeft w:val="0"/>
      <w:marRight w:val="0"/>
      <w:marTop w:val="0"/>
      <w:marBottom w:val="0"/>
      <w:divBdr>
        <w:top w:val="none" w:sz="0" w:space="0" w:color="auto"/>
        <w:left w:val="none" w:sz="0" w:space="0" w:color="auto"/>
        <w:bottom w:val="none" w:sz="0" w:space="0" w:color="auto"/>
        <w:right w:val="none" w:sz="0" w:space="0" w:color="auto"/>
      </w:divBdr>
    </w:div>
    <w:div w:id="661859396">
      <w:bodyDiv w:val="1"/>
      <w:marLeft w:val="0"/>
      <w:marRight w:val="0"/>
      <w:marTop w:val="0"/>
      <w:marBottom w:val="0"/>
      <w:divBdr>
        <w:top w:val="none" w:sz="0" w:space="0" w:color="auto"/>
        <w:left w:val="none" w:sz="0" w:space="0" w:color="auto"/>
        <w:bottom w:val="none" w:sz="0" w:space="0" w:color="auto"/>
        <w:right w:val="none" w:sz="0" w:space="0" w:color="auto"/>
      </w:divBdr>
    </w:div>
    <w:div w:id="665861288">
      <w:bodyDiv w:val="1"/>
      <w:marLeft w:val="0"/>
      <w:marRight w:val="0"/>
      <w:marTop w:val="0"/>
      <w:marBottom w:val="0"/>
      <w:divBdr>
        <w:top w:val="none" w:sz="0" w:space="0" w:color="auto"/>
        <w:left w:val="none" w:sz="0" w:space="0" w:color="auto"/>
        <w:bottom w:val="none" w:sz="0" w:space="0" w:color="auto"/>
        <w:right w:val="none" w:sz="0" w:space="0" w:color="auto"/>
      </w:divBdr>
    </w:div>
    <w:div w:id="691567411">
      <w:bodyDiv w:val="1"/>
      <w:marLeft w:val="0"/>
      <w:marRight w:val="0"/>
      <w:marTop w:val="0"/>
      <w:marBottom w:val="0"/>
      <w:divBdr>
        <w:top w:val="none" w:sz="0" w:space="0" w:color="auto"/>
        <w:left w:val="none" w:sz="0" w:space="0" w:color="auto"/>
        <w:bottom w:val="none" w:sz="0" w:space="0" w:color="auto"/>
        <w:right w:val="none" w:sz="0" w:space="0" w:color="auto"/>
      </w:divBdr>
    </w:div>
    <w:div w:id="761535381">
      <w:bodyDiv w:val="1"/>
      <w:marLeft w:val="0"/>
      <w:marRight w:val="0"/>
      <w:marTop w:val="0"/>
      <w:marBottom w:val="0"/>
      <w:divBdr>
        <w:top w:val="none" w:sz="0" w:space="0" w:color="auto"/>
        <w:left w:val="none" w:sz="0" w:space="0" w:color="auto"/>
        <w:bottom w:val="none" w:sz="0" w:space="0" w:color="auto"/>
        <w:right w:val="none" w:sz="0" w:space="0" w:color="auto"/>
      </w:divBdr>
    </w:div>
    <w:div w:id="796221799">
      <w:bodyDiv w:val="1"/>
      <w:marLeft w:val="0"/>
      <w:marRight w:val="0"/>
      <w:marTop w:val="0"/>
      <w:marBottom w:val="0"/>
      <w:divBdr>
        <w:top w:val="none" w:sz="0" w:space="0" w:color="auto"/>
        <w:left w:val="none" w:sz="0" w:space="0" w:color="auto"/>
        <w:bottom w:val="none" w:sz="0" w:space="0" w:color="auto"/>
        <w:right w:val="none" w:sz="0" w:space="0" w:color="auto"/>
      </w:divBdr>
    </w:div>
    <w:div w:id="811564087">
      <w:bodyDiv w:val="1"/>
      <w:marLeft w:val="0"/>
      <w:marRight w:val="0"/>
      <w:marTop w:val="0"/>
      <w:marBottom w:val="0"/>
      <w:divBdr>
        <w:top w:val="none" w:sz="0" w:space="0" w:color="auto"/>
        <w:left w:val="none" w:sz="0" w:space="0" w:color="auto"/>
        <w:bottom w:val="none" w:sz="0" w:space="0" w:color="auto"/>
        <w:right w:val="none" w:sz="0" w:space="0" w:color="auto"/>
      </w:divBdr>
    </w:div>
    <w:div w:id="852692306">
      <w:bodyDiv w:val="1"/>
      <w:marLeft w:val="0"/>
      <w:marRight w:val="0"/>
      <w:marTop w:val="0"/>
      <w:marBottom w:val="0"/>
      <w:divBdr>
        <w:top w:val="none" w:sz="0" w:space="0" w:color="auto"/>
        <w:left w:val="none" w:sz="0" w:space="0" w:color="auto"/>
        <w:bottom w:val="none" w:sz="0" w:space="0" w:color="auto"/>
        <w:right w:val="none" w:sz="0" w:space="0" w:color="auto"/>
      </w:divBdr>
    </w:div>
    <w:div w:id="857432903">
      <w:bodyDiv w:val="1"/>
      <w:marLeft w:val="0"/>
      <w:marRight w:val="0"/>
      <w:marTop w:val="0"/>
      <w:marBottom w:val="0"/>
      <w:divBdr>
        <w:top w:val="none" w:sz="0" w:space="0" w:color="auto"/>
        <w:left w:val="none" w:sz="0" w:space="0" w:color="auto"/>
        <w:bottom w:val="none" w:sz="0" w:space="0" w:color="auto"/>
        <w:right w:val="none" w:sz="0" w:space="0" w:color="auto"/>
      </w:divBdr>
    </w:div>
    <w:div w:id="933249351">
      <w:bodyDiv w:val="1"/>
      <w:marLeft w:val="0"/>
      <w:marRight w:val="0"/>
      <w:marTop w:val="0"/>
      <w:marBottom w:val="0"/>
      <w:divBdr>
        <w:top w:val="none" w:sz="0" w:space="0" w:color="auto"/>
        <w:left w:val="none" w:sz="0" w:space="0" w:color="auto"/>
        <w:bottom w:val="none" w:sz="0" w:space="0" w:color="auto"/>
        <w:right w:val="none" w:sz="0" w:space="0" w:color="auto"/>
      </w:divBdr>
    </w:div>
    <w:div w:id="943224326">
      <w:bodyDiv w:val="1"/>
      <w:marLeft w:val="0"/>
      <w:marRight w:val="0"/>
      <w:marTop w:val="0"/>
      <w:marBottom w:val="0"/>
      <w:divBdr>
        <w:top w:val="none" w:sz="0" w:space="0" w:color="auto"/>
        <w:left w:val="none" w:sz="0" w:space="0" w:color="auto"/>
        <w:bottom w:val="none" w:sz="0" w:space="0" w:color="auto"/>
        <w:right w:val="none" w:sz="0" w:space="0" w:color="auto"/>
      </w:divBdr>
    </w:div>
    <w:div w:id="946234973">
      <w:bodyDiv w:val="1"/>
      <w:marLeft w:val="0"/>
      <w:marRight w:val="0"/>
      <w:marTop w:val="0"/>
      <w:marBottom w:val="0"/>
      <w:divBdr>
        <w:top w:val="none" w:sz="0" w:space="0" w:color="auto"/>
        <w:left w:val="none" w:sz="0" w:space="0" w:color="auto"/>
        <w:bottom w:val="none" w:sz="0" w:space="0" w:color="auto"/>
        <w:right w:val="none" w:sz="0" w:space="0" w:color="auto"/>
      </w:divBdr>
    </w:div>
    <w:div w:id="958073078">
      <w:bodyDiv w:val="1"/>
      <w:marLeft w:val="0"/>
      <w:marRight w:val="0"/>
      <w:marTop w:val="0"/>
      <w:marBottom w:val="0"/>
      <w:divBdr>
        <w:top w:val="none" w:sz="0" w:space="0" w:color="auto"/>
        <w:left w:val="none" w:sz="0" w:space="0" w:color="auto"/>
        <w:bottom w:val="none" w:sz="0" w:space="0" w:color="auto"/>
        <w:right w:val="none" w:sz="0" w:space="0" w:color="auto"/>
      </w:divBdr>
    </w:div>
    <w:div w:id="997077410">
      <w:bodyDiv w:val="1"/>
      <w:marLeft w:val="0"/>
      <w:marRight w:val="0"/>
      <w:marTop w:val="0"/>
      <w:marBottom w:val="0"/>
      <w:divBdr>
        <w:top w:val="none" w:sz="0" w:space="0" w:color="auto"/>
        <w:left w:val="none" w:sz="0" w:space="0" w:color="auto"/>
        <w:bottom w:val="none" w:sz="0" w:space="0" w:color="auto"/>
        <w:right w:val="none" w:sz="0" w:space="0" w:color="auto"/>
      </w:divBdr>
    </w:div>
    <w:div w:id="1080519651">
      <w:bodyDiv w:val="1"/>
      <w:marLeft w:val="0"/>
      <w:marRight w:val="0"/>
      <w:marTop w:val="0"/>
      <w:marBottom w:val="0"/>
      <w:divBdr>
        <w:top w:val="none" w:sz="0" w:space="0" w:color="auto"/>
        <w:left w:val="none" w:sz="0" w:space="0" w:color="auto"/>
        <w:bottom w:val="none" w:sz="0" w:space="0" w:color="auto"/>
        <w:right w:val="none" w:sz="0" w:space="0" w:color="auto"/>
      </w:divBdr>
    </w:div>
    <w:div w:id="1105615792">
      <w:bodyDiv w:val="1"/>
      <w:marLeft w:val="0"/>
      <w:marRight w:val="0"/>
      <w:marTop w:val="0"/>
      <w:marBottom w:val="0"/>
      <w:divBdr>
        <w:top w:val="none" w:sz="0" w:space="0" w:color="auto"/>
        <w:left w:val="none" w:sz="0" w:space="0" w:color="auto"/>
        <w:bottom w:val="none" w:sz="0" w:space="0" w:color="auto"/>
        <w:right w:val="none" w:sz="0" w:space="0" w:color="auto"/>
      </w:divBdr>
    </w:div>
    <w:div w:id="1187601230">
      <w:bodyDiv w:val="1"/>
      <w:marLeft w:val="0"/>
      <w:marRight w:val="0"/>
      <w:marTop w:val="0"/>
      <w:marBottom w:val="0"/>
      <w:divBdr>
        <w:top w:val="none" w:sz="0" w:space="0" w:color="auto"/>
        <w:left w:val="none" w:sz="0" w:space="0" w:color="auto"/>
        <w:bottom w:val="none" w:sz="0" w:space="0" w:color="auto"/>
        <w:right w:val="none" w:sz="0" w:space="0" w:color="auto"/>
      </w:divBdr>
    </w:div>
    <w:div w:id="1208638793">
      <w:bodyDiv w:val="1"/>
      <w:marLeft w:val="0"/>
      <w:marRight w:val="0"/>
      <w:marTop w:val="0"/>
      <w:marBottom w:val="0"/>
      <w:divBdr>
        <w:top w:val="none" w:sz="0" w:space="0" w:color="auto"/>
        <w:left w:val="none" w:sz="0" w:space="0" w:color="auto"/>
        <w:bottom w:val="none" w:sz="0" w:space="0" w:color="auto"/>
        <w:right w:val="none" w:sz="0" w:space="0" w:color="auto"/>
      </w:divBdr>
    </w:div>
    <w:div w:id="1224606337">
      <w:bodyDiv w:val="1"/>
      <w:marLeft w:val="0"/>
      <w:marRight w:val="0"/>
      <w:marTop w:val="0"/>
      <w:marBottom w:val="0"/>
      <w:divBdr>
        <w:top w:val="none" w:sz="0" w:space="0" w:color="auto"/>
        <w:left w:val="none" w:sz="0" w:space="0" w:color="auto"/>
        <w:bottom w:val="none" w:sz="0" w:space="0" w:color="auto"/>
        <w:right w:val="none" w:sz="0" w:space="0" w:color="auto"/>
      </w:divBdr>
    </w:div>
    <w:div w:id="1240212205">
      <w:bodyDiv w:val="1"/>
      <w:marLeft w:val="0"/>
      <w:marRight w:val="0"/>
      <w:marTop w:val="0"/>
      <w:marBottom w:val="0"/>
      <w:divBdr>
        <w:top w:val="none" w:sz="0" w:space="0" w:color="auto"/>
        <w:left w:val="none" w:sz="0" w:space="0" w:color="auto"/>
        <w:bottom w:val="none" w:sz="0" w:space="0" w:color="auto"/>
        <w:right w:val="none" w:sz="0" w:space="0" w:color="auto"/>
      </w:divBdr>
    </w:div>
    <w:div w:id="1276134182">
      <w:bodyDiv w:val="1"/>
      <w:marLeft w:val="0"/>
      <w:marRight w:val="0"/>
      <w:marTop w:val="0"/>
      <w:marBottom w:val="0"/>
      <w:divBdr>
        <w:top w:val="none" w:sz="0" w:space="0" w:color="auto"/>
        <w:left w:val="none" w:sz="0" w:space="0" w:color="auto"/>
        <w:bottom w:val="none" w:sz="0" w:space="0" w:color="auto"/>
        <w:right w:val="none" w:sz="0" w:space="0" w:color="auto"/>
      </w:divBdr>
    </w:div>
    <w:div w:id="1288243642">
      <w:bodyDiv w:val="1"/>
      <w:marLeft w:val="0"/>
      <w:marRight w:val="0"/>
      <w:marTop w:val="0"/>
      <w:marBottom w:val="0"/>
      <w:divBdr>
        <w:top w:val="none" w:sz="0" w:space="0" w:color="auto"/>
        <w:left w:val="none" w:sz="0" w:space="0" w:color="auto"/>
        <w:bottom w:val="none" w:sz="0" w:space="0" w:color="auto"/>
        <w:right w:val="none" w:sz="0" w:space="0" w:color="auto"/>
      </w:divBdr>
    </w:div>
    <w:div w:id="1293289117">
      <w:bodyDiv w:val="1"/>
      <w:marLeft w:val="0"/>
      <w:marRight w:val="0"/>
      <w:marTop w:val="0"/>
      <w:marBottom w:val="0"/>
      <w:divBdr>
        <w:top w:val="none" w:sz="0" w:space="0" w:color="auto"/>
        <w:left w:val="none" w:sz="0" w:space="0" w:color="auto"/>
        <w:bottom w:val="none" w:sz="0" w:space="0" w:color="auto"/>
        <w:right w:val="none" w:sz="0" w:space="0" w:color="auto"/>
      </w:divBdr>
    </w:div>
    <w:div w:id="1364012028">
      <w:bodyDiv w:val="1"/>
      <w:marLeft w:val="0"/>
      <w:marRight w:val="0"/>
      <w:marTop w:val="0"/>
      <w:marBottom w:val="0"/>
      <w:divBdr>
        <w:top w:val="none" w:sz="0" w:space="0" w:color="auto"/>
        <w:left w:val="none" w:sz="0" w:space="0" w:color="auto"/>
        <w:bottom w:val="none" w:sz="0" w:space="0" w:color="auto"/>
        <w:right w:val="none" w:sz="0" w:space="0" w:color="auto"/>
      </w:divBdr>
    </w:div>
    <w:div w:id="1378311468">
      <w:bodyDiv w:val="1"/>
      <w:marLeft w:val="0"/>
      <w:marRight w:val="0"/>
      <w:marTop w:val="0"/>
      <w:marBottom w:val="0"/>
      <w:divBdr>
        <w:top w:val="none" w:sz="0" w:space="0" w:color="auto"/>
        <w:left w:val="none" w:sz="0" w:space="0" w:color="auto"/>
        <w:bottom w:val="none" w:sz="0" w:space="0" w:color="auto"/>
        <w:right w:val="none" w:sz="0" w:space="0" w:color="auto"/>
      </w:divBdr>
    </w:div>
    <w:div w:id="1381786726">
      <w:bodyDiv w:val="1"/>
      <w:marLeft w:val="0"/>
      <w:marRight w:val="0"/>
      <w:marTop w:val="0"/>
      <w:marBottom w:val="0"/>
      <w:divBdr>
        <w:top w:val="none" w:sz="0" w:space="0" w:color="auto"/>
        <w:left w:val="none" w:sz="0" w:space="0" w:color="auto"/>
        <w:bottom w:val="none" w:sz="0" w:space="0" w:color="auto"/>
        <w:right w:val="none" w:sz="0" w:space="0" w:color="auto"/>
      </w:divBdr>
    </w:div>
    <w:div w:id="1414011659">
      <w:bodyDiv w:val="1"/>
      <w:marLeft w:val="0"/>
      <w:marRight w:val="0"/>
      <w:marTop w:val="0"/>
      <w:marBottom w:val="0"/>
      <w:divBdr>
        <w:top w:val="none" w:sz="0" w:space="0" w:color="auto"/>
        <w:left w:val="none" w:sz="0" w:space="0" w:color="auto"/>
        <w:bottom w:val="none" w:sz="0" w:space="0" w:color="auto"/>
        <w:right w:val="none" w:sz="0" w:space="0" w:color="auto"/>
      </w:divBdr>
    </w:div>
    <w:div w:id="1450583219">
      <w:bodyDiv w:val="1"/>
      <w:marLeft w:val="0"/>
      <w:marRight w:val="0"/>
      <w:marTop w:val="0"/>
      <w:marBottom w:val="0"/>
      <w:divBdr>
        <w:top w:val="none" w:sz="0" w:space="0" w:color="auto"/>
        <w:left w:val="none" w:sz="0" w:space="0" w:color="auto"/>
        <w:bottom w:val="none" w:sz="0" w:space="0" w:color="auto"/>
        <w:right w:val="none" w:sz="0" w:space="0" w:color="auto"/>
      </w:divBdr>
    </w:div>
    <w:div w:id="1486240835">
      <w:bodyDiv w:val="1"/>
      <w:marLeft w:val="0"/>
      <w:marRight w:val="0"/>
      <w:marTop w:val="0"/>
      <w:marBottom w:val="0"/>
      <w:divBdr>
        <w:top w:val="none" w:sz="0" w:space="0" w:color="auto"/>
        <w:left w:val="none" w:sz="0" w:space="0" w:color="auto"/>
        <w:bottom w:val="none" w:sz="0" w:space="0" w:color="auto"/>
        <w:right w:val="none" w:sz="0" w:space="0" w:color="auto"/>
      </w:divBdr>
    </w:div>
    <w:div w:id="1493640120">
      <w:bodyDiv w:val="1"/>
      <w:marLeft w:val="0"/>
      <w:marRight w:val="0"/>
      <w:marTop w:val="0"/>
      <w:marBottom w:val="0"/>
      <w:divBdr>
        <w:top w:val="none" w:sz="0" w:space="0" w:color="auto"/>
        <w:left w:val="none" w:sz="0" w:space="0" w:color="auto"/>
        <w:bottom w:val="none" w:sz="0" w:space="0" w:color="auto"/>
        <w:right w:val="none" w:sz="0" w:space="0" w:color="auto"/>
      </w:divBdr>
    </w:div>
    <w:div w:id="1558930909">
      <w:bodyDiv w:val="1"/>
      <w:marLeft w:val="0"/>
      <w:marRight w:val="0"/>
      <w:marTop w:val="0"/>
      <w:marBottom w:val="0"/>
      <w:divBdr>
        <w:top w:val="none" w:sz="0" w:space="0" w:color="auto"/>
        <w:left w:val="none" w:sz="0" w:space="0" w:color="auto"/>
        <w:bottom w:val="none" w:sz="0" w:space="0" w:color="auto"/>
        <w:right w:val="none" w:sz="0" w:space="0" w:color="auto"/>
      </w:divBdr>
    </w:div>
    <w:div w:id="1587498965">
      <w:bodyDiv w:val="1"/>
      <w:marLeft w:val="0"/>
      <w:marRight w:val="0"/>
      <w:marTop w:val="0"/>
      <w:marBottom w:val="0"/>
      <w:divBdr>
        <w:top w:val="none" w:sz="0" w:space="0" w:color="auto"/>
        <w:left w:val="none" w:sz="0" w:space="0" w:color="auto"/>
        <w:bottom w:val="none" w:sz="0" w:space="0" w:color="auto"/>
        <w:right w:val="none" w:sz="0" w:space="0" w:color="auto"/>
      </w:divBdr>
    </w:div>
    <w:div w:id="1592159865">
      <w:bodyDiv w:val="1"/>
      <w:marLeft w:val="0"/>
      <w:marRight w:val="0"/>
      <w:marTop w:val="0"/>
      <w:marBottom w:val="0"/>
      <w:divBdr>
        <w:top w:val="none" w:sz="0" w:space="0" w:color="auto"/>
        <w:left w:val="none" w:sz="0" w:space="0" w:color="auto"/>
        <w:bottom w:val="none" w:sz="0" w:space="0" w:color="auto"/>
        <w:right w:val="none" w:sz="0" w:space="0" w:color="auto"/>
      </w:divBdr>
    </w:div>
    <w:div w:id="1608076490">
      <w:bodyDiv w:val="1"/>
      <w:marLeft w:val="0"/>
      <w:marRight w:val="0"/>
      <w:marTop w:val="0"/>
      <w:marBottom w:val="0"/>
      <w:divBdr>
        <w:top w:val="none" w:sz="0" w:space="0" w:color="auto"/>
        <w:left w:val="none" w:sz="0" w:space="0" w:color="auto"/>
        <w:bottom w:val="none" w:sz="0" w:space="0" w:color="auto"/>
        <w:right w:val="none" w:sz="0" w:space="0" w:color="auto"/>
      </w:divBdr>
    </w:div>
    <w:div w:id="1647666156">
      <w:bodyDiv w:val="1"/>
      <w:marLeft w:val="0"/>
      <w:marRight w:val="0"/>
      <w:marTop w:val="0"/>
      <w:marBottom w:val="0"/>
      <w:divBdr>
        <w:top w:val="none" w:sz="0" w:space="0" w:color="auto"/>
        <w:left w:val="none" w:sz="0" w:space="0" w:color="auto"/>
        <w:bottom w:val="none" w:sz="0" w:space="0" w:color="auto"/>
        <w:right w:val="none" w:sz="0" w:space="0" w:color="auto"/>
      </w:divBdr>
    </w:div>
    <w:div w:id="1691642723">
      <w:bodyDiv w:val="1"/>
      <w:marLeft w:val="0"/>
      <w:marRight w:val="0"/>
      <w:marTop w:val="0"/>
      <w:marBottom w:val="0"/>
      <w:divBdr>
        <w:top w:val="none" w:sz="0" w:space="0" w:color="auto"/>
        <w:left w:val="none" w:sz="0" w:space="0" w:color="auto"/>
        <w:bottom w:val="none" w:sz="0" w:space="0" w:color="auto"/>
        <w:right w:val="none" w:sz="0" w:space="0" w:color="auto"/>
      </w:divBdr>
    </w:div>
    <w:div w:id="1793818360">
      <w:bodyDiv w:val="1"/>
      <w:marLeft w:val="0"/>
      <w:marRight w:val="0"/>
      <w:marTop w:val="0"/>
      <w:marBottom w:val="0"/>
      <w:divBdr>
        <w:top w:val="none" w:sz="0" w:space="0" w:color="auto"/>
        <w:left w:val="none" w:sz="0" w:space="0" w:color="auto"/>
        <w:bottom w:val="none" w:sz="0" w:space="0" w:color="auto"/>
        <w:right w:val="none" w:sz="0" w:space="0" w:color="auto"/>
      </w:divBdr>
    </w:div>
    <w:div w:id="1832673275">
      <w:bodyDiv w:val="1"/>
      <w:marLeft w:val="0"/>
      <w:marRight w:val="0"/>
      <w:marTop w:val="0"/>
      <w:marBottom w:val="0"/>
      <w:divBdr>
        <w:top w:val="none" w:sz="0" w:space="0" w:color="auto"/>
        <w:left w:val="none" w:sz="0" w:space="0" w:color="auto"/>
        <w:bottom w:val="none" w:sz="0" w:space="0" w:color="auto"/>
        <w:right w:val="none" w:sz="0" w:space="0" w:color="auto"/>
      </w:divBdr>
    </w:div>
    <w:div w:id="1845439951">
      <w:bodyDiv w:val="1"/>
      <w:marLeft w:val="0"/>
      <w:marRight w:val="0"/>
      <w:marTop w:val="0"/>
      <w:marBottom w:val="0"/>
      <w:divBdr>
        <w:top w:val="none" w:sz="0" w:space="0" w:color="auto"/>
        <w:left w:val="none" w:sz="0" w:space="0" w:color="auto"/>
        <w:bottom w:val="none" w:sz="0" w:space="0" w:color="auto"/>
        <w:right w:val="none" w:sz="0" w:space="0" w:color="auto"/>
      </w:divBdr>
    </w:div>
    <w:div w:id="1857109965">
      <w:bodyDiv w:val="1"/>
      <w:marLeft w:val="0"/>
      <w:marRight w:val="0"/>
      <w:marTop w:val="0"/>
      <w:marBottom w:val="0"/>
      <w:divBdr>
        <w:top w:val="none" w:sz="0" w:space="0" w:color="auto"/>
        <w:left w:val="none" w:sz="0" w:space="0" w:color="auto"/>
        <w:bottom w:val="none" w:sz="0" w:space="0" w:color="auto"/>
        <w:right w:val="none" w:sz="0" w:space="0" w:color="auto"/>
      </w:divBdr>
    </w:div>
    <w:div w:id="1873613855">
      <w:bodyDiv w:val="1"/>
      <w:marLeft w:val="0"/>
      <w:marRight w:val="0"/>
      <w:marTop w:val="0"/>
      <w:marBottom w:val="0"/>
      <w:divBdr>
        <w:top w:val="none" w:sz="0" w:space="0" w:color="auto"/>
        <w:left w:val="none" w:sz="0" w:space="0" w:color="auto"/>
        <w:bottom w:val="none" w:sz="0" w:space="0" w:color="auto"/>
        <w:right w:val="none" w:sz="0" w:space="0" w:color="auto"/>
      </w:divBdr>
    </w:div>
    <w:div w:id="1883663512">
      <w:bodyDiv w:val="1"/>
      <w:marLeft w:val="0"/>
      <w:marRight w:val="0"/>
      <w:marTop w:val="0"/>
      <w:marBottom w:val="0"/>
      <w:divBdr>
        <w:top w:val="none" w:sz="0" w:space="0" w:color="auto"/>
        <w:left w:val="none" w:sz="0" w:space="0" w:color="auto"/>
        <w:bottom w:val="none" w:sz="0" w:space="0" w:color="auto"/>
        <w:right w:val="none" w:sz="0" w:space="0" w:color="auto"/>
      </w:divBdr>
    </w:div>
    <w:div w:id="1908101334">
      <w:bodyDiv w:val="1"/>
      <w:marLeft w:val="0"/>
      <w:marRight w:val="0"/>
      <w:marTop w:val="0"/>
      <w:marBottom w:val="0"/>
      <w:divBdr>
        <w:top w:val="none" w:sz="0" w:space="0" w:color="auto"/>
        <w:left w:val="none" w:sz="0" w:space="0" w:color="auto"/>
        <w:bottom w:val="none" w:sz="0" w:space="0" w:color="auto"/>
        <w:right w:val="none" w:sz="0" w:space="0" w:color="auto"/>
      </w:divBdr>
    </w:div>
    <w:div w:id="1921255311">
      <w:bodyDiv w:val="1"/>
      <w:marLeft w:val="0"/>
      <w:marRight w:val="0"/>
      <w:marTop w:val="0"/>
      <w:marBottom w:val="0"/>
      <w:divBdr>
        <w:top w:val="none" w:sz="0" w:space="0" w:color="auto"/>
        <w:left w:val="none" w:sz="0" w:space="0" w:color="auto"/>
        <w:bottom w:val="none" w:sz="0" w:space="0" w:color="auto"/>
        <w:right w:val="none" w:sz="0" w:space="0" w:color="auto"/>
      </w:divBdr>
    </w:div>
    <w:div w:id="2031175562">
      <w:bodyDiv w:val="1"/>
      <w:marLeft w:val="0"/>
      <w:marRight w:val="0"/>
      <w:marTop w:val="0"/>
      <w:marBottom w:val="0"/>
      <w:divBdr>
        <w:top w:val="none" w:sz="0" w:space="0" w:color="auto"/>
        <w:left w:val="none" w:sz="0" w:space="0" w:color="auto"/>
        <w:bottom w:val="none" w:sz="0" w:space="0" w:color="auto"/>
        <w:right w:val="none" w:sz="0" w:space="0" w:color="auto"/>
      </w:divBdr>
    </w:div>
    <w:div w:id="2087410174">
      <w:bodyDiv w:val="1"/>
      <w:marLeft w:val="0"/>
      <w:marRight w:val="0"/>
      <w:marTop w:val="0"/>
      <w:marBottom w:val="0"/>
      <w:divBdr>
        <w:top w:val="none" w:sz="0" w:space="0" w:color="auto"/>
        <w:left w:val="none" w:sz="0" w:space="0" w:color="auto"/>
        <w:bottom w:val="none" w:sz="0" w:space="0" w:color="auto"/>
        <w:right w:val="none" w:sz="0" w:space="0" w:color="auto"/>
      </w:divBdr>
    </w:div>
    <w:div w:id="2100324584">
      <w:bodyDiv w:val="1"/>
      <w:marLeft w:val="0"/>
      <w:marRight w:val="0"/>
      <w:marTop w:val="0"/>
      <w:marBottom w:val="0"/>
      <w:divBdr>
        <w:top w:val="none" w:sz="0" w:space="0" w:color="auto"/>
        <w:left w:val="none" w:sz="0" w:space="0" w:color="auto"/>
        <w:bottom w:val="none" w:sz="0" w:space="0" w:color="auto"/>
        <w:right w:val="none" w:sz="0" w:space="0" w:color="auto"/>
      </w:divBdr>
    </w:div>
    <w:div w:id="21275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058F0062BAC945BB9A13D5B2ED71FF"/>
        <w:category>
          <w:name w:val="General"/>
          <w:gallery w:val="placeholder"/>
        </w:category>
        <w:types>
          <w:type w:val="bbPlcHdr"/>
        </w:types>
        <w:behaviors>
          <w:behavior w:val="content"/>
        </w:behaviors>
        <w:guid w:val="{0C5BDC86-D7CC-6243-83B4-CE4A243FA17E}"/>
      </w:docPartPr>
      <w:docPartBody>
        <w:p w:rsidR="00133A9F" w:rsidRDefault="0086275D" w:rsidP="0086275D">
          <w:pPr>
            <w:pStyle w:val="3C058F0062BAC945BB9A13D5B2ED71FF"/>
          </w:pPr>
          <w:r w:rsidRPr="008E672C">
            <w:rPr>
              <w:rStyle w:val="PlaceholderText"/>
            </w:rPr>
            <w:t>Click or tap here to enter text.</w:t>
          </w:r>
        </w:p>
      </w:docPartBody>
    </w:docPart>
    <w:docPart>
      <w:docPartPr>
        <w:name w:val="4914D3373C5AAD49A4F98F6F9CBA6FAA"/>
        <w:category>
          <w:name w:val="General"/>
          <w:gallery w:val="placeholder"/>
        </w:category>
        <w:types>
          <w:type w:val="bbPlcHdr"/>
        </w:types>
        <w:behaviors>
          <w:behavior w:val="content"/>
        </w:behaviors>
        <w:guid w:val="{9FD20DFC-37B3-9D4A-AB54-BF216B5AD359}"/>
      </w:docPartPr>
      <w:docPartBody>
        <w:p w:rsidR="00133A9F" w:rsidRDefault="0086275D" w:rsidP="0086275D">
          <w:pPr>
            <w:pStyle w:val="4914D3373C5AAD49A4F98F6F9CBA6FAA"/>
          </w:pPr>
          <w:r w:rsidRPr="008E672C">
            <w:rPr>
              <w:rStyle w:val="PlaceholderText"/>
            </w:rPr>
            <w:t>Click or tap here to enter text.</w:t>
          </w:r>
        </w:p>
      </w:docPartBody>
    </w:docPart>
    <w:docPart>
      <w:docPartPr>
        <w:name w:val="885ED728FA275040ADCEE80248D33D84"/>
        <w:category>
          <w:name w:val="General"/>
          <w:gallery w:val="placeholder"/>
        </w:category>
        <w:types>
          <w:type w:val="bbPlcHdr"/>
        </w:types>
        <w:behaviors>
          <w:behavior w:val="content"/>
        </w:behaviors>
        <w:guid w:val="{46D1295D-04B8-EC43-BC74-71C552B6D787}"/>
      </w:docPartPr>
      <w:docPartBody>
        <w:p w:rsidR="00133A9F" w:rsidRDefault="0086275D" w:rsidP="0086275D">
          <w:pPr>
            <w:pStyle w:val="885ED728FA275040ADCEE80248D33D84"/>
          </w:pPr>
          <w:r w:rsidRPr="008E672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EA6D346-C856-804E-8554-CAEF7CED92F7}"/>
      </w:docPartPr>
      <w:docPartBody>
        <w:p w:rsidR="00C11D07" w:rsidRDefault="00133A9F">
          <w:r w:rsidRPr="00DC2B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5D"/>
    <w:rsid w:val="00133A9F"/>
    <w:rsid w:val="006B7E9C"/>
    <w:rsid w:val="00775C50"/>
    <w:rsid w:val="0084673F"/>
    <w:rsid w:val="0086275D"/>
    <w:rsid w:val="00C11D07"/>
    <w:rsid w:val="00D93305"/>
    <w:rsid w:val="00E4405A"/>
    <w:rsid w:val="00FB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9F"/>
    <w:rPr>
      <w:color w:val="808080"/>
    </w:rPr>
  </w:style>
  <w:style w:type="paragraph" w:customStyle="1" w:styleId="3C058F0062BAC945BB9A13D5B2ED71FF">
    <w:name w:val="3C058F0062BAC945BB9A13D5B2ED71FF"/>
    <w:rsid w:val="0086275D"/>
  </w:style>
  <w:style w:type="paragraph" w:customStyle="1" w:styleId="4914D3373C5AAD49A4F98F6F9CBA6FAA">
    <w:name w:val="4914D3373C5AAD49A4F98F6F9CBA6FAA"/>
    <w:rsid w:val="0086275D"/>
  </w:style>
  <w:style w:type="paragraph" w:customStyle="1" w:styleId="885ED728FA275040ADCEE80248D33D84">
    <w:name w:val="885ED728FA275040ADCEE80248D33D84"/>
    <w:rsid w:val="00862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176AE0-6532-7743-8BDB-874347C9C9C3}">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FA549-A2D7-FE44-9F45-FE42AF2B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Ramachandran, Shankar</dc:creator>
  <cp:keywords/>
  <dc:description/>
  <cp:lastModifiedBy>Ramachandran, Shankar</cp:lastModifiedBy>
  <cp:revision>15</cp:revision>
  <dcterms:created xsi:type="dcterms:W3CDTF">2021-11-02T17:29:00Z</dcterms:created>
  <dcterms:modified xsi:type="dcterms:W3CDTF">2021-11-03T08:25:00Z</dcterms:modified>
</cp:coreProperties>
</file>