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rFonts w:ascii="Calibri" w:hAnsi="Calibri" w:asciiTheme="minorHAnsi" w:hAnsiTheme="minorHAnsi"/>
        </w:rPr>
        <w:framePr w:w="7817" w:h="2630" w:x="1858" w:y="1" w:wrap="auto" w:vAnchor="text" w:hAnchor="page" w:hRule="exact"/>
      </w:pPr>
      <w:r>
        <w:rPr>
          <w:rFonts w:asciiTheme="minorHAnsi" w:hAnsiTheme="minorHAnsi" w:ascii="Calibri" w:hAnsi="Calibri"/>
        </w:rPr>
        <w:t>We have not done explicit power analysis. We used n=20 agents of each network and heur</w:t>
      </w:r>
      <w:r>
        <w:rPr>
          <w:rFonts w:asciiTheme="minorHAnsi" w:hAnsiTheme="minorHAnsi" w:ascii="Calibri" w:hAnsi="Calibri"/>
        </w:rPr>
        <w:t>i</w:t>
      </w:r>
      <w:r>
        <w:rPr>
          <w:rFonts w:asciiTheme="minorHAnsi" w:hAnsiTheme="minorHAnsi" w:ascii="Calibri" w:hAnsi="Calibri"/>
        </w:rPr>
        <w:t xml:space="preserve">stic type to test for reproducibility. We used this sample size (n=20) because it is similar to the typical sample size used in the experimental studies </w:t>
      </w:r>
      <w:r>
        <w:rPr>
          <w:rFonts w:asciiTheme="minorHAnsi" w:hAnsiTheme="minorHAnsi" w:ascii="Calibri" w:hAnsi="Calibri"/>
        </w:rPr>
        <w:t xml:space="preserve">that </w:t>
      </w:r>
      <w:r>
        <w:rPr>
          <w:rFonts w:asciiTheme="minorHAnsi" w:hAnsiTheme="minorHAnsi" w:ascii="Calibri" w:hAnsi="Calibri"/>
        </w:rPr>
        <w:t xml:space="preserve">we model (Behrens et al Nat Neuro 2007; Meyniel et al PCB 2015; Meyniel et al PNAS 2017; Heilbron et al 2020) and it </w:t>
      </w:r>
      <w:r>
        <w:rPr>
          <w:rFonts w:asciiTheme="minorHAnsi" w:hAnsiTheme="minorHAnsi" w:ascii="Calibri" w:hAnsi="Calibri"/>
        </w:rPr>
        <w:t xml:space="preserve">is </w:t>
      </w:r>
      <w:r>
        <w:rPr>
          <w:rFonts w:asciiTheme="minorHAnsi" w:hAnsiTheme="minorHAnsi" w:ascii="Calibri" w:hAnsi="Calibri"/>
        </w:rPr>
        <w:t>comparable to, if not larger than, related theoretical studies (e.g. Wang et al Nat Neuro 2018 used n=8 in Fig 3) indicating that n=20 should provide sufficient statistical power.</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2070" w:x="1858" w:y="1" w:wrap="auto" w:vAnchor="text" w:hAnchor="page" w:hRule="exact"/>
      </w:pPr>
      <w:r>
        <w:rPr>
          <w:rFonts w:asciiTheme="minorHAnsi" w:hAnsiTheme="minorHAnsi" w:ascii="Calibri" w:hAnsi="Calibri"/>
        </w:rPr>
        <w:t xml:space="preserve">The sample-size is reported in the </w:t>
      </w:r>
      <w:r>
        <w:rPr>
          <w:rFonts w:asciiTheme="minorHAnsi" w:hAnsiTheme="minorHAnsi" w:ascii="Calibri" w:hAnsi="Calibri"/>
        </w:rPr>
        <w:t>M</w:t>
      </w:r>
      <w:r>
        <w:rPr>
          <w:rFonts w:asciiTheme="minorHAnsi" w:hAnsiTheme="minorHAnsi" w:ascii="Calibri" w:hAnsi="Calibri"/>
        </w:rPr>
        <w:t>ethod/</w:t>
      </w:r>
      <w:r>
        <w:rPr>
          <w:rFonts w:asciiTheme="minorHAnsi" w:hAnsiTheme="minorHAnsi" w:ascii="Calibri" w:hAnsi="Calibri"/>
        </w:rPr>
        <w:t>Training</w:t>
      </w:r>
      <w:r>
        <w:rPr>
          <w:rFonts w:asciiTheme="minorHAnsi" w:hAnsiTheme="minorHAnsi" w:ascii="Calibri" w:hAnsi="Calibri"/>
        </w:rPr>
        <w:t xml:space="preserve"> </w:t>
      </w:r>
      <w:r>
        <w:rPr>
          <w:rFonts w:asciiTheme="minorHAnsi" w:hAnsiTheme="minorHAnsi" w:ascii="Calibri" w:hAnsi="Calibri"/>
        </w:rPr>
        <w:t>s</w:t>
      </w:r>
      <w:r>
        <w:rPr>
          <w:rFonts w:asciiTheme="minorHAnsi" w:hAnsiTheme="minorHAnsi" w:ascii="Calibri" w:hAnsi="Calibri"/>
        </w:rPr>
        <w:t>ection. Each experiment</w:t>
      </w:r>
      <w:r>
        <w:rPr>
          <w:rFonts w:asciiTheme="minorHAnsi" w:hAnsiTheme="minorHAnsi" w:ascii="Calibri" w:hAnsi="Calibri"/>
        </w:rPr>
        <w:t xml:space="preserve"> </w:t>
      </w:r>
      <w:r>
        <w:rPr>
          <w:rFonts w:asciiTheme="minorHAnsi" w:hAnsiTheme="minorHAnsi" w:ascii="Calibri" w:hAnsi="Calibri"/>
        </w:rPr>
        <w:t xml:space="preserve">with n=20 agents was performed only once (but the code that we provide enables the reader to replicate the results with more experiments). </w:t>
      </w:r>
      <w:r>
        <w:rPr>
          <w:rFonts w:asciiTheme="minorHAnsi" w:hAnsiTheme="minorHAnsi" w:ascii="Calibri" w:hAnsi="Calibri"/>
        </w:rPr>
        <w:t>The number of sequences and minibatches used for each experiment is reported in the Method/Training section.</w:t>
      </w:r>
    </w:p>
    <w:p>
      <w:pPr>
        <w:pStyle w:val="Normal"/>
        <w:pBdr/>
        <w:rPr>
          <w:rFonts w:ascii="Calibri" w:hAnsi="Calibri" w:asciiTheme="minorHAnsi" w:hAnsiTheme="minorHAnsi"/>
        </w:rPr>
        <w:framePr w:w="7817" w:h="2070" w:x="1858" w:y="1" w:wrap="auto" w:vAnchor="text" w:hAnchor="page" w:hRule="exact"/>
      </w:pPr>
      <w:r>
        <w:rPr>
          <w:rFonts w:asciiTheme="minorHAnsi" w:hAnsiTheme="minorHAnsi" w:ascii="Calibri" w:hAnsi="Calibri"/>
        </w:rPr>
        <w:t>No data was excluded from the analysis.</w:t>
      </w:r>
    </w:p>
    <w:p>
      <w:pPr>
        <w:pStyle w:val="Normal"/>
        <w:rPr/>
      </w:pPr>
      <w:r>
        <w:rPr>
          <w:rFonts w:ascii="Calibri" w:hAnsi="Calibri" w:asciiTheme="minorHAnsi" w:hAnsiTheme="minorHAnsi"/>
          <w:b/>
          <w:bCs/>
          <w:sz w:val="22"/>
          <w:szCs w:val="22"/>
        </w:rPr>
        <w:t>S</w:t>
      </w:r>
      <w:r>
        <w:rPr>
          <w:rFonts w:ascii="Calibri" w:hAnsi="Calibri" w:asciiTheme="minorHAnsi" w:hAnsiTheme="minorHAnsi"/>
          <w:b/>
          <w:bCs/>
          <w:sz w:val="22"/>
          <w:szCs w:val="22"/>
        </w:rPr>
        <w:t>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1646" w:x="1904" w:y="21" w:wrap="auto" w:vAnchor="text" w:hAnchor="page" w:hRule="exact"/>
      </w:pPr>
      <w:r>
        <w:rPr>
          <w:rFonts w:asciiTheme="minorHAnsi" w:hAnsiTheme="minorHAnsi" w:ascii="Calibri" w:hAnsi="Calibri"/>
          <w:sz w:val="22"/>
          <w:szCs w:val="22"/>
        </w:rPr>
        <w:t>Statistical methods are described in Method/Statistics.</w:t>
      </w:r>
    </w:p>
    <w:p>
      <w:pPr>
        <w:pStyle w:val="Normal"/>
        <w:pBdr/>
        <w:rPr>
          <w:rFonts w:ascii="Calibri" w:hAnsi="Calibri" w:asciiTheme="minorHAnsi" w:hAnsiTheme="minorHAnsi"/>
          <w:sz w:val="22"/>
          <w:szCs w:val="22"/>
        </w:rPr>
        <w:framePr w:w="7817" w:h="1646" w:x="1904" w:y="21" w:wrap="auto" w:vAnchor="text" w:hAnchor="page" w:hRule="exact"/>
      </w:pPr>
      <w:r>
        <w:rPr>
          <w:rFonts w:asciiTheme="minorHAnsi" w:hAnsiTheme="minorHAnsi" w:ascii="Calibri" w:hAnsi="Calibri"/>
          <w:sz w:val="22"/>
          <w:szCs w:val="22"/>
        </w:rPr>
        <w:t xml:space="preserve">Raw data (with dots for the 20 agents) are shown on most figures; expect on Fig </w:t>
      </w:r>
      <w:r>
        <w:rPr>
          <w:rFonts w:asciiTheme="minorHAnsi" w:hAnsiTheme="minorHAnsi" w:ascii="Calibri" w:hAnsi="Calibri"/>
          <w:sz w:val="22"/>
          <w:szCs w:val="22"/>
        </w:rPr>
        <w:t>3b, 6c, 7 that explore a range of conditions and where reporting raw data would have resulted in a very cluttered plot (we report 95% confidence intervals in that case).</w:t>
        <w:br/>
        <w:t>We report effect sizes, confidence intervals and significance levels.</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t>Not applicable (no group allocation here).</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rFonts w:ascii="Calibri" w:hAnsi="Calibri" w:asciiTheme="minorHAnsi" w:hAnsiTheme="minorHAnsi"/>
          <w:sz w:val="22"/>
          <w:szCs w:val="22"/>
        </w:rPr>
        <w:framePr w:w="7817" w:h="1902" w:x="1904" w:y="1" w:wrap="auto" w:vAnchor="text" w:hAnchor="page" w:hRule="exact"/>
      </w:pPr>
      <w:r>
        <w:rPr>
          <w:rFonts w:asciiTheme="minorHAnsi" w:hAnsiTheme="minorHAnsi" w:ascii="Calibri" w:hAnsi="Calibri"/>
          <w:sz w:val="22"/>
          <w:szCs w:val="22"/>
        </w:rPr>
        <w:t>All plot</w:t>
      </w:r>
      <w:r>
        <w:rPr>
          <w:rFonts w:asciiTheme="minorHAnsi" w:hAnsiTheme="minorHAnsi" w:ascii="Calibri" w:hAnsi="Calibri"/>
          <w:sz w:val="22"/>
          <w:szCs w:val="22"/>
        </w:rPr>
        <w:t>s</w:t>
      </w:r>
      <w:r>
        <w:rPr>
          <w:rFonts w:asciiTheme="minorHAnsi" w:hAnsiTheme="minorHAnsi" w:ascii="Calibri" w:hAnsi="Calibri"/>
          <w:sz w:val="22"/>
          <w:szCs w:val="22"/>
        </w:rPr>
        <w:t xml:space="preserve"> and related data can be reproduced exactly with the code that we provide.</w:t>
      </w:r>
    </w:p>
    <w:p>
      <w:pPr>
        <w:pStyle w:val="Normal"/>
        <w:pBdr/>
        <w:rPr>
          <w:rFonts w:ascii="Calibri" w:hAnsi="Calibri" w:asciiTheme="minorHAnsi" w:hAnsiTheme="minorHAnsi"/>
          <w:sz w:val="22"/>
          <w:szCs w:val="22"/>
        </w:rPr>
        <w:framePr w:w="7817" w:h="1902" w:x="1904" w:y="1" w:wrap="auto" w:vAnchor="text" w:hAnchor="page" w:hRule="exact"/>
      </w:pPr>
      <w:r>
        <w:rPr>
          <w:rFonts w:asciiTheme="minorHAnsi" w:hAnsiTheme="minorHAnsi" w:ascii="Calibri" w:hAnsi="Calibri"/>
          <w:sz w:val="22"/>
          <w:szCs w:val="22"/>
        </w:rPr>
        <w:t xml:space="preserve">For now, the code is available on </w:t>
      </w:r>
      <w:r>
        <w:rPr>
          <w:rFonts w:asciiTheme="minorHAnsi" w:hAnsiTheme="minorHAnsi" w:ascii="Calibri" w:hAnsi="Calibri"/>
          <w:sz w:val="22"/>
          <w:szCs w:val="22"/>
        </w:rPr>
        <w:t>a</w:t>
      </w:r>
      <w:r>
        <w:rPr>
          <w:rFonts w:asciiTheme="minorHAnsi" w:hAnsiTheme="minorHAnsi" w:ascii="Calibri" w:hAnsi="Calibri"/>
          <w:sz w:val="22"/>
          <w:szCs w:val="22"/>
        </w:rPr>
        <w:t xml:space="preserve"> private URL (see figshare link in the Method/Code availability section), which we will turn public upon publication.</w:t>
      </w:r>
    </w:p>
    <w:p>
      <w:pPr>
        <w:pStyle w:val="Normal"/>
        <w:pBdr/>
        <w:rPr>
          <w:rFonts w:ascii="Calibri" w:hAnsi="Calibri" w:asciiTheme="minorHAnsi" w:hAnsiTheme="minorHAnsi"/>
          <w:sz w:val="22"/>
          <w:szCs w:val="22"/>
        </w:rPr>
        <w:framePr w:w="7817" w:h="1902" w:x="1904" w:y="1" w:wrap="auto" w:vAnchor="text" w:hAnchor="page" w:hRule="exact"/>
      </w:pPr>
      <w:r>
        <w:rPr>
          <w:rFonts w:asciiTheme="minorHAnsi" w:hAnsiTheme="minorHAnsi" w:ascii="Calibri" w:hAnsi="Calibri"/>
          <w:sz w:val="22"/>
          <w:szCs w:val="22"/>
        </w:rPr>
        <w:t>We provide in Table #1 the hyperparameters corresponding to the optimization of the networks.</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9214" w:leader="none"/>
      </w:tabs>
      <w:ind w:left="-709" w:right="360" w:hanging="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mc:AlternateContent>
        <mc:Choice Requires="wps">
          <w:drawing>
            <wp:anchor behindDoc="0" distT="0" distB="0" distL="0" distR="0" simplePos="0" locked="0" layoutInCell="1" allowOverlap="1" relativeHeight="12">
              <wp:simplePos x="0" y="0"/>
              <wp:positionH relativeFrom="page">
                <wp:posOffset>6313805</wp:posOffset>
              </wp:positionH>
              <wp:positionV relativeFrom="paragraph">
                <wp:posOffset>123825</wp:posOffset>
              </wp:positionV>
              <wp:extent cx="916305" cy="147955"/>
              <wp:effectExtent l="0" t="0" r="0" b="0"/>
              <wp:wrapSquare wrapText="largest"/>
              <wp:docPr id="2" name="Frame6"/>
              <a:graphic xmlns:a="http://schemas.openxmlformats.org/drawingml/2006/main">
                <a:graphicData uri="http://schemas.microsoft.com/office/word/2010/wordprocessingShape">
                  <wps:wsp>
                    <wps:cNvSpPr txBox="1"/>
                    <wps:spPr>
                      <a:xfrm>
                        <a:off x="0" y="0"/>
                        <a:ext cx="916305" cy="147955"/>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72.15pt;height:11.65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9525"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asciiTheme="minorHAnsi" w:hAnsiTheme="minorHAnsi"/>
      <w:bCs/>
      <w:sz w:val="22"/>
      <w:szCs w:val="22"/>
      <w:lang w:val="en-GB"/>
    </w:rPr>
  </w:style>
  <w:style w:type="character" w:styleId="ListLabel5">
    <w:name w:val="ListLabel 5"/>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Application>LibreOffice/6.0.7.3$Linux_X86_64 LibreOffice_project/00m0$Build-3</Application>
  <Pages>3</Pages>
  <Words>964</Words>
  <Characters>5230</Characters>
  <CharactersWithSpaces>6130</CharactersWithSpaces>
  <Paragraphs>46</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Florent Meyniel</cp:lastModifiedBy>
  <dcterms:modified xsi:type="dcterms:W3CDTF">2021-07-08T10:35:35Z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