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11"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12"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3"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4"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79825050" w14:textId="4A323DFB" w:rsidR="005B474B" w:rsidRPr="00DF0EAA" w:rsidRDefault="005B474B" w:rsidP="005B474B">
      <w:pPr>
        <w:framePr w:w="8717" w:h="833" w:hSpace="180" w:wrap="around" w:vAnchor="text" w:hAnchor="page" w:x="1454" w:y="619"/>
        <w:pBdr>
          <w:top w:val="single" w:sz="6" w:space="1" w:color="auto"/>
          <w:left w:val="single" w:sz="6" w:space="1" w:color="auto"/>
          <w:bottom w:val="single" w:sz="6" w:space="1" w:color="auto"/>
          <w:right w:val="single" w:sz="6" w:space="1" w:color="auto"/>
        </w:pBdr>
        <w:rPr>
          <w:rFonts w:ascii="Arial" w:hAnsi="Arial" w:cs="Arial"/>
          <w:sz w:val="20"/>
          <w:szCs w:val="20"/>
        </w:rPr>
      </w:pPr>
      <w:r w:rsidRPr="00DF0EAA">
        <w:rPr>
          <w:rFonts w:ascii="Arial" w:hAnsi="Arial" w:cs="Arial"/>
          <w:sz w:val="20"/>
          <w:szCs w:val="20"/>
        </w:rPr>
        <w:t xml:space="preserve">We </w:t>
      </w:r>
      <w:r>
        <w:rPr>
          <w:rFonts w:ascii="Arial" w:hAnsi="Arial" w:cs="Arial"/>
          <w:sz w:val="20"/>
          <w:szCs w:val="20"/>
        </w:rPr>
        <w:t xml:space="preserve">do not think this applies to our submission as we </w:t>
      </w:r>
      <w:r w:rsidRPr="00DF0EAA">
        <w:rPr>
          <w:rFonts w:ascii="Arial" w:hAnsi="Arial" w:cs="Arial"/>
          <w:sz w:val="20"/>
          <w:szCs w:val="20"/>
        </w:rPr>
        <w:t>did</w:t>
      </w:r>
      <w:r>
        <w:rPr>
          <w:rFonts w:ascii="Arial" w:hAnsi="Arial" w:cs="Arial"/>
          <w:sz w:val="20"/>
          <w:szCs w:val="20"/>
        </w:rPr>
        <w:t xml:space="preserve"> explicitly</w:t>
      </w:r>
      <w:r w:rsidRPr="00DF0EAA">
        <w:rPr>
          <w:rFonts w:ascii="Arial" w:hAnsi="Arial" w:cs="Arial"/>
          <w:sz w:val="20"/>
          <w:szCs w:val="20"/>
        </w:rPr>
        <w:t xml:space="preserve"> not estimate sample size during the study design; we </w:t>
      </w:r>
      <w:r w:rsidR="007B6A6F">
        <w:rPr>
          <w:rFonts w:ascii="Arial" w:hAnsi="Arial" w:cs="Arial"/>
          <w:sz w:val="20"/>
          <w:szCs w:val="20"/>
        </w:rPr>
        <w:t>were limited to the size</w:t>
      </w:r>
      <w:r w:rsidRPr="00DF0EAA">
        <w:rPr>
          <w:rFonts w:ascii="Arial" w:hAnsi="Arial" w:cs="Arial"/>
          <w:sz w:val="20"/>
          <w:szCs w:val="20"/>
        </w:rPr>
        <w:t xml:space="preserve"> cryopreserved archive of hundreds of microbial communities</w:t>
      </w:r>
      <w:r w:rsidR="007B6A6F">
        <w:rPr>
          <w:rFonts w:ascii="Arial" w:hAnsi="Arial" w:cs="Arial"/>
          <w:sz w:val="20"/>
          <w:szCs w:val="20"/>
        </w:rPr>
        <w:t xml:space="preserve"> (after accounting for missing data etc</w:t>
      </w:r>
      <w:r w:rsidR="00A74393">
        <w:rPr>
          <w:rFonts w:ascii="Arial" w:hAnsi="Arial" w:cs="Arial"/>
          <w:sz w:val="20"/>
          <w:szCs w:val="20"/>
        </w:rPr>
        <w:t>.</w:t>
      </w:r>
      <w:r w:rsidR="007B6A6F">
        <w:rPr>
          <w:rFonts w:ascii="Arial" w:hAnsi="Arial" w:cs="Arial"/>
          <w:sz w:val="20"/>
          <w:szCs w:val="20"/>
        </w:rPr>
        <w:t>)</w:t>
      </w:r>
      <w:r w:rsidRPr="00DF0EAA">
        <w:rPr>
          <w:rFonts w:ascii="Arial" w:hAnsi="Arial" w:cs="Arial"/>
          <w:sz w:val="20"/>
          <w:szCs w:val="20"/>
        </w:rPr>
        <w:t xml:space="preserve"> </w:t>
      </w:r>
      <w:r>
        <w:rPr>
          <w:rFonts w:ascii="Arial" w:hAnsi="Arial" w:cs="Arial"/>
          <w:sz w:val="20"/>
          <w:szCs w:val="20"/>
        </w:rPr>
        <w:t>for these experiments</w:t>
      </w:r>
      <w:r w:rsidR="00A74393">
        <w:rPr>
          <w:rFonts w:ascii="Arial" w:hAnsi="Arial" w:cs="Arial"/>
          <w:sz w:val="20"/>
          <w:szCs w:val="20"/>
        </w:rPr>
        <w:t xml:space="preserve">.  However, this was </w:t>
      </w:r>
      <w:r>
        <w:rPr>
          <w:rFonts w:ascii="Arial" w:hAnsi="Arial" w:cs="Arial"/>
          <w:sz w:val="20"/>
          <w:szCs w:val="20"/>
        </w:rPr>
        <w:t>an unusually large sample size</w:t>
      </w:r>
      <w:r w:rsidR="00CC0402">
        <w:rPr>
          <w:rFonts w:ascii="Arial" w:hAnsi="Arial" w:cs="Arial"/>
          <w:sz w:val="20"/>
          <w:szCs w:val="20"/>
        </w:rPr>
        <w:t xml:space="preserve"> compared to similar experiments in the field.</w:t>
      </w:r>
    </w:p>
    <w:p w14:paraId="15A7D55C" w14:textId="1AB24D31"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547FF55" w14:textId="77777777" w:rsidR="005B474B" w:rsidRPr="00505C51" w:rsidRDefault="005B474B"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4DCD8674" w14:textId="1DD1D6E7" w:rsidR="005B474B" w:rsidRPr="005B474B" w:rsidRDefault="005B474B" w:rsidP="005B474B">
      <w:pPr>
        <w:framePr w:w="8340" w:h="1088" w:hSpace="180" w:wrap="around" w:vAnchor="text" w:hAnchor="page" w:x="1553" w:y="735"/>
        <w:pBdr>
          <w:top w:val="single" w:sz="6" w:space="1" w:color="auto"/>
          <w:left w:val="single" w:sz="6" w:space="1" w:color="auto"/>
          <w:bottom w:val="single" w:sz="6" w:space="1" w:color="auto"/>
          <w:right w:val="single" w:sz="6" w:space="1" w:color="auto"/>
        </w:pBdr>
        <w:rPr>
          <w:rFonts w:ascii="Arial" w:hAnsi="Arial" w:cs="Arial"/>
          <w:sz w:val="20"/>
          <w:szCs w:val="20"/>
        </w:rPr>
      </w:pPr>
      <w:r w:rsidRPr="005B474B">
        <w:rPr>
          <w:rFonts w:ascii="Arial" w:hAnsi="Arial" w:cs="Arial"/>
          <w:sz w:val="20"/>
          <w:szCs w:val="20"/>
        </w:rPr>
        <w:t xml:space="preserve">Each phenotypic assay was performed 4 times (pseudoreplicates/technical replicates) to generate the mean value across assays, which was used for the analysis. The biological replicates are therefore communities, the technical replicates are therefore the 4 assays performed on each community. This information can be found </w:t>
      </w:r>
      <w:r w:rsidR="008177F9">
        <w:rPr>
          <w:rFonts w:ascii="Arial" w:hAnsi="Arial" w:cs="Arial"/>
          <w:sz w:val="20"/>
          <w:szCs w:val="20"/>
        </w:rPr>
        <w:t>in</w:t>
      </w:r>
      <w:r w:rsidR="007A6153">
        <w:rPr>
          <w:rFonts w:ascii="Arial" w:hAnsi="Arial" w:cs="Arial"/>
          <w:sz w:val="20"/>
          <w:szCs w:val="20"/>
        </w:rPr>
        <w:t xml:space="preserve"> Methods: Laboratory techniques: Invader survival.</w:t>
      </w:r>
      <w:bookmarkStart w:id="1" w:name="_GoBack"/>
      <w:bookmarkEnd w:id="1"/>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F41A17" w14:textId="77777777" w:rsidR="00FD4937" w:rsidRDefault="00FD4937" w:rsidP="00FD4937">
      <w:pPr>
        <w:rPr>
          <w:rFonts w:asciiTheme="minorHAnsi" w:hAnsiTheme="minorHAnsi"/>
          <w:b/>
          <w:bCs/>
        </w:rPr>
      </w:pPr>
    </w:p>
    <w:p w14:paraId="2CF48734" w14:textId="77777777" w:rsidR="005B474B" w:rsidRDefault="005B474B" w:rsidP="00FD4937">
      <w:pPr>
        <w:rPr>
          <w:rFonts w:asciiTheme="minorHAnsi" w:hAnsiTheme="minorHAnsi"/>
          <w:b/>
          <w:bCs/>
        </w:rPr>
      </w:pPr>
    </w:p>
    <w:p w14:paraId="0D255C11" w14:textId="77777777" w:rsidR="005B474B" w:rsidRDefault="005B474B" w:rsidP="00FD4937">
      <w:pPr>
        <w:rPr>
          <w:rFonts w:asciiTheme="minorHAnsi" w:hAnsiTheme="minorHAnsi"/>
          <w:b/>
          <w:bCs/>
        </w:rPr>
      </w:pPr>
    </w:p>
    <w:p w14:paraId="3064C9E2" w14:textId="3BF3A59D" w:rsidR="00FD4937" w:rsidRPr="005B474B" w:rsidRDefault="00FD4937" w:rsidP="00FD4937">
      <w:pPr>
        <w:rPr>
          <w:rFonts w:asciiTheme="minorHAnsi" w:hAnsiTheme="minorHAnsi"/>
          <w:b/>
          <w:bCs/>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7DF71A15" w14:textId="436882EC" w:rsidR="00B955EB" w:rsidRPr="005B474B" w:rsidRDefault="00B955EB" w:rsidP="005B474B">
      <w:pPr>
        <w:framePr w:w="8656" w:h="1088" w:hSpace="180" w:wrap="around" w:vAnchor="text" w:hAnchor="page" w:x="1576" w:y="673"/>
        <w:pBdr>
          <w:top w:val="single" w:sz="6" w:space="1" w:color="auto"/>
          <w:left w:val="single" w:sz="6" w:space="1" w:color="auto"/>
          <w:bottom w:val="single" w:sz="6" w:space="1" w:color="auto"/>
          <w:right w:val="single" w:sz="6" w:space="1" w:color="auto"/>
        </w:pBdr>
        <w:rPr>
          <w:rFonts w:ascii="Arial" w:hAnsi="Arial" w:cs="Arial"/>
          <w:sz w:val="20"/>
          <w:szCs w:val="20"/>
        </w:rPr>
      </w:pPr>
      <w:r w:rsidRPr="005B474B">
        <w:rPr>
          <w:rFonts w:ascii="Arial" w:hAnsi="Arial" w:cs="Arial"/>
          <w:sz w:val="20"/>
          <w:szCs w:val="20"/>
        </w:rPr>
        <w:t>We used random forests an</w:t>
      </w:r>
      <w:r w:rsidR="00F804BD">
        <w:rPr>
          <w:rFonts w:ascii="Arial" w:hAnsi="Arial" w:cs="Arial"/>
          <w:sz w:val="20"/>
          <w:szCs w:val="20"/>
        </w:rPr>
        <w:t>d structural equation modelling</w:t>
      </w:r>
      <w:r w:rsidRPr="005B474B">
        <w:rPr>
          <w:rFonts w:ascii="Arial" w:hAnsi="Arial" w:cs="Arial"/>
          <w:sz w:val="20"/>
          <w:szCs w:val="20"/>
        </w:rPr>
        <w:t xml:space="preserve"> for this study, reporting appropriate metrics for each within the Results section of the MS and within Figures 2 and 4 where feasible. </w:t>
      </w:r>
      <w:r w:rsidR="00CF41E7" w:rsidRPr="005B474B">
        <w:rPr>
          <w:rFonts w:ascii="Arial" w:hAnsi="Arial" w:cs="Arial"/>
          <w:sz w:val="20"/>
          <w:szCs w:val="20"/>
        </w:rPr>
        <w:t>The</w:t>
      </w:r>
      <w:r w:rsidR="00CF41E7" w:rsidRPr="00550F57">
        <w:rPr>
          <w:rFonts w:ascii="Arial" w:hAnsi="Arial" w:cs="Arial"/>
          <w:sz w:val="18"/>
          <w:szCs w:val="18"/>
        </w:rPr>
        <w:t xml:space="preserve"> random forest regressions and structural equation models are all reproducible via our provided code, and can also be downloaded directly from our Open Science Framework data repository  (</w:t>
      </w:r>
      <w:hyperlink r:id="rId15" w:history="1">
        <w:r w:rsidR="00550F57" w:rsidRPr="006808D5">
          <w:rPr>
            <w:rStyle w:val="Hyperlink"/>
            <w:rFonts w:ascii="Arial" w:hAnsi="Arial" w:cs="Arial"/>
            <w:sz w:val="18"/>
            <w:szCs w:val="18"/>
          </w:rPr>
          <w:t>https://doi.org/10.17605/OSF.IO/HC57W</w:t>
        </w:r>
      </w:hyperlink>
      <w:r w:rsidR="00550F57">
        <w:rPr>
          <w:rFonts w:ascii="Arial" w:hAnsi="Arial" w:cs="Arial"/>
          <w:sz w:val="18"/>
          <w:szCs w:val="18"/>
        </w:rPr>
        <w:t xml:space="preserve"> </w:t>
      </w:r>
      <w:r w:rsidR="00CF41E7" w:rsidRPr="005B474B">
        <w:rPr>
          <w:rFonts w:ascii="Arial" w:hAnsi="Arial" w:cs="Arial"/>
          <w:sz w:val="20"/>
          <w:szCs w:val="20"/>
        </w:rPr>
        <w:t>- see 3_end).</w:t>
      </w:r>
      <w:r w:rsidR="005B474B">
        <w:rPr>
          <w:rFonts w:ascii="Arial" w:hAnsi="Arial" w:cs="Arial"/>
          <w:sz w:val="20"/>
          <w:szCs w:val="20"/>
        </w:rPr>
        <w:t xml:space="preserve"> </w:t>
      </w:r>
      <w:r w:rsidRPr="005B474B">
        <w:rPr>
          <w:rFonts w:ascii="Arial" w:hAnsi="Arial" w:cs="Arial"/>
          <w:sz w:val="20"/>
          <w:szCs w:val="20"/>
        </w:rPr>
        <w:t>We also include linear fits to some of the data in Figure 3 including R</w:t>
      </w:r>
      <w:r w:rsidRPr="005B474B">
        <w:rPr>
          <w:rFonts w:ascii="Arial" w:hAnsi="Arial" w:cs="Arial"/>
          <w:sz w:val="20"/>
          <w:szCs w:val="20"/>
          <w:vertAlign w:val="superscript"/>
        </w:rPr>
        <w:t>2</w:t>
      </w:r>
      <w:r w:rsidRPr="005B474B">
        <w:rPr>
          <w:rFonts w:ascii="Arial" w:hAnsi="Arial" w:cs="Arial"/>
          <w:sz w:val="20"/>
          <w:szCs w:val="20"/>
        </w:rPr>
        <w:t xml:space="preserve"> values – this is not a formal part of the analysis, but facilitates quick comparison of trends with previous studies (e.g. diversity-invasion relationships).</w:t>
      </w:r>
      <w:r w:rsidR="00CF41E7" w:rsidRPr="005B474B">
        <w:rPr>
          <w:rFonts w:ascii="Arial" w:hAnsi="Arial" w:cs="Arial"/>
          <w:sz w:val="20"/>
          <w:szCs w:val="20"/>
        </w:rPr>
        <w:t xml:space="preserve"> </w:t>
      </w:r>
    </w:p>
    <w:p w14:paraId="6FB6649B" w14:textId="77777777" w:rsidR="00B955EB" w:rsidRDefault="00FD4937" w:rsidP="00FD4937">
      <w:pPr>
        <w:rPr>
          <w:rFonts w:asciiTheme="minorHAnsi" w:hAnsiTheme="minorHAnsi"/>
          <w:bCs/>
          <w:sz w:val="22"/>
          <w:szCs w:val="22"/>
        </w:rPr>
      </w:pPr>
      <w:r w:rsidRPr="00505C51">
        <w:rPr>
          <w:rFonts w:asciiTheme="minorHAnsi" w:hAnsiTheme="minorHAnsi"/>
          <w:bCs/>
          <w:sz w:val="22"/>
          <w:szCs w:val="22"/>
        </w:rPr>
        <w:t xml:space="preserve">(For large datasets, or papers with a very large number of statistical tests, you may upload a single </w:t>
      </w:r>
    </w:p>
    <w:p w14:paraId="4F7E7742" w14:textId="03E14FB1" w:rsidR="00B955EB" w:rsidRPr="005B474B" w:rsidRDefault="00FD4937" w:rsidP="00FD4937">
      <w:pPr>
        <w:rPr>
          <w:rFonts w:asciiTheme="minorHAnsi" w:hAnsiTheme="minorHAnsi"/>
          <w:b/>
        </w:rPr>
      </w:pPr>
      <w:r w:rsidRPr="00505C51">
        <w:rPr>
          <w:rFonts w:asciiTheme="minorHAnsi" w:hAnsiTheme="minorHAnsi"/>
          <w:bCs/>
          <w:sz w:val="22"/>
          <w:szCs w:val="22"/>
        </w:rPr>
        <w:t>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046A2E57" w14:textId="77777777" w:rsidR="00B955EB" w:rsidRDefault="00B955EB" w:rsidP="00FD4937">
      <w:pPr>
        <w:rPr>
          <w:rFonts w:asciiTheme="minorHAnsi" w:hAnsiTheme="minorHAnsi"/>
          <w:b/>
          <w:sz w:val="22"/>
          <w:szCs w:val="22"/>
        </w:rPr>
      </w:pPr>
    </w:p>
    <w:p w14:paraId="1D401F96" w14:textId="23300630"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20C7AB29" w14:textId="77777777" w:rsidR="00F804BD" w:rsidRPr="005B474B" w:rsidRDefault="00F804BD" w:rsidP="00F804BD">
      <w:pPr>
        <w:framePr w:w="8663" w:h="401" w:hSpace="180" w:wrap="around" w:vAnchor="text" w:hAnchor="page" w:x="1492" w:y="756"/>
        <w:pBdr>
          <w:top w:val="single" w:sz="6" w:space="1" w:color="auto"/>
          <w:left w:val="single" w:sz="6" w:space="1" w:color="auto"/>
          <w:bottom w:val="single" w:sz="6" w:space="1" w:color="auto"/>
          <w:right w:val="single" w:sz="6" w:space="1" w:color="auto"/>
        </w:pBdr>
        <w:rPr>
          <w:rFonts w:ascii="Arial" w:hAnsi="Arial" w:cs="Arial"/>
          <w:sz w:val="20"/>
          <w:szCs w:val="20"/>
        </w:rPr>
      </w:pPr>
      <w:r w:rsidRPr="005B474B">
        <w:rPr>
          <w:rFonts w:ascii="Arial" w:hAnsi="Arial" w:cs="Arial"/>
          <w:sz w:val="20"/>
          <w:szCs w:val="20"/>
        </w:rPr>
        <w:t>Not applicable – no experimental groups.</w:t>
      </w: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2499764" w14:textId="45A2AD58" w:rsidR="005B474B" w:rsidRDefault="005B474B" w:rsidP="00FD4937">
      <w:pPr>
        <w:rPr>
          <w:rFonts w:asciiTheme="minorHAnsi" w:hAnsiTheme="minorHAnsi"/>
          <w:b/>
          <w:sz w:val="22"/>
          <w:szCs w:val="22"/>
        </w:rPr>
      </w:pPr>
    </w:p>
    <w:p w14:paraId="503F6EE4" w14:textId="75B2DBC1"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EB2CB30" w:rsidR="00FD4937" w:rsidRPr="00F804BD" w:rsidRDefault="00CF41E7" w:rsidP="00273880">
      <w:pPr>
        <w:framePr w:w="9009" w:h="748" w:hSpace="180" w:wrap="around" w:vAnchor="text" w:hAnchor="page" w:x="1484" w:y="33"/>
        <w:pBdr>
          <w:top w:val="single" w:sz="6" w:space="1" w:color="auto"/>
          <w:left w:val="single" w:sz="6" w:space="1" w:color="auto"/>
          <w:bottom w:val="single" w:sz="6" w:space="1" w:color="auto"/>
          <w:right w:val="single" w:sz="6" w:space="1" w:color="auto"/>
        </w:pBdr>
        <w:rPr>
          <w:rFonts w:ascii="Arial" w:hAnsi="Arial" w:cs="Arial"/>
          <w:sz w:val="20"/>
          <w:szCs w:val="20"/>
        </w:rPr>
      </w:pPr>
      <w:r w:rsidRPr="00F804BD">
        <w:rPr>
          <w:rFonts w:ascii="Arial" w:hAnsi="Arial" w:cs="Arial"/>
          <w:sz w:val="20"/>
          <w:szCs w:val="20"/>
        </w:rPr>
        <w:t xml:space="preserve">Code for this analysis freely is available at </w:t>
      </w:r>
      <w:hyperlink r:id="rId16" w:history="1">
        <w:r w:rsidRPr="00F804BD">
          <w:rPr>
            <w:rStyle w:val="Hyperlink"/>
            <w:rFonts w:ascii="Arial" w:hAnsi="Arial" w:cs="Arial"/>
            <w:sz w:val="20"/>
            <w:szCs w:val="20"/>
          </w:rPr>
          <w:t>https://github.com/befriendabacterium/communityinvasion</w:t>
        </w:r>
      </w:hyperlink>
    </w:p>
    <w:p w14:paraId="1A639CF5" w14:textId="455E9693" w:rsidR="00CF41E7" w:rsidRPr="00F804BD" w:rsidRDefault="00CF41E7" w:rsidP="00273880">
      <w:pPr>
        <w:framePr w:w="9009" w:h="748" w:hSpace="180" w:wrap="around" w:vAnchor="text" w:hAnchor="page" w:x="1484" w:y="33"/>
        <w:pBdr>
          <w:top w:val="single" w:sz="6" w:space="1" w:color="auto"/>
          <w:left w:val="single" w:sz="6" w:space="1" w:color="auto"/>
          <w:bottom w:val="single" w:sz="6" w:space="1" w:color="auto"/>
          <w:right w:val="single" w:sz="6" w:space="1" w:color="auto"/>
        </w:pBdr>
        <w:rPr>
          <w:rFonts w:ascii="Arial" w:hAnsi="Arial" w:cs="Arial"/>
          <w:sz w:val="20"/>
          <w:szCs w:val="20"/>
        </w:rPr>
      </w:pPr>
      <w:r w:rsidRPr="00F804BD">
        <w:rPr>
          <w:rFonts w:ascii="Arial" w:hAnsi="Arial" w:cs="Arial"/>
          <w:sz w:val="20"/>
          <w:szCs w:val="20"/>
        </w:rPr>
        <w:t xml:space="preserve">Data for the analysis at raw, pre-analysis and end-result stages is available at </w:t>
      </w:r>
      <w:hyperlink r:id="rId17" w:history="1">
        <w:r w:rsidR="00550F57" w:rsidRPr="00550F57">
          <w:rPr>
            <w:rStyle w:val="Hyperlink"/>
            <w:rFonts w:ascii="Arial" w:hAnsi="Arial" w:cs="Arial"/>
            <w:sz w:val="18"/>
            <w:szCs w:val="18"/>
          </w:rPr>
          <w:t>https://doi.org/10.17605/OSF.IO/HC57W</w:t>
        </w:r>
      </w:hyperlink>
      <w:r w:rsidRPr="00550F57">
        <w:rPr>
          <w:rFonts w:ascii="Arial" w:hAnsi="Arial" w:cs="Arial"/>
          <w:sz w:val="18"/>
          <w:szCs w:val="18"/>
        </w:rPr>
        <w:t>.</w:t>
      </w:r>
    </w:p>
    <w:p w14:paraId="14DEC510" w14:textId="6D8EF85F" w:rsidR="00BE5736" w:rsidRDefault="00BE5736" w:rsidP="00273880"/>
    <w:sectPr w:rsidR="00BE5736">
      <w:headerReference w:type="default" r:id="rId18"/>
      <w:footerReference w:type="default" r:id="rId19"/>
      <w:headerReference w:type="first" r:id="rId20"/>
      <w:footerReference w:type="first" r:id="rId21"/>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4268D" w14:textId="77777777" w:rsidR="009A0E22" w:rsidRDefault="009A0E22">
      <w:r>
        <w:separator/>
      </w:r>
    </w:p>
  </w:endnote>
  <w:endnote w:type="continuationSeparator" w:id="0">
    <w:p w14:paraId="5AD47295" w14:textId="77777777" w:rsidR="009A0E22" w:rsidRDefault="009A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5107F" w14:textId="77777777" w:rsidR="009A0E22" w:rsidRDefault="009A0E22">
      <w:r>
        <w:separator/>
      </w:r>
    </w:p>
  </w:footnote>
  <w:footnote w:type="continuationSeparator" w:id="0">
    <w:p w14:paraId="149A576B" w14:textId="77777777" w:rsidR="009A0E22" w:rsidRDefault="009A0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05865"/>
    <w:rsid w:val="00273880"/>
    <w:rsid w:val="00332DC6"/>
    <w:rsid w:val="00550F57"/>
    <w:rsid w:val="005B474B"/>
    <w:rsid w:val="006C0521"/>
    <w:rsid w:val="007A6153"/>
    <w:rsid w:val="007A628B"/>
    <w:rsid w:val="007B6A6F"/>
    <w:rsid w:val="008177F9"/>
    <w:rsid w:val="009A0E22"/>
    <w:rsid w:val="00A0248A"/>
    <w:rsid w:val="00A74393"/>
    <w:rsid w:val="00B955EB"/>
    <w:rsid w:val="00BC5E2B"/>
    <w:rsid w:val="00BE5736"/>
    <w:rsid w:val="00CC0402"/>
    <w:rsid w:val="00CF41E7"/>
    <w:rsid w:val="00DF0EAA"/>
    <w:rsid w:val="00EF1F47"/>
    <w:rsid w:val="00F804B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https://doi.org/10.17605/OSF.IO/HC57W"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s://doi.org/10.17605/OSF.IO/HC57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193231895D20D4ABF79FA2D1D17A44E" ma:contentTypeVersion="14" ma:contentTypeDescription="Create a new document." ma:contentTypeScope="" ma:versionID="e7929441d9fcd9bbe1ef30add8014318">
  <xsd:schema xmlns:xsd="http://www.w3.org/2001/XMLSchema" xmlns:xs="http://www.w3.org/2001/XMLSchema" xmlns:p="http://schemas.microsoft.com/office/2006/metadata/properties" xmlns:ns3="53202449-7a44-4129-a9de-87e38ba22a67" xmlns:ns4="c88eb130-6342-4813-b686-746ed10b1528" targetNamespace="http://schemas.microsoft.com/office/2006/metadata/properties" ma:root="true" ma:fieldsID="2f4911f72731ef87545ab22285164399" ns3:_="" ns4:_="">
    <xsd:import namespace="53202449-7a44-4129-a9de-87e38ba22a67"/>
    <xsd:import namespace="c88eb130-6342-4813-b686-746ed10b15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02449-7a44-4129-a9de-87e38ba2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8eb130-6342-4813-b686-746ed10b15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159359-1042-4109-B82F-3F332C1B6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02449-7a44-4129-a9de-87e38ba22a67"/>
    <ds:schemaRef ds:uri="c88eb130-6342-4813-b686-746ed10b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99D467-CFCF-41B1-B255-A029A27E01D7}">
  <ds:schemaRefs>
    <ds:schemaRef ds:uri="http://schemas.microsoft.com/sharepoint/v3/contenttype/forms"/>
  </ds:schemaRefs>
</ds:datastoreItem>
</file>

<file path=customXml/itemProps4.xml><?xml version="1.0" encoding="utf-8"?>
<ds:datastoreItem xmlns:ds="http://schemas.openxmlformats.org/officeDocument/2006/customXml" ds:itemID="{6E0F7134-A77C-40FA-A39D-71C5CE992B0C}">
  <ds:schemaRefs>
    <ds:schemaRef ds:uri="http://purl.org/dc/dcmitype/"/>
    <ds:schemaRef ds:uri="53202449-7a44-4129-a9de-87e38ba22a67"/>
    <ds:schemaRef ds:uri="http://schemas.microsoft.com/office/2006/documentManagement/types"/>
    <ds:schemaRef ds:uri="c88eb130-6342-4813-b686-746ed10b1528"/>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Gould</dc:creator>
  <cp:lastModifiedBy>Jones, Matt</cp:lastModifiedBy>
  <cp:revision>4</cp:revision>
  <dcterms:created xsi:type="dcterms:W3CDTF">2021-09-15T15:08:00Z</dcterms:created>
  <dcterms:modified xsi:type="dcterms:W3CDTF">2021-09-15T15:11:00Z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0x0101007193231895D20D4ABF79FA2D1D17A44E</vt:lpwstr>
  </property>
</Properties>
</file>