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37E32B5" w14:textId="77777777" w:rsidR="0024651C" w:rsidRPr="00772737" w:rsidRDefault="0024651C" w:rsidP="0024651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</w:pPr>
      <w:r w:rsidRPr="00772737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  <w:t xml:space="preserve">No specific power analysis was used. </w:t>
      </w:r>
      <w:r w:rsidRPr="00B50C3F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  <w:t xml:space="preserve">Sample sizes were chosen based on our experience with similar experiments (a minimum of </w:t>
      </w:r>
      <w:r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  <w:t>4</w:t>
      </w:r>
      <w:r w:rsidRPr="00B50C3F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  <w:t>–6 mice</w:t>
      </w:r>
      <w:r w:rsidRPr="00772737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  <w:t>) and based on the availability of age-matched mice</w:t>
      </w:r>
      <w:r w:rsidRPr="00B50C3F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  <w:t xml:space="preserve">. </w:t>
      </w:r>
    </w:p>
    <w:p w14:paraId="283305D7" w14:textId="77777777" w:rsidR="00877644" w:rsidRPr="0024651C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SG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F3C68C7" w14:textId="77777777" w:rsidR="0024651C" w:rsidRPr="00772737" w:rsidRDefault="0024651C" w:rsidP="0024651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</w:pPr>
      <w:r w:rsidRPr="00772737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  <w:t>Each flow cytometry sample was obtained from one individual mouse  or from pooled cells obtained from 2-3 distinct mice of the same mouse strain, in case the cell number was insufficient for a comprehensive flow cytometry a</w:t>
      </w:r>
      <w:r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  <w:t>nalysis.</w:t>
      </w:r>
    </w:p>
    <w:p w14:paraId="78102952" w14:textId="77777777" w:rsidR="00B330BD" w:rsidRPr="0024651C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SG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63D2CBE" w:rsidR="0015519A" w:rsidRPr="0024651C" w:rsidRDefault="0024651C" w:rsidP="0024651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0"/>
          <w:szCs w:val="20"/>
        </w:rPr>
      </w:pPr>
      <w:r w:rsidRPr="00772737">
        <w:rPr>
          <w:rFonts w:ascii="Arial" w:hAnsi="Arial" w:cs="Arial"/>
          <w:color w:val="0070C0"/>
          <w:sz w:val="20"/>
          <w:szCs w:val="20"/>
        </w:rPr>
        <w:t xml:space="preserve">All statistical tests are fully described in detail in the Figure Legends. Samples were analyzed by two-tailed Student's </w:t>
      </w:r>
      <w:r w:rsidRPr="00772737">
        <w:rPr>
          <w:rFonts w:ascii="Arial" w:hAnsi="Arial" w:cs="Arial"/>
          <w:i/>
          <w:color w:val="0070C0"/>
          <w:sz w:val="20"/>
          <w:szCs w:val="20"/>
        </w:rPr>
        <w:t>t</w:t>
      </w:r>
      <w:r w:rsidRPr="00772737">
        <w:rPr>
          <w:rFonts w:ascii="Arial" w:hAnsi="Arial" w:cs="Arial"/>
          <w:color w:val="0070C0"/>
          <w:sz w:val="20"/>
          <w:szCs w:val="20"/>
        </w:rPr>
        <w:t xml:space="preserve">-test to determine statistical differences between two groups. A two-way ANOVA </w:t>
      </w:r>
      <w:bookmarkStart w:id="0" w:name="_GoBack"/>
      <w:bookmarkEnd w:id="0"/>
      <w:r w:rsidRPr="00772737">
        <w:rPr>
          <w:rFonts w:ascii="Arial" w:hAnsi="Arial" w:cs="Arial"/>
          <w:color w:val="0070C0"/>
          <w:sz w:val="20"/>
          <w:szCs w:val="20"/>
        </w:rPr>
        <w:t xml:space="preserve">was used to determine the differences between more than two groups. A P value &lt;0.05 was considered to be statistically significant. </w:t>
      </w:r>
      <w:r w:rsidRPr="00772737">
        <w:rPr>
          <w:rFonts w:ascii="Arial" w:hAnsi="Arial" w:cs="Arial"/>
          <w:color w:val="0070C0"/>
          <w:sz w:val="20"/>
          <w:szCs w:val="20"/>
          <w:shd w:val="clear" w:color="auto" w:fill="FFFFFF"/>
        </w:rPr>
        <w:t>The number of animals used per group is indicated in the Figure Legends as ‘‘n.’’</w:t>
      </w:r>
      <w:r w:rsidRPr="00772737">
        <w:rPr>
          <w:rFonts w:ascii="Helvetica" w:hAnsi="Helvetica"/>
          <w:color w:val="0070C0"/>
          <w:sz w:val="20"/>
          <w:szCs w:val="20"/>
          <w:shd w:val="clear" w:color="auto" w:fill="FFFFFF"/>
        </w:rPr>
        <w:t> 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5BB4A96" w14:textId="77777777" w:rsidR="0024651C" w:rsidRPr="00333396" w:rsidRDefault="0024651C" w:rsidP="0024651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70C0"/>
          <w:sz w:val="22"/>
          <w:szCs w:val="22"/>
        </w:rPr>
      </w:pPr>
      <w:r w:rsidRPr="00333396">
        <w:rPr>
          <w:rFonts w:asciiTheme="minorHAnsi" w:hAnsiTheme="minorHAnsi"/>
          <w:color w:val="0070C0"/>
          <w:sz w:val="22"/>
          <w:szCs w:val="22"/>
        </w:rPr>
        <w:t>Not applicable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38C8234" w14:textId="72170E9F" w:rsidR="0024651C" w:rsidRPr="0024651C" w:rsidRDefault="0024651C" w:rsidP="0024651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color w:val="0070C0"/>
        </w:rPr>
      </w:pPr>
      <w:r w:rsidRPr="0024651C">
        <w:rPr>
          <w:rFonts w:ascii="Arial" w:hAnsi="Arial" w:cs="Arial"/>
          <w:color w:val="0070C0"/>
        </w:rPr>
        <w:t>The original flow cytometry data have been deposited in the NTU Open Access Data Repository (DR-NTU).</w:t>
      </w:r>
      <w:r>
        <w:rPr>
          <w:rFonts w:ascii="Arial" w:hAnsi="Arial" w:cs="Arial"/>
          <w:color w:val="0070C0"/>
        </w:rPr>
        <w:t xml:space="preserve"> Each figure has a Source data file linked.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B21A6" w14:textId="77777777" w:rsidR="00EC1E27" w:rsidRDefault="00EC1E27" w:rsidP="004215FE">
      <w:r>
        <w:separator/>
      </w:r>
    </w:p>
  </w:endnote>
  <w:endnote w:type="continuationSeparator" w:id="0">
    <w:p w14:paraId="73F562EB" w14:textId="77777777" w:rsidR="00EC1E27" w:rsidRDefault="00EC1E2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2606C" w14:textId="77777777" w:rsidR="00EC1E27" w:rsidRDefault="00EC1E27" w:rsidP="004215FE">
      <w:r>
        <w:separator/>
      </w:r>
    </w:p>
  </w:footnote>
  <w:footnote w:type="continuationSeparator" w:id="0">
    <w:p w14:paraId="16CD984D" w14:textId="77777777" w:rsidR="00EC1E27" w:rsidRDefault="00EC1E2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676B"/>
    <w:rsid w:val="001E1D59"/>
    <w:rsid w:val="00212F30"/>
    <w:rsid w:val="00217B9E"/>
    <w:rsid w:val="002336C6"/>
    <w:rsid w:val="00241081"/>
    <w:rsid w:val="0024651C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28D8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58D7"/>
    <w:rsid w:val="00EC1E27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E018F09-BC56-0C41-A9CD-C21A22C6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EBEA10-1D1E-D543-85A9-0D2B226B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Ruedl Christiane (Prof)</cp:lastModifiedBy>
  <cp:revision>3</cp:revision>
  <dcterms:created xsi:type="dcterms:W3CDTF">2021-07-05T23:43:00Z</dcterms:created>
  <dcterms:modified xsi:type="dcterms:W3CDTF">2021-09-24T09:50:00Z</dcterms:modified>
</cp:coreProperties>
</file>