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5EC39CC" w:rsidR="00877644" w:rsidRPr="00125190" w:rsidRDefault="003D0B1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entomological field research, inapplicable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AA582B7" w14:textId="6A1D0CA1" w:rsidR="003D0B14" w:rsidRPr="00125190" w:rsidRDefault="003D0B14" w:rsidP="003D0B1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entomological field research, </w:t>
      </w:r>
      <w:r>
        <w:rPr>
          <w:rFonts w:asciiTheme="minorHAnsi" w:hAnsiTheme="minorHAnsi"/>
        </w:rPr>
        <w:t xml:space="preserve">phylogenetics, </w:t>
      </w:r>
      <w:r>
        <w:rPr>
          <w:rFonts w:asciiTheme="minorHAnsi" w:hAnsiTheme="minorHAnsi"/>
        </w:rPr>
        <w:t>inapplicable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A429707" w:rsidR="0015519A" w:rsidRPr="003D0B14" w:rsidRDefault="003D0B14" w:rsidP="003D0B14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Theme="minorHAnsi" w:hAnsiTheme="minorHAnsi"/>
        </w:rPr>
        <w:t xml:space="preserve">phylogenetic analyses, the support tested with statistics described in </w:t>
      </w:r>
      <w:r w:rsidRPr="003D0B14">
        <w:rPr>
          <w:rFonts w:asciiTheme="minorHAnsi" w:hAnsiTheme="minorHAnsi"/>
        </w:rPr>
        <w:t>Methods (Phylogenomic maximum likelihood analyses</w:t>
      </w:r>
      <w:r>
        <w:rPr>
          <w:rFonts w:asciiTheme="minorHAnsi" w:hAnsiTheme="minorHAnsi"/>
        </w:rPr>
        <w:t xml:space="preserve">; </w:t>
      </w:r>
      <w:r w:rsidRPr="003D0B14">
        <w:rPr>
          <w:rFonts w:asciiTheme="minorHAnsi" w:hAnsiTheme="minorHAnsi"/>
          <w:sz w:val="22"/>
          <w:szCs w:val="22"/>
        </w:rPr>
        <w:t>Mitochondrial DNA sequencing and data analysis</w:t>
      </w:r>
      <w:r>
        <w:rPr>
          <w:rFonts w:asciiTheme="minorHAnsi" w:hAnsiTheme="minorHAnsi"/>
          <w:sz w:val="22"/>
          <w:szCs w:val="22"/>
        </w:rPr>
        <w:t>)</w:t>
      </w:r>
    </w:p>
    <w:p w14:paraId="707D4C05" w14:textId="77777777" w:rsidR="0015519A" w:rsidRDefault="0015519A" w:rsidP="003D0B14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D80322B" w:rsidR="00BC3CCE" w:rsidRPr="00505C51" w:rsidRDefault="003D0B1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applicable in phylogenetic research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8C9EF2F" w14:textId="4E6A25C4" w:rsidR="00A62B52" w:rsidRPr="00406FF4" w:rsidRDefault="003D0B14" w:rsidP="003D0B14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alignment used for phylogenetic analyses are available in </w:t>
      </w:r>
      <w:r w:rsidRPr="009C1A08">
        <w:rPr>
          <w:rFonts w:ascii="Arial" w:hAnsi="Arial" w:cs="Arial"/>
          <w:sz w:val="20"/>
          <w:szCs w:val="20"/>
        </w:rPr>
        <w:t>Mendeley Data repository DOI: 10.17632/ntgg6k4fjx.1</w:t>
      </w:r>
      <w:r>
        <w:rPr>
          <w:rFonts w:ascii="Arial" w:hAnsi="Arial" w:cs="Arial"/>
          <w:sz w:val="20"/>
          <w:szCs w:val="20"/>
        </w:rPr>
        <w:t xml:space="preserve"> (see Data Depositories section)</w:t>
      </w: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329BD" w14:textId="77777777" w:rsidR="00A16CE0" w:rsidRDefault="00A16CE0" w:rsidP="004215FE">
      <w:r>
        <w:separator/>
      </w:r>
    </w:p>
  </w:endnote>
  <w:endnote w:type="continuationSeparator" w:id="0">
    <w:p w14:paraId="01D198E3" w14:textId="77777777" w:rsidR="00A16CE0" w:rsidRDefault="00A16CE0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F69C" w14:textId="77777777" w:rsidR="00A16CE0" w:rsidRDefault="00A16CE0" w:rsidP="004215FE">
      <w:r>
        <w:separator/>
      </w:r>
    </w:p>
  </w:footnote>
  <w:footnote w:type="continuationSeparator" w:id="0">
    <w:p w14:paraId="749E428A" w14:textId="77777777" w:rsidR="00A16CE0" w:rsidRDefault="00A16CE0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D0B14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16CE0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5AF7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4960A0BF-E1D1-D743-A518-3A2099E8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4210</Characters>
  <Application>Microsoft Office Word</Application>
  <DocSecurity>0</DocSecurity>
  <Lines>69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Bocak Ladislav</cp:lastModifiedBy>
  <cp:revision>2</cp:revision>
  <dcterms:created xsi:type="dcterms:W3CDTF">2021-07-19T08:22:00Z</dcterms:created>
  <dcterms:modified xsi:type="dcterms:W3CDTF">2021-07-19T08:22:00Z</dcterms:modified>
</cp:coreProperties>
</file>