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99C7" w14:textId="77777777" w:rsidR="00645CE0" w:rsidRPr="000E57BC" w:rsidRDefault="00645CE0" w:rsidP="00645CE0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5</w:t>
      </w:r>
      <w:r w:rsidRPr="000E57BC">
        <w:rPr>
          <w:rFonts w:ascii="Cambria" w:hAnsi="Cambria"/>
          <w:b/>
          <w:bCs/>
          <w:sz w:val="24"/>
          <w:szCs w:val="24"/>
        </w:rPr>
        <w:t>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mixed models testing the effect of chronic outgroup conflict (Intruded vs Control, Experiment I) on time spent on parental-care behaviour during a 10-min period.</w:t>
      </w:r>
      <w:r w:rsidRPr="000E57BC">
        <w:rPr>
          <w:rFonts w:ascii="Cambria" w:hAnsi="Cambria"/>
          <w:sz w:val="24"/>
          <w:szCs w:val="24"/>
        </w:rPr>
        <w:t xml:space="preserve"> Effect of outgroup conflict on time spent on (a) clutch visits (linear mixed model, LMM) and (b) caring (egg-cleaning and fanning) events (generalized linear mixed model (GLMM) </w:t>
      </w:r>
      <w:proofErr w:type="gramStart"/>
      <w:r w:rsidRPr="000E57BC">
        <w:rPr>
          <w:rFonts w:ascii="Cambria" w:hAnsi="Cambria"/>
          <w:sz w:val="24"/>
          <w:szCs w:val="24"/>
        </w:rPr>
        <w:t>with ”gaussian</w:t>
      </w:r>
      <w:proofErr w:type="gramEnd"/>
      <w:r w:rsidRPr="000E57BC">
        <w:rPr>
          <w:rFonts w:ascii="Cambria" w:hAnsi="Cambria"/>
          <w:sz w:val="24"/>
          <w:szCs w:val="24"/>
        </w:rPr>
        <w:t>” family and “log” link function)</w:t>
      </w:r>
      <w:r w:rsidRPr="000E57BC">
        <w:rPr>
          <w:rFonts w:ascii="Cambria" w:hAnsi="Cambria"/>
          <w:iCs/>
          <w:sz w:val="24"/>
          <w:szCs w:val="24"/>
        </w:rPr>
        <w:t>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shown). The reference level for Treatment was Control. Each table section displays the final model, with removed non-significant interactions below. For fixed effects included in significant interactions, only parameter estimates are shown.</w:t>
      </w:r>
    </w:p>
    <w:p w14:paraId="7B6450DD" w14:textId="77777777" w:rsidR="00645CE0" w:rsidRPr="000E57BC" w:rsidRDefault="00645CE0" w:rsidP="00645CE0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tbl>
      <w:tblPr>
        <w:tblW w:w="9688" w:type="dxa"/>
        <w:tblLook w:val="04A0" w:firstRow="1" w:lastRow="0" w:firstColumn="1" w:lastColumn="0" w:noHBand="0" w:noVBand="1"/>
      </w:tblPr>
      <w:tblGrid>
        <w:gridCol w:w="3504"/>
        <w:gridCol w:w="1631"/>
        <w:gridCol w:w="1631"/>
        <w:gridCol w:w="716"/>
        <w:gridCol w:w="1023"/>
        <w:gridCol w:w="826"/>
        <w:gridCol w:w="605"/>
      </w:tblGrid>
      <w:tr w:rsidR="00645CE0" w:rsidRPr="000E57BC" w14:paraId="73C2A79B" w14:textId="77777777" w:rsidTr="0020347A">
        <w:trPr>
          <w:trHeight w:val="343"/>
        </w:trPr>
        <w:tc>
          <w:tcPr>
            <w:tcW w:w="9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7F2BDD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a. Time spent in the vicinity of clutches (N = 33 clutches)</w:t>
            </w:r>
          </w:p>
        </w:tc>
      </w:tr>
      <w:tr w:rsidR="00645CE0" w:rsidRPr="000E57BC" w14:paraId="0892D519" w14:textId="77777777" w:rsidTr="0020347A">
        <w:trPr>
          <w:trHeight w:val="283"/>
        </w:trPr>
        <w:tc>
          <w:tcPr>
            <w:tcW w:w="9688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4DBD9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521.4; Tank-triplet/Group: 0.0; Residual: 3019.2</w:t>
            </w:r>
          </w:p>
        </w:tc>
      </w:tr>
      <w:tr w:rsidR="00645CE0" w:rsidRPr="000E57BC" w14:paraId="654DC3B0" w14:textId="77777777" w:rsidTr="0020347A">
        <w:trPr>
          <w:trHeight w:val="320"/>
        </w:trPr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05DB94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578C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77D75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49B1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E93E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DCB8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45F17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645CE0" w:rsidRPr="000E57BC" w14:paraId="69D814DC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92621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8AF1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136.84 ± 32.87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2870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74.40 – 197.78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3312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27.39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1403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4.16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96DC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&lt;0.001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52CE5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18280268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51EF1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0CBA1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-71.67 ± 41.90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0D5A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12C4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D6E7F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4E6E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69C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51CC5EAC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11BD5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5A23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0.34 ± 0.56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D81D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A9E6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B769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22A6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2C59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4A493420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8CE91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9619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-0.11 ± 0.23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20B05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-0.53 – 0.32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D699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26.88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907E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1AD71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7B78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2681990C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1874A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00FA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5578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ACE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26E0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4581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0.027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437E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4.92</w:t>
            </w:r>
          </w:p>
        </w:tc>
      </w:tr>
      <w:tr w:rsidR="00645CE0" w:rsidRPr="000E57BC" w14:paraId="69C0F387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2C10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C3F5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2.01 ± 0.88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62100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0.25 – 3.64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CF2A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24.97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537F2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2.29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2BD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F74CF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5BCADD56" w14:textId="77777777" w:rsidTr="0020347A">
        <w:trPr>
          <w:trHeight w:val="320"/>
        </w:trPr>
        <w:tc>
          <w:tcPr>
            <w:tcW w:w="35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B6E94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DEE8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152EF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B7F68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A4EDF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09E1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D094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645CE0" w:rsidRPr="000E57BC" w14:paraId="363E7E69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0A95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Clutch size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949D8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A5C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18E2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83E71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07D0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A02E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0.85</w:t>
            </w:r>
          </w:p>
        </w:tc>
      </w:tr>
      <w:tr w:rsidR="00645CE0" w:rsidRPr="000E57BC" w14:paraId="6C84FE57" w14:textId="77777777" w:rsidTr="0020347A">
        <w:trPr>
          <w:trHeight w:val="343"/>
        </w:trPr>
        <w:tc>
          <w:tcPr>
            <w:tcW w:w="968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844CDA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b. Time spent on parental-care activities (N = 33 clutches)</w:t>
            </w:r>
          </w:p>
        </w:tc>
      </w:tr>
      <w:tr w:rsidR="00645CE0" w:rsidRPr="000E57BC" w14:paraId="351C9EA4" w14:textId="77777777" w:rsidTr="0020347A">
        <w:trPr>
          <w:trHeight w:val="283"/>
        </w:trPr>
        <w:tc>
          <w:tcPr>
            <w:tcW w:w="9688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E43D2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0.0; Tank-triplet/Group: 104.1; Residual: 548.0</w:t>
            </w:r>
          </w:p>
        </w:tc>
      </w:tr>
      <w:tr w:rsidR="00645CE0" w:rsidRPr="000E57BC" w14:paraId="7C704E7B" w14:textId="77777777" w:rsidTr="0020347A">
        <w:trPr>
          <w:trHeight w:val="320"/>
        </w:trPr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FEBAC5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FCC1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74D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0E1F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A2DA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646D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8AAE1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645CE0" w:rsidRPr="000E57BC" w14:paraId="4178150A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FAF3A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Intercept 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24FA9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3.846 ± 0.309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6EF84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2.239 – 4.452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F952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A29A0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12.43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BAFE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7DD0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 </w:t>
            </w:r>
          </w:p>
        </w:tc>
      </w:tr>
      <w:tr w:rsidR="00645CE0" w:rsidRPr="000E57BC" w14:paraId="31478B67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BE7E4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E5B4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-1.175 ± 0.461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7F5F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4F5A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1D6F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0E23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A7C2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1C33A384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C4AA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463DB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0.004 ± 0.004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7A7F2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2AB2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CF8DF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469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52F4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59554C5B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4C803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9D263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0.003 ± 0.003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8FBC1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-0.003 – 0.010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E22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86C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D31E4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00179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66559A26" w14:textId="77777777" w:rsidTr="0020347A">
        <w:trPr>
          <w:trHeight w:val="32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F3140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13732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F55E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039FE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D9764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5DA88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D48F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8.29</w:t>
            </w:r>
          </w:p>
        </w:tc>
      </w:tr>
      <w:tr w:rsidR="00645CE0" w:rsidRPr="000E57BC" w14:paraId="5B907E56" w14:textId="77777777" w:rsidTr="0020347A">
        <w:trPr>
          <w:trHeight w:val="28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A341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F3B2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0.021 ± 0.008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7A98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-0.006 – 0.035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FDD9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598A4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2.75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DA5C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2AE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645CE0" w:rsidRPr="000E57BC" w14:paraId="3B7971C1" w14:textId="77777777" w:rsidTr="0020347A">
        <w:trPr>
          <w:trHeight w:val="283"/>
        </w:trPr>
        <w:tc>
          <w:tcPr>
            <w:tcW w:w="35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B9FB4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INTERACTIONS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3A9CE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1FB99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3DE07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924C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591B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3A04C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645CE0" w:rsidRPr="000E57BC" w14:paraId="06AEEE8D" w14:textId="77777777" w:rsidTr="0020347A">
        <w:trPr>
          <w:trHeight w:val="34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DD38D" w14:textId="77777777" w:rsidR="00645CE0" w:rsidRPr="000E57BC" w:rsidRDefault="00645CE0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Clutch size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9AB47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A195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F7BFD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46EDA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D882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0.714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CE376" w14:textId="77777777" w:rsidR="00645CE0" w:rsidRPr="000E57BC" w:rsidRDefault="00645CE0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0.13</w:t>
            </w:r>
          </w:p>
        </w:tc>
      </w:tr>
    </w:tbl>
    <w:p w14:paraId="0002520C" w14:textId="77777777" w:rsidR="00645CE0" w:rsidRPr="000E57BC" w:rsidRDefault="00645CE0" w:rsidP="00645CE0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p w14:paraId="74123A06" w14:textId="77777777" w:rsidR="00645CE0" w:rsidRPr="000E57BC" w:rsidRDefault="00645CE0" w:rsidP="00645CE0">
      <w:pPr>
        <w:spacing w:after="0"/>
        <w:jc w:val="both"/>
        <w:rPr>
          <w:rFonts w:ascii="Cambria" w:hAnsi="Cambria"/>
          <w:iCs/>
          <w:sz w:val="24"/>
          <w:szCs w:val="24"/>
        </w:rPr>
      </w:pPr>
    </w:p>
    <w:p w14:paraId="521D8F3F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E0"/>
    <w:rsid w:val="00222E63"/>
    <w:rsid w:val="005D5A10"/>
    <w:rsid w:val="00645CE0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0C04"/>
  <w15:chartTrackingRefBased/>
  <w15:docId w15:val="{0E55E842-D726-4676-B8DB-176853F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E0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2022-07-12T01:02:00Z</dcterms:created>
  <dcterms:modified xsi:type="dcterms:W3CDTF">2022-07-12T01:06:00Z</dcterms:modified>
</cp:coreProperties>
</file>