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proofErr w:type="spellStart"/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  <w:proofErr w:type="spellEnd"/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D8BE86D" w14:textId="77777777" w:rsidR="00423DA1" w:rsidRPr="00EE6A61" w:rsidRDefault="00423DA1" w:rsidP="00423DA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1"/>
          <w:szCs w:val="21"/>
        </w:rPr>
      </w:pPr>
      <w:r w:rsidRPr="00EE6A61">
        <w:rPr>
          <w:rFonts w:asciiTheme="minorHAnsi" w:hAnsiTheme="minorHAnsi"/>
          <w:sz w:val="21"/>
          <w:szCs w:val="21"/>
        </w:rPr>
        <w:t xml:space="preserve">We have both structural studies and functional studies.  </w:t>
      </w:r>
    </w:p>
    <w:p w14:paraId="1B605AE4" w14:textId="77777777" w:rsidR="00423DA1" w:rsidRPr="00EE6A61" w:rsidRDefault="00423DA1" w:rsidP="00423DA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1"/>
          <w:szCs w:val="21"/>
        </w:rPr>
      </w:pPr>
      <w:r w:rsidRPr="00EE6A61">
        <w:rPr>
          <w:rFonts w:asciiTheme="minorHAnsi" w:hAnsiTheme="minorHAnsi"/>
          <w:sz w:val="21"/>
          <w:szCs w:val="21"/>
        </w:rPr>
        <w:t>• The quality and parameters of the crystal structure is included in Table 1.</w:t>
      </w:r>
    </w:p>
    <w:p w14:paraId="5A8BA6A2" w14:textId="77777777" w:rsidR="00423DA1" w:rsidRPr="00EE6A61" w:rsidRDefault="00423DA1" w:rsidP="00423DA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1"/>
          <w:szCs w:val="21"/>
        </w:rPr>
      </w:pPr>
      <w:r w:rsidRPr="00EE6A61">
        <w:rPr>
          <w:rFonts w:asciiTheme="minorHAnsi" w:hAnsiTheme="minorHAnsi"/>
          <w:sz w:val="21"/>
          <w:szCs w:val="21"/>
        </w:rPr>
        <w:t xml:space="preserve">• Binding curves calculated by NMR were performed once per figure where multiple amide peaks of </w:t>
      </w:r>
      <w:proofErr w:type="spellStart"/>
      <w:r w:rsidRPr="00EE6A61">
        <w:rPr>
          <w:rFonts w:asciiTheme="minorHAnsi" w:hAnsiTheme="minorHAnsi"/>
          <w:sz w:val="21"/>
          <w:szCs w:val="21"/>
        </w:rPr>
        <w:t>15N-Ub</w:t>
      </w:r>
      <w:proofErr w:type="spellEnd"/>
      <w:r w:rsidRPr="00EE6A61">
        <w:rPr>
          <w:rFonts w:asciiTheme="minorHAnsi" w:hAnsiTheme="minorHAnsi"/>
          <w:sz w:val="21"/>
          <w:szCs w:val="21"/>
        </w:rPr>
        <w:t xml:space="preserve"> were analyzed as a function of increasing </w:t>
      </w:r>
      <w:proofErr w:type="spellStart"/>
      <w:r w:rsidRPr="00EE6A61">
        <w:rPr>
          <w:rFonts w:asciiTheme="minorHAnsi" w:hAnsiTheme="minorHAnsi"/>
          <w:sz w:val="21"/>
          <w:szCs w:val="21"/>
        </w:rPr>
        <w:t>ANTH</w:t>
      </w:r>
      <w:proofErr w:type="spellEnd"/>
      <w:r w:rsidRPr="00EE6A61">
        <w:rPr>
          <w:rFonts w:asciiTheme="minorHAnsi" w:hAnsiTheme="minorHAnsi"/>
          <w:sz w:val="21"/>
          <w:szCs w:val="21"/>
        </w:rPr>
        <w:t xml:space="preserve">.  A binding curve for wildtype </w:t>
      </w:r>
      <w:proofErr w:type="spellStart"/>
      <w:r w:rsidRPr="00EE6A61">
        <w:rPr>
          <w:rFonts w:asciiTheme="minorHAnsi" w:hAnsiTheme="minorHAnsi"/>
          <w:sz w:val="21"/>
          <w:szCs w:val="21"/>
        </w:rPr>
        <w:t>Sla2</w:t>
      </w:r>
      <w:proofErr w:type="spellEnd"/>
      <w:r w:rsidRPr="00EE6A61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EE6A61">
        <w:rPr>
          <w:rFonts w:asciiTheme="minorHAnsi" w:hAnsiTheme="minorHAnsi"/>
          <w:sz w:val="21"/>
          <w:szCs w:val="21"/>
        </w:rPr>
        <w:t>ANTH</w:t>
      </w:r>
      <w:proofErr w:type="spellEnd"/>
      <w:r w:rsidRPr="00EE6A61">
        <w:rPr>
          <w:rFonts w:asciiTheme="minorHAnsi" w:hAnsiTheme="minorHAnsi"/>
          <w:sz w:val="21"/>
          <w:szCs w:val="21"/>
        </w:rPr>
        <w:t xml:space="preserve"> domain appears twice, these are from separate titration experiments with different preparations of the protein.</w:t>
      </w:r>
    </w:p>
    <w:p w14:paraId="283305D7" w14:textId="725CF754" w:rsidR="00877644" w:rsidRPr="00EE6A61" w:rsidRDefault="00423DA1" w:rsidP="00423DA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1"/>
          <w:szCs w:val="21"/>
        </w:rPr>
      </w:pPr>
      <w:r w:rsidRPr="00EE6A61">
        <w:rPr>
          <w:rFonts w:asciiTheme="minorHAnsi" w:hAnsiTheme="minorHAnsi"/>
          <w:sz w:val="21"/>
          <w:szCs w:val="21"/>
        </w:rPr>
        <w:t xml:space="preserve">• The functional analysis relies on measuring the amount of cell surface fluorescence vs internal fluorescence of rhodamine-labelled alpha-factor.  These experiments were done by initiating a repeated time courses with yeast labelled at </w:t>
      </w:r>
      <w:proofErr w:type="spellStart"/>
      <w:r w:rsidRPr="00EE6A61">
        <w:rPr>
          <w:rFonts w:asciiTheme="minorHAnsi" w:hAnsiTheme="minorHAnsi"/>
          <w:sz w:val="21"/>
          <w:szCs w:val="21"/>
        </w:rPr>
        <w:t>0°C</w:t>
      </w:r>
      <w:proofErr w:type="spellEnd"/>
      <w:r w:rsidRPr="00EE6A61">
        <w:rPr>
          <w:rFonts w:asciiTheme="minorHAnsi" w:hAnsiTheme="minorHAnsi"/>
          <w:sz w:val="21"/>
          <w:szCs w:val="21"/>
        </w:rPr>
        <w:t xml:space="preserve"> and then allowed to warm under the scope where micrographs were collected at set time points.  3 'runs' were collected per batch of labelled yeast kept at </w:t>
      </w:r>
      <w:proofErr w:type="spellStart"/>
      <w:r w:rsidRPr="00EE6A61">
        <w:rPr>
          <w:rFonts w:asciiTheme="minorHAnsi" w:hAnsiTheme="minorHAnsi"/>
          <w:sz w:val="21"/>
          <w:szCs w:val="21"/>
        </w:rPr>
        <w:t>0°C</w:t>
      </w:r>
      <w:proofErr w:type="spellEnd"/>
      <w:r w:rsidRPr="00EE6A61">
        <w:rPr>
          <w:rFonts w:asciiTheme="minorHAnsi" w:hAnsiTheme="minorHAnsi"/>
          <w:sz w:val="21"/>
          <w:szCs w:val="21"/>
        </w:rPr>
        <w:t xml:space="preserve">, after which a new batch of yeast were labelled.  Internalization of a given strain were performed over </w:t>
      </w:r>
      <w:r w:rsidR="00421203">
        <w:rPr>
          <w:rFonts w:asciiTheme="minorHAnsi" w:hAnsiTheme="minorHAnsi"/>
          <w:sz w:val="21"/>
          <w:szCs w:val="21"/>
        </w:rPr>
        <w:t>multiple</w:t>
      </w:r>
      <w:r w:rsidRPr="00EE6A61">
        <w:rPr>
          <w:rFonts w:asciiTheme="minorHAnsi" w:hAnsiTheme="minorHAnsi"/>
          <w:sz w:val="21"/>
          <w:szCs w:val="21"/>
        </w:rPr>
        <w:t xml:space="preserve"> days to acquire hundreds of data points.</w:t>
      </w:r>
      <w:r w:rsidR="00EE6A61">
        <w:rPr>
          <w:rFonts w:asciiTheme="minorHAnsi" w:hAnsiTheme="minorHAnsi"/>
          <w:sz w:val="21"/>
          <w:szCs w:val="21"/>
        </w:rPr>
        <w:t xml:space="preserve">  This is described in the materials and methods section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D985559" w:rsidR="00B330BD" w:rsidRPr="00125190" w:rsidRDefault="00EE6A6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We report this in the materials and methods section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B32731C" w:rsidR="0015519A" w:rsidRPr="00505C51" w:rsidRDefault="00EE6A6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is </w:t>
      </w:r>
      <w:r w:rsidR="00421203">
        <w:rPr>
          <w:rFonts w:asciiTheme="minorHAnsi" w:hAnsiTheme="minorHAnsi"/>
          <w:sz w:val="22"/>
          <w:szCs w:val="22"/>
        </w:rPr>
        <w:t>relevant</w:t>
      </w:r>
      <w:r>
        <w:rPr>
          <w:rFonts w:asciiTheme="minorHAnsi" w:hAnsiTheme="minorHAnsi"/>
          <w:sz w:val="22"/>
          <w:szCs w:val="22"/>
        </w:rPr>
        <w:t xml:space="preserve"> to the internalization data. </w:t>
      </w:r>
      <w:r w:rsidR="00423DA1">
        <w:rPr>
          <w:rFonts w:asciiTheme="minorHAnsi" w:hAnsiTheme="minorHAnsi"/>
          <w:sz w:val="22"/>
          <w:szCs w:val="22"/>
        </w:rPr>
        <w:t>Th</w:t>
      </w:r>
      <w:r>
        <w:rPr>
          <w:rFonts w:asciiTheme="minorHAnsi" w:hAnsiTheme="minorHAnsi"/>
          <w:sz w:val="22"/>
          <w:szCs w:val="22"/>
        </w:rPr>
        <w:t>ese parameters</w:t>
      </w:r>
      <w:r w:rsidR="00423DA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are</w:t>
      </w:r>
      <w:r w:rsidR="00423DA1">
        <w:rPr>
          <w:rFonts w:asciiTheme="minorHAnsi" w:hAnsiTheme="minorHAnsi"/>
          <w:sz w:val="22"/>
          <w:szCs w:val="22"/>
        </w:rPr>
        <w:t xml:space="preserve"> described in the materials and methods and shown explicitly in the supplemental figure that accompanies the main figure. 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82A4130" w:rsidR="00BC3CCE" w:rsidRPr="00505C51" w:rsidRDefault="007912A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calculation of cell surface vs internal fluorescent alpha-factor ratios were determined by a computation technician blinded to the sample identity.   This is stated in the materials and methods.  The method for quantitation is described qualitatively in a supplemental figure, and the ImageJ and python programs used are included in extended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F5DE032" w:rsidR="00BC3CCE" w:rsidRPr="00505C51" w:rsidRDefault="00EE6A6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are providing Table 3, which describes more fully the </w:t>
      </w:r>
      <w:r w:rsidR="00421203">
        <w:rPr>
          <w:rFonts w:asciiTheme="minorHAnsi" w:hAnsiTheme="minorHAnsi"/>
          <w:sz w:val="22"/>
          <w:szCs w:val="22"/>
        </w:rPr>
        <w:t>DNA constructs used in for this study and which figures they used in.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98CD6" w14:textId="77777777" w:rsidR="00BB648A" w:rsidRDefault="00BB648A" w:rsidP="004215FE">
      <w:r>
        <w:separator/>
      </w:r>
    </w:p>
  </w:endnote>
  <w:endnote w:type="continuationSeparator" w:id="0">
    <w:p w14:paraId="2B7CCF2D" w14:textId="77777777" w:rsidR="00BB648A" w:rsidRDefault="00BB648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</w:t>
    </w:r>
    <w:proofErr w:type="spellStart"/>
    <w:r w:rsidRPr="00062DBF">
      <w:rPr>
        <w:rFonts w:ascii="Arial" w:hAnsi="Arial"/>
        <w:sz w:val="16"/>
        <w:szCs w:val="16"/>
      </w:rPr>
      <w:t>FC030576</w:t>
    </w:r>
    <w:proofErr w:type="spellEnd"/>
    <w:r w:rsidRPr="00062DBF">
      <w:rPr>
        <w:rFonts w:ascii="Arial" w:hAnsi="Arial"/>
        <w:sz w:val="16"/>
        <w:szCs w:val="16"/>
      </w:rPr>
      <w:t xml:space="preserve"> and branch number </w:t>
    </w:r>
    <w:proofErr w:type="spellStart"/>
    <w:r w:rsidRPr="00062DBF">
      <w:rPr>
        <w:rFonts w:ascii="Arial" w:hAnsi="Arial"/>
        <w:sz w:val="16"/>
        <w:szCs w:val="16"/>
      </w:rPr>
      <w:t>BR015634</w:t>
    </w:r>
    <w:proofErr w:type="spellEnd"/>
    <w:r w:rsidRPr="00062DBF">
      <w:rPr>
        <w:rFonts w:ascii="Arial" w:hAnsi="Arial"/>
        <w:sz w:val="16"/>
        <w:szCs w:val="16"/>
      </w:rPr>
      <w:t xml:space="preserve"> at the address</w:t>
    </w:r>
    <w:r>
      <w:rPr>
        <w:rFonts w:ascii="Arial" w:hAnsi="Arial"/>
        <w:sz w:val="16"/>
        <w:szCs w:val="16"/>
      </w:rPr>
      <w:t xml:space="preserve"> 1st Floor, 24 Hills Road, Cambridge </w:t>
    </w:r>
    <w:proofErr w:type="spellStart"/>
    <w:r>
      <w:rPr>
        <w:rFonts w:ascii="Arial" w:hAnsi="Arial"/>
        <w:sz w:val="16"/>
        <w:szCs w:val="16"/>
      </w:rPr>
      <w:t>CB2</w:t>
    </w:r>
    <w:proofErr w:type="spellEnd"/>
    <w:r>
      <w:rPr>
        <w:rFonts w:ascii="Arial" w:hAnsi="Arial"/>
        <w:sz w:val="16"/>
        <w:szCs w:val="16"/>
      </w:rPr>
      <w:t xml:space="preserve"> </w:t>
    </w:r>
    <w:proofErr w:type="spellStart"/>
    <w:r>
      <w:rPr>
        <w:rFonts w:ascii="Arial" w:hAnsi="Arial"/>
        <w:sz w:val="16"/>
        <w:szCs w:val="16"/>
      </w:rPr>
      <w:t>1JP</w:t>
    </w:r>
    <w:proofErr w:type="spellEnd"/>
    <w:r>
      <w:rPr>
        <w:rFonts w:ascii="Arial" w:hAnsi="Arial"/>
        <w:sz w:val="16"/>
        <w:szCs w:val="16"/>
      </w:rPr>
      <w:t xml:space="preserve">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0CC4E" w14:textId="77777777" w:rsidR="00BB648A" w:rsidRDefault="00BB648A" w:rsidP="004215FE">
      <w:r>
        <w:separator/>
      </w:r>
    </w:p>
  </w:footnote>
  <w:footnote w:type="continuationSeparator" w:id="0">
    <w:p w14:paraId="0EC215F3" w14:textId="77777777" w:rsidR="00BB648A" w:rsidRDefault="00BB648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203"/>
    <w:rsid w:val="004215FE"/>
    <w:rsid w:val="00423DA1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12AF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B648A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E6A61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6710BB8-A464-654D-B3CC-5F26F065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robert piper</cp:lastModifiedBy>
  <cp:revision>2</cp:revision>
  <dcterms:created xsi:type="dcterms:W3CDTF">2021-08-09T14:56:00Z</dcterms:created>
  <dcterms:modified xsi:type="dcterms:W3CDTF">2021-08-09T14:56:00Z</dcterms:modified>
</cp:coreProperties>
</file>