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5A94" w14:textId="77777777" w:rsidR="005B37A7" w:rsidRDefault="00725440" w:rsidP="0072544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Investigating di</w:t>
      </w:r>
      <w:r w:rsidRPr="00725440">
        <w:rPr>
          <w:rFonts w:ascii="Times New Roman" w:hAnsi="Times New Roman" w:cs="Times New Roman"/>
          <w:b/>
          <w:sz w:val="24"/>
          <w:szCs w:val="24"/>
        </w:rPr>
        <w:t xml:space="preserve">sagreement in the </w:t>
      </w:r>
      <w:r>
        <w:rPr>
          <w:rFonts w:ascii="Times New Roman" w:hAnsi="Times New Roman" w:cs="Times New Roman"/>
          <w:b/>
          <w:sz w:val="24"/>
          <w:szCs w:val="24"/>
        </w:rPr>
        <w:t>scientific l</w:t>
      </w:r>
      <w:r w:rsidR="005B37A7">
        <w:rPr>
          <w:rFonts w:ascii="Times New Roman" w:hAnsi="Times New Roman" w:cs="Times New Roman"/>
          <w:b/>
          <w:sz w:val="24"/>
          <w:szCs w:val="24"/>
        </w:rPr>
        <w:t>iterature</w:t>
      </w:r>
    </w:p>
    <w:p w14:paraId="56511072" w14:textId="5F33E237" w:rsidR="00725440" w:rsidRPr="00725440" w:rsidRDefault="00725440" w:rsidP="0072544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72544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Lamers</w:t>
      </w:r>
      <w:proofErr w:type="spellEnd"/>
      <w:r w:rsidRPr="0072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440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725440">
        <w:rPr>
          <w:rFonts w:ascii="Times New Roman" w:hAnsi="Times New Roman" w:cs="Times New Roman"/>
          <w:b/>
          <w:sz w:val="24"/>
          <w:szCs w:val="24"/>
        </w:rPr>
        <w:t xml:space="preserve">. 2021 </w:t>
      </w:r>
      <w:r w:rsidRPr="00725440">
        <w:rPr>
          <w:rFonts w:ascii="Times New Roman" w:hAnsi="Times New Roman" w:cs="Times New Roman"/>
          <w:b/>
          <w:i/>
          <w:sz w:val="24"/>
          <w:szCs w:val="24"/>
        </w:rPr>
        <w:t>eLife</w:t>
      </w:r>
      <w:r w:rsidRPr="0072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5440">
        <w:rPr>
          <w:rFonts w:ascii="Times New Roman" w:hAnsi="Times New Roman" w:cs="Times New Roman"/>
          <w:b/>
          <w:sz w:val="24"/>
          <w:szCs w:val="24"/>
        </w:rPr>
        <w:t>10:e</w:t>
      </w:r>
      <w:proofErr w:type="gramEnd"/>
      <w:r w:rsidRPr="0072544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2737</w:t>
      </w:r>
      <w:r w:rsidRPr="00725440">
        <w:rPr>
          <w:rFonts w:ascii="Times New Roman" w:hAnsi="Times New Roman" w:cs="Times New Roman"/>
          <w:b/>
          <w:sz w:val="24"/>
          <w:szCs w:val="24"/>
        </w:rPr>
        <w:t>)</w:t>
      </w:r>
    </w:p>
    <w:p w14:paraId="7EF0BD00" w14:textId="77777777" w:rsidR="00725440" w:rsidRPr="00725440" w:rsidRDefault="00725440" w:rsidP="00725440">
      <w:pPr>
        <w:contextualSpacing/>
        <w:rPr>
          <w:rFonts w:eastAsia="Calibri"/>
          <w:b/>
        </w:rPr>
      </w:pPr>
    </w:p>
    <w:p w14:paraId="748FB629" w14:textId="77777777" w:rsidR="00725440" w:rsidRPr="00725440" w:rsidRDefault="00725440" w:rsidP="00725440">
      <w:pPr>
        <w:contextualSpacing/>
        <w:rPr>
          <w:rFonts w:eastAsia="Calibri"/>
          <w:b/>
        </w:rPr>
      </w:pPr>
      <w:r w:rsidRPr="00725440">
        <w:rPr>
          <w:rFonts w:eastAsia="Calibri"/>
          <w:b/>
        </w:rPr>
        <w:t>Supplementary file 1</w:t>
      </w:r>
    </w:p>
    <w:p w14:paraId="484C4B30" w14:textId="1D50F37D" w:rsidR="00725440" w:rsidRPr="00725440" w:rsidRDefault="0049179F" w:rsidP="00725440">
      <w:pPr>
        <w:tabs>
          <w:tab w:val="left" w:pos="3228"/>
        </w:tabs>
        <w:spacing w:after="200"/>
        <w:contextualSpacing/>
        <w:rPr>
          <w:rFonts w:eastAsia="Calibri"/>
          <w:i/>
        </w:rPr>
      </w:pPr>
      <w:r w:rsidRPr="0049179F">
        <w:rPr>
          <w:rFonts w:eastAsia="Calibri"/>
          <w:i/>
        </w:rPr>
        <w:t>Tables S1–S4</w:t>
      </w:r>
    </w:p>
    <w:p w14:paraId="31ED59DD" w14:textId="77777777" w:rsidR="00725440" w:rsidRPr="00725440" w:rsidRDefault="00725440" w:rsidP="00725440">
      <w:pPr>
        <w:contextualSpacing/>
        <w:rPr>
          <w:b/>
        </w:rPr>
      </w:pPr>
    </w:p>
    <w:p w14:paraId="1A47C914" w14:textId="77777777" w:rsidR="00725440" w:rsidRDefault="00725440" w:rsidP="00725440">
      <w:pPr>
        <w:contextualSpacing/>
        <w:rPr>
          <w:b/>
        </w:rPr>
      </w:pPr>
    </w:p>
    <w:p w14:paraId="3008908B" w14:textId="1C3AECD3" w:rsidR="00E652ED" w:rsidRDefault="00725440" w:rsidP="00725440">
      <w:pPr>
        <w:contextualSpacing/>
        <w:rPr>
          <w:rFonts w:ascii="Times" w:hAnsi="Times"/>
          <w:color w:val="000000" w:themeColor="text1"/>
        </w:rPr>
      </w:pPr>
      <w:r w:rsidRPr="00725440">
        <w:rPr>
          <w:b/>
        </w:rPr>
        <w:t>Ta</w:t>
      </w:r>
      <w:r w:rsidR="0071285D">
        <w:rPr>
          <w:b/>
        </w:rPr>
        <w:t>ble S1</w:t>
      </w:r>
    </w:p>
    <w:p w14:paraId="0471208B" w14:textId="77777777" w:rsidR="00725440" w:rsidRDefault="00725440" w:rsidP="00725440">
      <w:pPr>
        <w:contextualSpacing/>
        <w:rPr>
          <w:rFonts w:ascii="Times" w:hAnsi="Times"/>
          <w:color w:val="000000" w:themeColor="text1"/>
        </w:rPr>
      </w:pPr>
    </w:p>
    <w:p w14:paraId="17AFF6D2" w14:textId="77777777" w:rsidR="00725440" w:rsidRPr="0099442F" w:rsidRDefault="00725440" w:rsidP="00725440">
      <w:pPr>
        <w:contextualSpacing/>
        <w:rPr>
          <w:rFonts w:ascii="Times" w:hAnsi="Times"/>
          <w:color w:val="000000" w:themeColor="text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35"/>
        <w:gridCol w:w="974"/>
        <w:gridCol w:w="803"/>
        <w:gridCol w:w="1120"/>
        <w:gridCol w:w="949"/>
      </w:tblGrid>
      <w:tr w:rsidR="00E652ED" w:rsidRPr="00A30341" w14:paraId="4F188B73" w14:textId="77777777" w:rsidTr="00383607">
        <w:trPr>
          <w:trHeight w:val="32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666666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FCB0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Cs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3BDC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A3034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_standalone_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A2C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A3034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7EE5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A3034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5EAA9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A3034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83C9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A30341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+results</w:t>
            </w:r>
          </w:p>
        </w:tc>
      </w:tr>
      <w:tr w:rsidR="00E652ED" w:rsidRPr="00A30341" w14:paraId="52108FE9" w14:textId="77777777" w:rsidTr="00383607">
        <w:trPr>
          <w:trHeight w:val="22"/>
          <w:jc w:val="center"/>
        </w:trPr>
        <w:tc>
          <w:tcPr>
            <w:tcW w:w="0" w:type="auto"/>
            <w:tcBorders>
              <w:top w:val="single" w:sz="8" w:space="0" w:color="666666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AA8F85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challenge*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50CBDD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405,613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A9C284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9804A5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7,114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F6D46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13,806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3E6E0D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15,352</w:t>
            </w:r>
          </w:p>
        </w:tc>
      </w:tr>
      <w:tr w:rsidR="00E652ED" w:rsidRPr="00A30341" w14:paraId="523F3CF6" w14:textId="77777777" w:rsidTr="00383607">
        <w:trPr>
          <w:trHeight w:val="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6DB768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conflict*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2201D8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212,246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ADBF5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22,190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9260D1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3,603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9927A3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927FD8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49,961</w:t>
            </w:r>
          </w:p>
        </w:tc>
      </w:tr>
      <w:tr w:rsidR="00E652ED" w:rsidRPr="00A30341" w14:paraId="35037A08" w14:textId="77777777" w:rsidTr="00383607">
        <w:trPr>
          <w:trHeight w:val="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128BBF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contradict*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880B2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115,375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21DA06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19,509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B5EAC0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5,482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FBA809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6A246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52,648</w:t>
            </w:r>
          </w:p>
        </w:tc>
      </w:tr>
      <w:tr w:rsidR="00E652ED" w:rsidRPr="00A30341" w14:paraId="0781944C" w14:textId="77777777" w:rsidTr="00383607">
        <w:trPr>
          <w:trHeight w:val="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6D4CFC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contrary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92F55B6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171,711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F7EBC0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17,207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1C0D4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3,651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361F2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4,699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56FF01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27,273</w:t>
            </w:r>
          </w:p>
        </w:tc>
      </w:tr>
      <w:tr w:rsidR="00E652ED" w:rsidRPr="00A30341" w14:paraId="110C812E" w14:textId="77777777" w:rsidTr="00383607">
        <w:trPr>
          <w:trHeight w:val="1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22CD4D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contrast*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2AC475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1,257,866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BFB344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116,450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4D0DCC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7,774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1719A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37,372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3F437A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119,181</w:t>
            </w:r>
          </w:p>
        </w:tc>
      </w:tr>
      <w:tr w:rsidR="00E652ED" w:rsidRPr="00A30341" w14:paraId="1E670B8B" w14:textId="77777777" w:rsidTr="00383607">
        <w:trPr>
          <w:trHeight w:val="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C47DBB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controvers</w:t>
            </w:r>
            <w:proofErr w:type="spellEnd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18355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154,608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271A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12,187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1CBCA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7E32F3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3,028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757DC8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15,473</w:t>
            </w:r>
          </w:p>
        </w:tc>
      </w:tr>
      <w:tr w:rsidR="00E652ED" w:rsidRPr="00A30341" w14:paraId="29B4D3F3" w14:textId="77777777" w:rsidTr="00383607">
        <w:trPr>
          <w:trHeight w:val="1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329B93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debat</w:t>
            </w:r>
            <w:proofErr w:type="spellEnd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874C91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150,617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911B6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8,509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D46E19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907358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A5F4FF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4,663</w:t>
            </w:r>
          </w:p>
        </w:tc>
      </w:tr>
      <w:tr w:rsidR="00E652ED" w:rsidRPr="00A30341" w14:paraId="748D70F9" w14:textId="77777777" w:rsidTr="00383607">
        <w:trPr>
          <w:trHeight w:val="1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33C7C1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differ*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82EC9C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2,003,677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BC110A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100,764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E6638F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9,531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861DE6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35B5D5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110,599</w:t>
            </w:r>
          </w:p>
        </w:tc>
      </w:tr>
      <w:tr w:rsidR="00E652ED" w:rsidRPr="00A30341" w14:paraId="40A2043B" w14:textId="77777777" w:rsidTr="00383607">
        <w:trPr>
          <w:trHeight w:val="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33F8AD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disagree*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D802F3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52,615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F61918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5,724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2D681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FF00F1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D3D513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12,459</w:t>
            </w:r>
          </w:p>
        </w:tc>
      </w:tr>
      <w:tr w:rsidR="00E652ED" w:rsidRPr="00A30341" w14:paraId="46A69AE9" w14:textId="77777777" w:rsidTr="00383607">
        <w:trPr>
          <w:trHeight w:val="1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92C78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disprov</w:t>
            </w:r>
            <w:proofErr w:type="spellEnd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7BB3B1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A9345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49B96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5BAA45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9FF5D4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358</w:t>
            </w:r>
          </w:p>
        </w:tc>
      </w:tr>
      <w:tr w:rsidR="00E652ED" w:rsidRPr="00A30341" w14:paraId="334D89AC" w14:textId="77777777" w:rsidTr="00383607">
        <w:trPr>
          <w:trHeight w:val="1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91AEC5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no consensus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EA7209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16,632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25C580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1672A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3A3303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C3BD9A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421</w:t>
            </w:r>
          </w:p>
        </w:tc>
      </w:tr>
      <w:tr w:rsidR="00E652ED" w:rsidRPr="00A30341" w14:paraId="49EAAD8E" w14:textId="77777777" w:rsidTr="00383607">
        <w:trPr>
          <w:trHeight w:val="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A76553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questionable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E6F2D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FE620A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040E4C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A54C54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6E20BD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E652ED" w:rsidRPr="00A30341" w14:paraId="63914E98" w14:textId="77777777" w:rsidTr="00383607">
        <w:trPr>
          <w:trHeight w:val="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10F195" w14:textId="77777777" w:rsidR="00E652ED" w:rsidRPr="004305C7" w:rsidRDefault="00E652ED" w:rsidP="00725440">
            <w:pPr>
              <w:contextualSpacing/>
              <w:jc w:val="both"/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refut</w:t>
            </w:r>
            <w:proofErr w:type="spellEnd"/>
            <w:r w:rsidRPr="004305C7">
              <w:rPr>
                <w:rFonts w:ascii="Times" w:hAnsi="Times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10C887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10,322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E9D65B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D14FCE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1,564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EF574B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F4C0B2" w14:textId="77777777" w:rsidR="00E652ED" w:rsidRPr="004305C7" w:rsidRDefault="00E652ED" w:rsidP="00725440">
            <w:pPr>
              <w:contextualSpacing/>
              <w:jc w:val="right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4305C7">
              <w:rPr>
                <w:rFonts w:ascii="Times" w:hAnsi="Times"/>
                <w:bCs/>
                <w:color w:val="000000"/>
                <w:sz w:val="20"/>
                <w:szCs w:val="20"/>
              </w:rPr>
              <w:t>2,262</w:t>
            </w:r>
          </w:p>
        </w:tc>
      </w:tr>
    </w:tbl>
    <w:p w14:paraId="090CC0F5" w14:textId="77777777" w:rsidR="00725440" w:rsidRDefault="00725440" w:rsidP="00725440">
      <w:pPr>
        <w:spacing w:after="160"/>
        <w:rPr>
          <w:rFonts w:ascii="Times" w:eastAsiaTheme="majorEastAsia" w:hAnsi="Times" w:cstheme="majorBidi"/>
          <w:color w:val="2E74B5" w:themeColor="accent1" w:themeShade="BF"/>
          <w:sz w:val="26"/>
          <w:szCs w:val="26"/>
        </w:rPr>
      </w:pPr>
    </w:p>
    <w:p w14:paraId="3273D75F" w14:textId="0B3563F1" w:rsidR="00725440" w:rsidRDefault="00725440" w:rsidP="00725440">
      <w:pPr>
        <w:spacing w:after="160"/>
        <w:rPr>
          <w:rFonts w:ascii="Times" w:eastAsiaTheme="majorEastAsia" w:hAnsi="Times" w:cstheme="majorBidi"/>
          <w:color w:val="2E74B5" w:themeColor="accent1" w:themeShade="BF"/>
          <w:sz w:val="26"/>
          <w:szCs w:val="26"/>
        </w:rPr>
      </w:pPr>
      <w:r>
        <w:rPr>
          <w:rFonts w:ascii="Times" w:hAnsi="Times"/>
          <w:color w:val="000000" w:themeColor="text1"/>
        </w:rPr>
        <w:t>Number</w:t>
      </w:r>
      <w:r w:rsidRPr="0099442F">
        <w:rPr>
          <w:rFonts w:ascii="Times" w:hAnsi="Times"/>
          <w:color w:val="000000" w:themeColor="text1"/>
        </w:rPr>
        <w:t xml:space="preserve"> of </w:t>
      </w:r>
      <w:proofErr w:type="spellStart"/>
      <w:r w:rsidRPr="0099442F">
        <w:rPr>
          <w:rFonts w:ascii="Times" w:hAnsi="Times"/>
          <w:color w:val="000000" w:themeColor="text1"/>
        </w:rPr>
        <w:t>citances</w:t>
      </w:r>
      <w:proofErr w:type="spellEnd"/>
      <w:r w:rsidRPr="0099442F">
        <w:rPr>
          <w:rFonts w:ascii="Times" w:hAnsi="Times"/>
          <w:color w:val="000000" w:themeColor="text1"/>
        </w:rPr>
        <w:t xml:space="preserve"> in the Elsevier ScienceDirect database containing signal term (rows) and filter term (columns) combination. For some signal terms, variants are excluded; for example, “not contradict” is not matched. For filter terms, “_standalone_” indicates that only the signal term was used to query. The remaining columns, +studies, +ideas, +methods, and +results </w:t>
      </w:r>
      <w:r w:rsidRPr="0049179F">
        <w:rPr>
          <w:rFonts w:ascii="Times" w:hAnsi="Times"/>
          <w:color w:val="000000" w:themeColor="text1"/>
        </w:rPr>
        <w:t>correspond to sets of filter terms outlined in Table S2.</w:t>
      </w:r>
    </w:p>
    <w:p w14:paraId="14B177F5" w14:textId="77777777" w:rsidR="00725440" w:rsidRDefault="00725440" w:rsidP="00725440">
      <w:pPr>
        <w:spacing w:after="160"/>
        <w:rPr>
          <w:rFonts w:ascii="Times" w:eastAsiaTheme="majorEastAsia" w:hAnsi="Times" w:cstheme="majorBidi"/>
          <w:color w:val="2E74B5" w:themeColor="accent1" w:themeShade="BF"/>
          <w:sz w:val="26"/>
          <w:szCs w:val="26"/>
        </w:rPr>
      </w:pPr>
      <w:r>
        <w:rPr>
          <w:rFonts w:ascii="Times" w:eastAsiaTheme="majorEastAsia" w:hAnsi="Times" w:cstheme="majorBidi"/>
          <w:color w:val="2E74B5" w:themeColor="accent1" w:themeShade="BF"/>
          <w:sz w:val="26"/>
          <w:szCs w:val="26"/>
        </w:rPr>
        <w:br w:type="page"/>
      </w:r>
    </w:p>
    <w:p w14:paraId="4EF9C467" w14:textId="77777777" w:rsidR="00725440" w:rsidRDefault="00725440" w:rsidP="00725440">
      <w:pPr>
        <w:spacing w:after="160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Table S2</w:t>
      </w:r>
    </w:p>
    <w:p w14:paraId="68E5D159" w14:textId="4A20C317" w:rsidR="00E652ED" w:rsidRPr="00725440" w:rsidRDefault="00E652ED" w:rsidP="00725440">
      <w:pPr>
        <w:spacing w:after="160"/>
        <w:rPr>
          <w:rFonts w:ascii="Times" w:eastAsiaTheme="majorEastAsia" w:hAnsi="Times" w:cstheme="majorBidi"/>
          <w:color w:val="2E74B5" w:themeColor="accent1" w:themeShade="BF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14"/>
        <w:gridCol w:w="7195"/>
      </w:tblGrid>
      <w:tr w:rsidR="00E652ED" w:rsidRPr="0099442F" w14:paraId="4811CB86" w14:textId="77777777" w:rsidTr="0038360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3A04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Filter 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7A0DD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3053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Example</w:t>
            </w:r>
          </w:p>
        </w:tc>
      </w:tr>
      <w:tr w:rsidR="00E652ED" w:rsidRPr="0099442F" w14:paraId="39B3859D" w14:textId="77777777" w:rsidTr="00383607"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B8C1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_standalone_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1C598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06E6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Although phosphorus has traditionally been seen as the limiting nutrient in freshwater ecosystems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, more recent evidence has begun to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this view and has demonstrated that both nitrogen and phosphorus can limit, or at least co-limit, primary production in freshwaters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3166C6DC" w14:textId="77777777" w:rsidTr="00383607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9ACA1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_standalone_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07919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A168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Analogs of these molecules have shown up to 1000-fold higher activity but are a great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to delivery because o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f their extreme hydrophobicity […].</w:t>
            </w:r>
          </w:p>
        </w:tc>
      </w:tr>
      <w:tr w:rsidR="00E652ED" w:rsidRPr="0099442F" w14:paraId="5216DE8A" w14:textId="77777777" w:rsidTr="00383607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7A29D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64E35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313AF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However,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recent studies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have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challenged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this survival benefit in comparison with current usual care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[…].</w:t>
            </w:r>
          </w:p>
        </w:tc>
      </w:tr>
      <w:tr w:rsidR="00E652ED" w:rsidRPr="0099442F" w14:paraId="345E6FF9" w14:textId="77777777" w:rsidTr="00383607">
        <w:trPr>
          <w:trHeight w:val="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4364A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38CC6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643D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The low affinity with which volatile general anesthetics bind to macromolecules has made conclusive identification of the in vivo targets by direct binding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studies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a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72F0147F" w14:textId="77777777" w:rsidTr="00383607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A6805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54303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9099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This result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AUM theory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[…] 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and some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prior research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[…].</w:t>
            </w:r>
          </w:p>
        </w:tc>
      </w:tr>
      <w:tr w:rsidR="00E652ED" w:rsidRPr="0099442F" w14:paraId="3F0C5C3E" w14:textId="77777777" w:rsidTr="00383607">
        <w:trPr>
          <w:trHeight w:val="3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40F2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8B03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0B8C0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The description of the resonant electron </w:t>
            </w:r>
            <w:proofErr w:type="gramStart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capture</w:t>
            </w:r>
            <w:proofErr w:type="gramEnd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by molecules connected with the formation of negative ions represents still the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for the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theory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10ACA05F" w14:textId="77777777" w:rsidTr="00383607">
        <w:trPr>
          <w:trHeight w:val="4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B7CBB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F356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2F8A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This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model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has since been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challenged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by claims that </w:t>
            </w:r>
            <w:proofErr w:type="spellStart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Helderberg</w:t>
            </w:r>
            <w:proofErr w:type="spellEnd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formation boundaries are isochronous across the basin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4075958D" w14:textId="77777777" w:rsidTr="00383607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10AD1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8D781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5910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Subsequent studies in the human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model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have also supported the role of NA-specific antibody in protection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6F0ED455" w14:textId="77777777" w:rsidTr="00383607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71AC9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85B0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45D5E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It has been reported that the prevalence of autoimmune disorders in celiac disease is related to the duration of exposure to gluten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, although this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result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has been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challenged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 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  <w:tr w:rsidR="00E652ED" w:rsidRPr="0099442F" w14:paraId="6F809BD2" w14:textId="77777777" w:rsidTr="00383607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4C461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+results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E8EB0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BA6D" w14:textId="77777777" w:rsidR="00E652ED" w:rsidRPr="0099442F" w:rsidRDefault="00E652ED" w:rsidP="00725440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Some of the larger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identified in Africa include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data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collection, access and management, infrastructure and capacity 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>[…]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.</w:t>
            </w:r>
          </w:p>
        </w:tc>
      </w:tr>
    </w:tbl>
    <w:p w14:paraId="3E7909FF" w14:textId="77777777" w:rsidR="00725440" w:rsidRDefault="00725440" w:rsidP="00725440">
      <w:pPr>
        <w:contextualSpacing/>
        <w:rPr>
          <w:rFonts w:ascii="Times" w:hAnsi="Times"/>
          <w:color w:val="000000" w:themeColor="text1"/>
        </w:rPr>
      </w:pPr>
    </w:p>
    <w:p w14:paraId="33E6B848" w14:textId="65E933E7" w:rsidR="00E652ED" w:rsidRDefault="00725440" w:rsidP="00725440">
      <w:pPr>
        <w:contextualSpacing/>
      </w:pPr>
      <w:r w:rsidRPr="0099442F">
        <w:rPr>
          <w:rFonts w:ascii="Times" w:hAnsi="Times"/>
          <w:color w:val="000000" w:themeColor="text1"/>
        </w:rPr>
        <w:t xml:space="preserve">Examples of valid and invalid </w:t>
      </w:r>
      <w:proofErr w:type="spellStart"/>
      <w:r w:rsidRPr="0099442F">
        <w:rPr>
          <w:rFonts w:ascii="Times" w:hAnsi="Times"/>
          <w:color w:val="000000" w:themeColor="text1"/>
        </w:rPr>
        <w:t>citances</w:t>
      </w:r>
      <w:proofErr w:type="spellEnd"/>
      <w:r w:rsidRPr="0099442F">
        <w:rPr>
          <w:rFonts w:ascii="Times" w:hAnsi="Times"/>
          <w:color w:val="000000" w:themeColor="text1"/>
        </w:rPr>
        <w:t xml:space="preserve"> returned for "challenge*" and filter term combinations. Signal terms are bolded and underlined, whereas relevant filter terms are underlined but not bolded. “[…]” has been used in places of reference names or numbers.</w:t>
      </w:r>
      <w:r w:rsidR="00E652ED">
        <w:br w:type="page"/>
      </w:r>
    </w:p>
    <w:p w14:paraId="7EC5FB2A" w14:textId="77777777" w:rsidR="001C190F" w:rsidRDefault="001C190F" w:rsidP="001C190F">
      <w:pPr>
        <w:pStyle w:val="NormalWeb"/>
        <w:spacing w:after="240"/>
        <w:contextualSpacing/>
        <w:jc w:val="both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Table S3</w:t>
      </w:r>
    </w:p>
    <w:p w14:paraId="6C10FBA6" w14:textId="0E1FC866" w:rsidR="001C190F" w:rsidRPr="003C2593" w:rsidRDefault="001C190F" w:rsidP="001C190F">
      <w:pPr>
        <w:pStyle w:val="NormalWeb"/>
        <w:spacing w:after="240"/>
        <w:contextualSpacing/>
        <w:jc w:val="both"/>
        <w:rPr>
          <w:rFonts w:ascii="Times" w:hAnsi="Times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69"/>
        <w:gridCol w:w="1070"/>
        <w:gridCol w:w="689"/>
        <w:gridCol w:w="5631"/>
      </w:tblGrid>
      <w:tr w:rsidR="001C190F" w:rsidRPr="0099442F" w14:paraId="5D272013" w14:textId="77777777" w:rsidTr="005B37A7">
        <w:trPr>
          <w:trHeight w:val="25"/>
        </w:trPr>
        <w:tc>
          <w:tcPr>
            <w:tcW w:w="0" w:type="auto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059D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510B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Signal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FA40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D2844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8954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Example</w:t>
            </w:r>
          </w:p>
        </w:tc>
      </w:tr>
      <w:tr w:rsidR="001C190F" w:rsidRPr="0099442F" w14:paraId="5143026A" w14:textId="77777777" w:rsidTr="005B37A7">
        <w:trPr>
          <w:trHeight w:val="541"/>
        </w:trPr>
        <w:tc>
          <w:tcPr>
            <w:tcW w:w="0" w:type="auto"/>
            <w:tcBorders>
              <w:top w:val="single" w:sz="12" w:space="0" w:color="66666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5A76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92760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conflict*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864CA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8E31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EF4D2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“For instance, […] study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conflicts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based on ethnicity where ethnic identity works as a device to enforce coalition membership.”</w:t>
            </w:r>
          </w:p>
        </w:tc>
      </w:tr>
      <w:tr w:rsidR="001C190F" w:rsidRPr="0099442F" w14:paraId="3E74A799" w14:textId="77777777" w:rsidTr="005B37A7">
        <w:trPr>
          <w:trHeight w:val="428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08C87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BDFB8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disprove*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9D64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CCF6F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EA173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“These techniques are typically used to confirm or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disprove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an a priori hypothesized model, </w:t>
            </w:r>
            <w:proofErr w:type="gramStart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i.e.</w:t>
            </w:r>
            <w:proofErr w:type="gramEnd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to test the statistical adequacy of a proposed causal model […]”</w:t>
            </w:r>
          </w:p>
        </w:tc>
      </w:tr>
      <w:tr w:rsidR="001C190F" w:rsidRPr="0099442F" w14:paraId="2F20C4CC" w14:textId="77777777" w:rsidTr="005B37A7">
        <w:trPr>
          <w:trHeight w:val="329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E64DD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02251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challenge*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14175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2302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0E728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“Reversal theory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challenges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the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idea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of personality traits in suggesting that people fluctuate between </w:t>
            </w:r>
            <w:proofErr w:type="spellStart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metamotivational</w:t>
            </w:r>
            <w:proofErr w:type="spellEnd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states that are opposite and mutually exclusive […]”</w:t>
            </w:r>
          </w:p>
        </w:tc>
      </w:tr>
      <w:tr w:rsidR="001C190F" w:rsidRPr="0099442F" w14:paraId="3BA88F75" w14:textId="77777777" w:rsidTr="005B37A7">
        <w:trPr>
          <w:trHeight w:val="371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82BB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F163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contradict*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A3850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+methods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F0444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38F2D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“The existence of topological singularities is in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contradiction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with […]’s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method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of continuous transformations of a rectangular Cartesian frame of coordinates into a curvilinear grid without singularities […].” </w:t>
            </w:r>
          </w:p>
        </w:tc>
      </w:tr>
      <w:tr w:rsidR="001C190F" w:rsidRPr="0099442F" w14:paraId="4381392A" w14:textId="77777777" w:rsidTr="005B37A7">
        <w:trPr>
          <w:trHeight w:val="25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5ABD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9D954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proofErr w:type="spellStart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controvers</w:t>
            </w:r>
            <w:proofErr w:type="spellEnd"/>
            <w:r w:rsidRPr="0099442F">
              <w:rPr>
                <w:rFonts w:ascii="Times" w:hAnsi="Times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34F18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E34FF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3D5FB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“There is still a considerable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controversy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about the idea of homology between specific areas of rat and primate PFC […].”</w:t>
            </w:r>
          </w:p>
          <w:p w14:paraId="5634D2A0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 </w:t>
            </w:r>
          </w:p>
        </w:tc>
      </w:tr>
      <w:tr w:rsidR="001C190F" w:rsidRPr="0099442F" w14:paraId="1210C27C" w14:textId="77777777" w:rsidTr="005B37A7">
        <w:trPr>
          <w:trHeight w:val="25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ACF75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5951E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disagree*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8306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+results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894B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8F5DC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“These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results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were in </w:t>
            </w:r>
            <w:r w:rsidRPr="007C363A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disagreement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with much of the literature, where there is consensus that, H2 is almost exclusively catalyzed by SRB at low COD/SO42- ratios […]”</w:t>
            </w:r>
          </w:p>
          <w:p w14:paraId="178CDD41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 </w:t>
            </w:r>
          </w:p>
        </w:tc>
      </w:tr>
      <w:tr w:rsidR="001C190F" w:rsidRPr="0099442F" w14:paraId="101DF16D" w14:textId="77777777" w:rsidTr="005B37A7">
        <w:trPr>
          <w:trHeight w:val="25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1C78B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F7AF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no consensus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AECC3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+ideas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9B5CD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065D1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“Because of the controversial data collected,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no consensus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about this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theory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has been reached to date […].”</w:t>
            </w:r>
          </w:p>
          <w:p w14:paraId="61AEF5F0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 </w:t>
            </w:r>
          </w:p>
        </w:tc>
      </w:tr>
      <w:tr w:rsidR="001C190F" w:rsidRPr="0099442F" w14:paraId="1DFBBBA6" w14:textId="77777777" w:rsidTr="005B37A7">
        <w:trPr>
          <w:trHeight w:val="25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9206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5EF8F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contradict*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412B2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+methods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E1706" w14:textId="77777777" w:rsidR="001C190F" w:rsidRPr="0099442F" w:rsidRDefault="001C190F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60B49" w14:textId="77777777" w:rsidR="001C190F" w:rsidRPr="0099442F" w:rsidRDefault="001C190F" w:rsidP="005B37A7">
            <w:pPr>
              <w:keepNext/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“Thus, the </w:t>
            </w:r>
            <w:r w:rsidRPr="0099442F">
              <w:rPr>
                <w:rFonts w:ascii="Times" w:hAnsi="Times"/>
                <w:color w:val="000000"/>
                <w:sz w:val="22"/>
                <w:szCs w:val="22"/>
                <w:u w:val="single"/>
              </w:rPr>
              <w:t>approach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is somewhat 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  <w:u w:val="single"/>
              </w:rPr>
              <w:t>contradictory</w:t>
            </w:r>
            <w:r w:rsidRPr="0099442F">
              <w:rPr>
                <w:rFonts w:ascii="Times" w:hAnsi="Times"/>
                <w:color w:val="000000"/>
                <w:sz w:val="22"/>
                <w:szCs w:val="22"/>
              </w:rPr>
              <w:t xml:space="preserve"> to certain approaches in robotics that strive to develop highly autonomous robots capable of performing independent decisions based on sensory data […].”</w:t>
            </w:r>
          </w:p>
        </w:tc>
      </w:tr>
    </w:tbl>
    <w:p w14:paraId="618384C0" w14:textId="77777777" w:rsidR="001C190F" w:rsidRDefault="001C190F" w:rsidP="001C190F">
      <w:pPr>
        <w:pStyle w:val="NormalWeb"/>
        <w:spacing w:before="0" w:beforeAutospacing="0" w:after="240" w:afterAutospacing="0"/>
        <w:contextualSpacing/>
        <w:jc w:val="both"/>
        <w:rPr>
          <w:rFonts w:ascii="Times" w:hAnsi="Times"/>
          <w:color w:val="000000" w:themeColor="text1"/>
        </w:rPr>
      </w:pPr>
      <w:r w:rsidRPr="0099442F">
        <w:rPr>
          <w:rFonts w:ascii="Times" w:hAnsi="Times"/>
          <w:color w:val="000000" w:themeColor="text1"/>
        </w:rPr>
        <w:t xml:space="preserve">Examples of </w:t>
      </w:r>
      <w:proofErr w:type="spellStart"/>
      <w:r w:rsidRPr="0099442F">
        <w:rPr>
          <w:rFonts w:ascii="Times" w:hAnsi="Times"/>
          <w:color w:val="000000" w:themeColor="text1"/>
        </w:rPr>
        <w:t>citances</w:t>
      </w:r>
      <w:proofErr w:type="spellEnd"/>
      <w:r w:rsidRPr="0099442F">
        <w:rPr>
          <w:rFonts w:ascii="Times" w:hAnsi="Times"/>
          <w:color w:val="000000" w:themeColor="text1"/>
        </w:rPr>
        <w:t xml:space="preserve"> from notable signal/filter phrase combinations labeled in Figure XYZ. “[…]” has been used in places of reference names or numbers. Relevant signal terms have been bolded and underlined, whereas relevant filter terms have only been underlined.</w:t>
      </w:r>
    </w:p>
    <w:p w14:paraId="4BE355E8" w14:textId="77777777" w:rsidR="001C190F" w:rsidRDefault="001C190F" w:rsidP="001C190F">
      <w:pPr>
        <w:pStyle w:val="NormalWeb"/>
        <w:spacing w:before="0" w:beforeAutospacing="0" w:after="240" w:afterAutospacing="0"/>
        <w:contextualSpacing/>
        <w:jc w:val="both"/>
        <w:rPr>
          <w:rFonts w:ascii="Times" w:hAnsi="Times"/>
          <w:color w:val="000000" w:themeColor="text1"/>
        </w:rPr>
      </w:pPr>
    </w:p>
    <w:p w14:paraId="61CEEFEF" w14:textId="777CE01D" w:rsidR="001C190F" w:rsidRDefault="001C190F">
      <w:pPr>
        <w:spacing w:after="160" w:line="259" w:lineRule="auto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14:paraId="7C764A3E" w14:textId="0DDFEF02" w:rsidR="0071285D" w:rsidRDefault="0071285D" w:rsidP="0071285D">
      <w:pPr>
        <w:pStyle w:val="NormalWeb"/>
        <w:spacing w:after="240"/>
        <w:contextualSpacing/>
        <w:jc w:val="both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Table S4</w:t>
      </w:r>
    </w:p>
    <w:p w14:paraId="02A345A2" w14:textId="77777777" w:rsidR="0071285D" w:rsidRDefault="0071285D" w:rsidP="0071285D">
      <w:pPr>
        <w:pStyle w:val="NormalWeb"/>
        <w:spacing w:after="240"/>
        <w:contextualSpacing/>
        <w:jc w:val="both"/>
        <w:rPr>
          <w:rFonts w:ascii="Times" w:hAnsi="Times"/>
          <w:b/>
          <w:bCs/>
          <w:color w:val="000000" w:themeColor="text1"/>
        </w:rPr>
      </w:pPr>
    </w:p>
    <w:p w14:paraId="5D1A0604" w14:textId="527DA8B6" w:rsidR="0071285D" w:rsidRPr="0071285D" w:rsidRDefault="0071285D" w:rsidP="0071285D">
      <w:pPr>
        <w:pStyle w:val="NormalWeb"/>
        <w:spacing w:after="240"/>
        <w:contextualSpacing/>
        <w:jc w:val="both"/>
        <w:rPr>
          <w:rFonts w:ascii="Times" w:hAnsi="Times"/>
          <w:b/>
          <w:bCs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157"/>
        <w:gridCol w:w="970"/>
        <w:gridCol w:w="1064"/>
        <w:gridCol w:w="1200"/>
        <w:gridCol w:w="1188"/>
        <w:gridCol w:w="1128"/>
        <w:gridCol w:w="1211"/>
      </w:tblGrid>
      <w:tr w:rsidR="0071285D" w:rsidRPr="0099442F" w14:paraId="5775AC16" w14:textId="77777777" w:rsidTr="005B37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5BD04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1C11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Validity cutoff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9B4E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All</w:t>
            </w:r>
          </w:p>
          <w:p w14:paraId="6948E516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Fields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9709C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Soc &amp; Hum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1CE90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Bio &amp;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4580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Life &amp;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D1B82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Phys &amp; Engr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4C86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Math &amp; Comp</w:t>
            </w:r>
          </w:p>
        </w:tc>
      </w:tr>
      <w:tr w:rsidR="0071285D" w:rsidRPr="0099442F" w14:paraId="476ACBE0" w14:textId="77777777" w:rsidTr="005B37A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7A80D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Overall</w:t>
            </w:r>
          </w:p>
          <w:p w14:paraId="35D6CF51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C330A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CD96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0.32%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F438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0.61%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E495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0.41%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F29C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0.29%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1347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0.15%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6501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0.06%</w:t>
            </w:r>
          </w:p>
        </w:tc>
      </w:tr>
      <w:tr w:rsidR="0071285D" w:rsidRPr="0099442F" w14:paraId="5C521463" w14:textId="77777777" w:rsidTr="005B37A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C3B85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453C7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D9CD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0.40%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66584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0.78%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3CD7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7CD4F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0.36%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C3B4B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0.20%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A628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0.15%</w:t>
            </w:r>
          </w:p>
        </w:tc>
      </w:tr>
      <w:tr w:rsidR="0071285D" w:rsidRPr="0099442F" w14:paraId="29521388" w14:textId="77777777" w:rsidTr="005B37A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FB39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Change </w:t>
            </w: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per</w:t>
            </w:r>
            <w:r w:rsidRPr="0099442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year</w:t>
            </w:r>
          </w:p>
          <w:p w14:paraId="12868AB5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402CB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F2B3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A8568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CD274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+0.0017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286BA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+0.0018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77E90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30DA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-0.0019</w:t>
            </w:r>
          </w:p>
        </w:tc>
      </w:tr>
      <w:tr w:rsidR="0071285D" w:rsidRPr="0099442F" w14:paraId="06EF3329" w14:textId="77777777" w:rsidTr="005B37A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41775" w14:textId="77777777" w:rsidR="0071285D" w:rsidRPr="0099442F" w:rsidRDefault="0071285D" w:rsidP="005B37A7">
            <w:pPr>
              <w:contextualSpacing/>
              <w:rPr>
                <w:rFonts w:ascii="Times" w:hAnsi="Time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4AF2F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16316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01A1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277FF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+0.0022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24ACE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+0.0019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C7A28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728A6" w14:textId="77777777" w:rsidR="0071285D" w:rsidRPr="0099442F" w:rsidRDefault="0071285D" w:rsidP="005B37A7">
            <w:pPr>
              <w:contextualSpacing/>
              <w:jc w:val="both"/>
              <w:rPr>
                <w:rFonts w:ascii="Times" w:hAnsi="Times"/>
              </w:rPr>
            </w:pPr>
            <w:r w:rsidRPr="0099442F">
              <w:rPr>
                <w:rFonts w:ascii="Times" w:hAnsi="Times"/>
                <w:color w:val="000000"/>
                <w:sz w:val="22"/>
                <w:szCs w:val="22"/>
              </w:rPr>
              <w:t>-0.0028</w:t>
            </w:r>
          </w:p>
        </w:tc>
      </w:tr>
    </w:tbl>
    <w:p w14:paraId="0CAEB54B" w14:textId="1166C5C6" w:rsidR="0071285D" w:rsidRDefault="0071285D" w:rsidP="00725440">
      <w:pPr>
        <w:contextualSpacing/>
        <w:rPr>
          <w:b/>
          <w:bCs/>
          <w:kern w:val="36"/>
          <w:sz w:val="48"/>
          <w:szCs w:val="48"/>
        </w:rPr>
      </w:pPr>
    </w:p>
    <w:p w14:paraId="39BE2F86" w14:textId="5032069D" w:rsidR="0071285D" w:rsidRDefault="0071285D" w:rsidP="00725440">
      <w:pPr>
        <w:contextualSpacing/>
        <w:rPr>
          <w:b/>
          <w:bCs/>
          <w:kern w:val="36"/>
          <w:sz w:val="48"/>
          <w:szCs w:val="48"/>
        </w:rPr>
      </w:pPr>
      <w:r w:rsidRPr="0099442F">
        <w:rPr>
          <w:rFonts w:ascii="Times" w:hAnsi="Times"/>
          <w:color w:val="000000" w:themeColor="text1"/>
        </w:rPr>
        <w:t>Results are robust to both the 80% and 70% validity cutoffs. Quantities of interest using the 23 queries above the 80% validity cutoff, and the 36 queries above the 70% validity cutoff. Shown are the overall rates of disagreement</w:t>
      </w:r>
      <w:r>
        <w:rPr>
          <w:rFonts w:ascii="Times" w:hAnsi="Times"/>
          <w:color w:val="000000" w:themeColor="text1"/>
        </w:rPr>
        <w:t xml:space="preserve"> and</w:t>
      </w:r>
      <w:r w:rsidRPr="0099442F">
        <w:rPr>
          <w:rFonts w:ascii="Times" w:hAnsi="Times"/>
          <w:color w:val="000000" w:themeColor="text1"/>
        </w:rPr>
        <w:t xml:space="preserve"> the change in the share of disagreement per year</w:t>
      </w:r>
      <w:r>
        <w:rPr>
          <w:rFonts w:ascii="Times" w:hAnsi="Times"/>
          <w:color w:val="000000" w:themeColor="text1"/>
        </w:rPr>
        <w:t>.</w:t>
      </w:r>
    </w:p>
    <w:p w14:paraId="2EBDF01B" w14:textId="10B1B02C" w:rsidR="0071285D" w:rsidRDefault="0071285D">
      <w:pPr>
        <w:spacing w:after="160" w:line="259" w:lineRule="auto"/>
        <w:rPr>
          <w:b/>
          <w:bCs/>
          <w:kern w:val="36"/>
          <w:sz w:val="48"/>
          <w:szCs w:val="48"/>
        </w:rPr>
      </w:pPr>
    </w:p>
    <w:sectPr w:rsidR="0071285D" w:rsidSect="0072544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F8A9" w14:textId="77777777" w:rsidR="00842584" w:rsidRDefault="00842584">
      <w:r>
        <w:separator/>
      </w:r>
    </w:p>
  </w:endnote>
  <w:endnote w:type="continuationSeparator" w:id="0">
    <w:p w14:paraId="7BEF75BB" w14:textId="77777777" w:rsidR="00842584" w:rsidRDefault="008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376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A7DAC" w14:textId="77777777" w:rsidR="005B37A7" w:rsidRDefault="005B3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83E296" w14:textId="77777777" w:rsidR="005B37A7" w:rsidRDefault="005B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29A6" w14:textId="77777777" w:rsidR="00842584" w:rsidRDefault="00842584">
      <w:r>
        <w:separator/>
      </w:r>
    </w:p>
  </w:footnote>
  <w:footnote w:type="continuationSeparator" w:id="0">
    <w:p w14:paraId="3597C1ED" w14:textId="77777777" w:rsidR="00842584" w:rsidRDefault="0084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6B8"/>
    <w:multiLevelType w:val="hybridMultilevel"/>
    <w:tmpl w:val="375626A2"/>
    <w:lvl w:ilvl="0" w:tplc="A3F0D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5A6"/>
    <w:multiLevelType w:val="hybridMultilevel"/>
    <w:tmpl w:val="E710E87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72D"/>
    <w:multiLevelType w:val="hybridMultilevel"/>
    <w:tmpl w:val="05201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7CD5"/>
    <w:multiLevelType w:val="hybridMultilevel"/>
    <w:tmpl w:val="88709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B5D"/>
    <w:multiLevelType w:val="hybridMultilevel"/>
    <w:tmpl w:val="E36659D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2A22727"/>
    <w:multiLevelType w:val="hybridMultilevel"/>
    <w:tmpl w:val="68CC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1488"/>
    <w:multiLevelType w:val="hybridMultilevel"/>
    <w:tmpl w:val="597AFC84"/>
    <w:lvl w:ilvl="0" w:tplc="9AF05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6612"/>
    <w:multiLevelType w:val="hybridMultilevel"/>
    <w:tmpl w:val="242876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A5D12"/>
    <w:multiLevelType w:val="hybridMultilevel"/>
    <w:tmpl w:val="6976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14EE6"/>
    <w:multiLevelType w:val="hybridMultilevel"/>
    <w:tmpl w:val="288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7D93"/>
    <w:multiLevelType w:val="hybridMultilevel"/>
    <w:tmpl w:val="78AE1182"/>
    <w:lvl w:ilvl="0" w:tplc="34CE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E2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87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46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6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6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C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3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5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037B9"/>
    <w:multiLevelType w:val="hybridMultilevel"/>
    <w:tmpl w:val="E286D5E0"/>
    <w:lvl w:ilvl="0" w:tplc="68248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C4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ED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E1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E1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0F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88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9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30F05"/>
    <w:multiLevelType w:val="hybridMultilevel"/>
    <w:tmpl w:val="DD92B8E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666D34E4"/>
    <w:multiLevelType w:val="hybridMultilevel"/>
    <w:tmpl w:val="EE78169A"/>
    <w:lvl w:ilvl="0" w:tplc="AB02D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ED"/>
    <w:rsid w:val="000B2B42"/>
    <w:rsid w:val="000D2B3D"/>
    <w:rsid w:val="001A180A"/>
    <w:rsid w:val="001C190F"/>
    <w:rsid w:val="00295FB6"/>
    <w:rsid w:val="003443C9"/>
    <w:rsid w:val="00383607"/>
    <w:rsid w:val="003C2593"/>
    <w:rsid w:val="0049179F"/>
    <w:rsid w:val="005659B1"/>
    <w:rsid w:val="005B37A7"/>
    <w:rsid w:val="0071285D"/>
    <w:rsid w:val="00721E91"/>
    <w:rsid w:val="00725440"/>
    <w:rsid w:val="00757E8A"/>
    <w:rsid w:val="00797A83"/>
    <w:rsid w:val="00842584"/>
    <w:rsid w:val="00877231"/>
    <w:rsid w:val="00913006"/>
    <w:rsid w:val="009C341D"/>
    <w:rsid w:val="00A13138"/>
    <w:rsid w:val="00AD58C0"/>
    <w:rsid w:val="00AE68B0"/>
    <w:rsid w:val="00B8049E"/>
    <w:rsid w:val="00C90AE6"/>
    <w:rsid w:val="00DA156D"/>
    <w:rsid w:val="00DC3D3C"/>
    <w:rsid w:val="00E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D5EB0"/>
  <w15:docId w15:val="{A6D744C8-38D0-C14E-B0F8-3F26A72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E65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ED"/>
    <w:pPr>
      <w:keepNext/>
      <w:keepLines/>
      <w:spacing w:before="40"/>
      <w:outlineLvl w:val="1"/>
    </w:pPr>
    <w:rPr>
      <w:rFonts w:ascii="Times" w:eastAsiaTheme="majorEastAsia" w:hAnsi="Times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2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2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2ED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E652ED"/>
    <w:rPr>
      <w:rFonts w:ascii="Times" w:eastAsiaTheme="majorEastAsia" w:hAnsi="Times" w:cstheme="majorBidi"/>
      <w:color w:val="2E74B5" w:themeColor="accent1" w:themeShade="BF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E652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2E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E652E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E652ED"/>
    <w:pPr>
      <w:spacing w:line="48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2ED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E652E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652E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2E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ED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E652E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5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2ED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E652E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652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652E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ED"/>
    <w:rPr>
      <w:rFonts w:ascii="Segoe UI" w:eastAsia="Times New Roman" w:hAnsi="Segoe UI" w:cs="Segoe UI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unhideWhenUsed/>
    <w:rsid w:val="00E652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2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652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E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6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E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Spacing">
    <w:name w:val="No Spacing"/>
    <w:uiPriority w:val="1"/>
    <w:qFormat/>
    <w:rsid w:val="00E6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E652ED"/>
  </w:style>
  <w:style w:type="character" w:customStyle="1" w:styleId="apple-converted-space">
    <w:name w:val="apple-converted-space"/>
    <w:basedOn w:val="DefaultParagraphFont"/>
    <w:rsid w:val="00E6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Lamers, W.S. (Wout)</dc:creator>
  <cp:keywords/>
  <dc:description/>
  <cp:lastModifiedBy>Peter Rodgers</cp:lastModifiedBy>
  <cp:revision>2</cp:revision>
  <cp:lastPrinted>2021-11-26T09:14:00Z</cp:lastPrinted>
  <dcterms:created xsi:type="dcterms:W3CDTF">2021-12-13T17:45:00Z</dcterms:created>
  <dcterms:modified xsi:type="dcterms:W3CDTF">2021-12-13T17:45:00Z</dcterms:modified>
</cp:coreProperties>
</file>