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D4F8" w14:textId="77777777" w:rsidR="0049179F" w:rsidRDefault="0049179F" w:rsidP="0049179F">
      <w:pPr>
        <w:pStyle w:val="Title"/>
        <w:rPr>
          <w:rFonts w:ascii="Times New Roman" w:hAnsi="Times New Roman" w:cs="Times New Roman"/>
          <w:b/>
          <w:sz w:val="24"/>
          <w:szCs w:val="24"/>
        </w:rPr>
      </w:pPr>
      <w:bookmarkStart w:id="0" w:name="_Ref86418022"/>
      <w:r>
        <w:rPr>
          <w:rFonts w:ascii="Times New Roman" w:hAnsi="Times New Roman" w:cs="Times New Roman"/>
          <w:b/>
          <w:sz w:val="24"/>
          <w:szCs w:val="24"/>
        </w:rPr>
        <w:t>Investigating di</w:t>
      </w:r>
      <w:r w:rsidRPr="00725440">
        <w:rPr>
          <w:rFonts w:ascii="Times New Roman" w:hAnsi="Times New Roman" w:cs="Times New Roman"/>
          <w:b/>
          <w:sz w:val="24"/>
          <w:szCs w:val="24"/>
        </w:rPr>
        <w:t xml:space="preserve">sagreement in the </w:t>
      </w:r>
      <w:r>
        <w:rPr>
          <w:rFonts w:ascii="Times New Roman" w:hAnsi="Times New Roman" w:cs="Times New Roman"/>
          <w:b/>
          <w:sz w:val="24"/>
          <w:szCs w:val="24"/>
        </w:rPr>
        <w:t>scientific literature</w:t>
      </w:r>
    </w:p>
    <w:p w14:paraId="60BCE0BE" w14:textId="77777777" w:rsidR="0049179F" w:rsidRPr="00725440" w:rsidRDefault="0049179F" w:rsidP="0049179F">
      <w:pPr>
        <w:pStyle w:val="Title"/>
        <w:rPr>
          <w:rFonts w:ascii="Times New Roman" w:hAnsi="Times New Roman" w:cs="Times New Roman"/>
          <w:b/>
          <w:sz w:val="24"/>
          <w:szCs w:val="24"/>
        </w:rPr>
      </w:pPr>
      <w:r w:rsidRPr="00725440">
        <w:rPr>
          <w:rFonts w:ascii="Times New Roman" w:hAnsi="Times New Roman" w:cs="Times New Roman"/>
          <w:b/>
          <w:sz w:val="24"/>
          <w:szCs w:val="24"/>
        </w:rPr>
        <w:t>(</w:t>
      </w:r>
      <w:proofErr w:type="spellStart"/>
      <w:r>
        <w:rPr>
          <w:rFonts w:ascii="Times New Roman" w:hAnsi="Times New Roman" w:cs="Times New Roman"/>
          <w:b/>
          <w:sz w:val="24"/>
          <w:szCs w:val="24"/>
        </w:rPr>
        <w:t>Lamers</w:t>
      </w:r>
      <w:proofErr w:type="spellEnd"/>
      <w:r w:rsidRPr="00725440">
        <w:rPr>
          <w:rFonts w:ascii="Times New Roman" w:hAnsi="Times New Roman" w:cs="Times New Roman"/>
          <w:b/>
          <w:sz w:val="24"/>
          <w:szCs w:val="24"/>
        </w:rPr>
        <w:t xml:space="preserve"> </w:t>
      </w:r>
      <w:r w:rsidRPr="00725440">
        <w:rPr>
          <w:rFonts w:ascii="Times New Roman" w:hAnsi="Times New Roman" w:cs="Times New Roman"/>
          <w:b/>
          <w:i/>
          <w:sz w:val="24"/>
          <w:szCs w:val="24"/>
        </w:rPr>
        <w:t>et al</w:t>
      </w:r>
      <w:r w:rsidRPr="00725440">
        <w:rPr>
          <w:rFonts w:ascii="Times New Roman" w:hAnsi="Times New Roman" w:cs="Times New Roman"/>
          <w:b/>
          <w:sz w:val="24"/>
          <w:szCs w:val="24"/>
        </w:rPr>
        <w:t xml:space="preserve">. 2021 </w:t>
      </w:r>
      <w:r w:rsidRPr="00725440">
        <w:rPr>
          <w:rFonts w:ascii="Times New Roman" w:hAnsi="Times New Roman" w:cs="Times New Roman"/>
          <w:b/>
          <w:i/>
          <w:sz w:val="24"/>
          <w:szCs w:val="24"/>
        </w:rPr>
        <w:t>eLife</w:t>
      </w:r>
      <w:r w:rsidRPr="00725440">
        <w:rPr>
          <w:rFonts w:ascii="Times New Roman" w:hAnsi="Times New Roman" w:cs="Times New Roman"/>
          <w:b/>
          <w:sz w:val="24"/>
          <w:szCs w:val="24"/>
        </w:rPr>
        <w:t xml:space="preserve"> </w:t>
      </w:r>
      <w:proofErr w:type="gramStart"/>
      <w:r w:rsidRPr="00725440">
        <w:rPr>
          <w:rFonts w:ascii="Times New Roman" w:hAnsi="Times New Roman" w:cs="Times New Roman"/>
          <w:b/>
          <w:sz w:val="24"/>
          <w:szCs w:val="24"/>
        </w:rPr>
        <w:t>10:e</w:t>
      </w:r>
      <w:proofErr w:type="gramEnd"/>
      <w:r w:rsidRPr="00725440">
        <w:rPr>
          <w:rFonts w:ascii="Times New Roman" w:hAnsi="Times New Roman" w:cs="Times New Roman"/>
          <w:b/>
          <w:sz w:val="24"/>
          <w:szCs w:val="24"/>
        </w:rPr>
        <w:t>7</w:t>
      </w:r>
      <w:r>
        <w:rPr>
          <w:rFonts w:ascii="Times New Roman" w:hAnsi="Times New Roman" w:cs="Times New Roman"/>
          <w:b/>
          <w:sz w:val="24"/>
          <w:szCs w:val="24"/>
        </w:rPr>
        <w:t>2737</w:t>
      </w:r>
      <w:r w:rsidRPr="00725440">
        <w:rPr>
          <w:rFonts w:ascii="Times New Roman" w:hAnsi="Times New Roman" w:cs="Times New Roman"/>
          <w:b/>
          <w:sz w:val="24"/>
          <w:szCs w:val="24"/>
        </w:rPr>
        <w:t>)</w:t>
      </w:r>
    </w:p>
    <w:p w14:paraId="4906D122" w14:textId="77777777" w:rsidR="0049179F" w:rsidRPr="00725440" w:rsidRDefault="0049179F" w:rsidP="0049179F">
      <w:pPr>
        <w:contextualSpacing/>
        <w:rPr>
          <w:rFonts w:eastAsia="Calibri"/>
          <w:b/>
        </w:rPr>
      </w:pPr>
    </w:p>
    <w:p w14:paraId="357C2A23" w14:textId="77777777" w:rsidR="00F01031" w:rsidRDefault="0049179F" w:rsidP="00F01031">
      <w:pPr>
        <w:contextualSpacing/>
        <w:rPr>
          <w:rFonts w:eastAsia="Calibri"/>
          <w:b/>
        </w:rPr>
      </w:pPr>
      <w:r w:rsidRPr="00725440">
        <w:rPr>
          <w:rFonts w:eastAsia="Calibri"/>
          <w:b/>
        </w:rPr>
        <w:t xml:space="preserve">Supplementary file </w:t>
      </w:r>
      <w:r>
        <w:rPr>
          <w:rFonts w:eastAsia="Calibri"/>
          <w:b/>
        </w:rPr>
        <w:t>2</w:t>
      </w:r>
      <w:bookmarkEnd w:id="0"/>
    </w:p>
    <w:p w14:paraId="62B4982F" w14:textId="77777777" w:rsidR="007B496B" w:rsidRDefault="007B496B" w:rsidP="00F01031">
      <w:pPr>
        <w:contextualSpacing/>
        <w:rPr>
          <w:b/>
          <w:bCs/>
          <w:i/>
        </w:rPr>
      </w:pPr>
    </w:p>
    <w:p w14:paraId="05168AF5" w14:textId="495BD2D9" w:rsidR="00F01031" w:rsidRPr="007B496B" w:rsidRDefault="00F01031" w:rsidP="00F01031">
      <w:pPr>
        <w:contextualSpacing/>
        <w:rPr>
          <w:b/>
          <w:bCs/>
          <w:i/>
          <w:sz w:val="28"/>
          <w:szCs w:val="28"/>
        </w:rPr>
      </w:pPr>
      <w:r w:rsidRPr="007B496B">
        <w:rPr>
          <w:b/>
          <w:bCs/>
          <w:i/>
          <w:sz w:val="28"/>
          <w:szCs w:val="28"/>
        </w:rPr>
        <w:t xml:space="preserve">Papers with most disagreement </w:t>
      </w:r>
      <w:proofErr w:type="spellStart"/>
      <w:r w:rsidRPr="007B496B">
        <w:rPr>
          <w:b/>
          <w:bCs/>
          <w:i/>
          <w:sz w:val="28"/>
          <w:szCs w:val="28"/>
        </w:rPr>
        <w:t>citances</w:t>
      </w:r>
      <w:proofErr w:type="spellEnd"/>
      <w:r w:rsidRPr="007B496B">
        <w:rPr>
          <w:b/>
          <w:bCs/>
          <w:i/>
          <w:sz w:val="28"/>
          <w:szCs w:val="28"/>
        </w:rPr>
        <w:t xml:space="preserve"> and papers most often cited in the context of disagreement</w:t>
      </w:r>
    </w:p>
    <w:p w14:paraId="1CF80B76" w14:textId="77777777" w:rsidR="00F01031" w:rsidRPr="00F01031" w:rsidRDefault="00F01031" w:rsidP="00F01031">
      <w:pPr>
        <w:contextualSpacing/>
        <w:rPr>
          <w:rFonts w:eastAsia="Calibri"/>
          <w:b/>
          <w:i/>
        </w:rPr>
      </w:pPr>
    </w:p>
    <w:p w14:paraId="6BA50DDE" w14:textId="77777777" w:rsidR="00F01031" w:rsidRPr="00F01031" w:rsidRDefault="00F01031" w:rsidP="00F01031"/>
    <w:p w14:paraId="0FEFD48F" w14:textId="7F8AA630" w:rsidR="00E652ED" w:rsidRPr="0099442F" w:rsidRDefault="00E652ED" w:rsidP="00725440">
      <w:pPr>
        <w:pStyle w:val="Heading2"/>
        <w:contextualSpacing/>
        <w:jc w:val="both"/>
      </w:pPr>
      <w:r w:rsidRPr="0099442F">
        <w:t xml:space="preserve">Papers with most disagreement </w:t>
      </w:r>
      <w:proofErr w:type="spellStart"/>
      <w:r w:rsidRPr="0099442F">
        <w:t>citances</w:t>
      </w:r>
      <w:proofErr w:type="spellEnd"/>
    </w:p>
    <w:p w14:paraId="7EBA24BF" w14:textId="547CCA95" w:rsidR="00E652ED" w:rsidRPr="0099442F" w:rsidRDefault="00E652ED" w:rsidP="00725440">
      <w:pPr>
        <w:pStyle w:val="NormalWeb"/>
        <w:spacing w:before="0" w:beforeAutospacing="0" w:after="160" w:afterAutospacing="0"/>
        <w:contextualSpacing/>
        <w:jc w:val="both"/>
        <w:rPr>
          <w:rFonts w:ascii="Times" w:hAnsi="Times"/>
          <w:color w:val="000000"/>
          <w:sz w:val="22"/>
          <w:szCs w:val="22"/>
        </w:rPr>
      </w:pPr>
      <w:r w:rsidRPr="0099442F">
        <w:rPr>
          <w:rFonts w:ascii="Times" w:hAnsi="Times"/>
          <w:color w:val="000000"/>
          <w:sz w:val="22"/>
          <w:szCs w:val="22"/>
        </w:rPr>
        <w:t>While the extensive manual validation of our queries and results ensures the robustness of our analysis at an aggregate scale, the list of publications issuing most disagreement citations doe</w:t>
      </w:r>
      <w:r w:rsidRPr="0049179F">
        <w:rPr>
          <w:rFonts w:ascii="Times" w:hAnsi="Times"/>
          <w:color w:val="000000"/>
          <w:sz w:val="22"/>
          <w:szCs w:val="22"/>
        </w:rPr>
        <w:t xml:space="preserve">s reveal that it remains difficult to separate research object from commentary on cited material. </w:t>
      </w:r>
      <w:r w:rsidR="0049179F" w:rsidRPr="0049179F">
        <w:rPr>
          <w:rFonts w:ascii="Times" w:hAnsi="Times"/>
          <w:color w:val="000000"/>
          <w:sz w:val="22"/>
          <w:szCs w:val="22"/>
        </w:rPr>
        <w:t>Table S5</w:t>
      </w:r>
      <w:r w:rsidRPr="0049179F">
        <w:rPr>
          <w:rFonts w:ascii="Times" w:hAnsi="Times"/>
          <w:color w:val="000000"/>
          <w:sz w:val="22"/>
          <w:szCs w:val="22"/>
        </w:rPr>
        <w:t xml:space="preserve"> shows the papers that issue the most disagreement citations; going through these papers reveals severa</w:t>
      </w:r>
      <w:r w:rsidRPr="0099442F">
        <w:rPr>
          <w:rFonts w:ascii="Times" w:hAnsi="Times"/>
          <w:color w:val="000000"/>
          <w:sz w:val="22"/>
          <w:szCs w:val="22"/>
        </w:rPr>
        <w:t xml:space="preserve">l </w:t>
      </w:r>
      <w:r>
        <w:rPr>
          <w:rFonts w:ascii="Times" w:hAnsi="Times"/>
          <w:color w:val="000000"/>
          <w:sz w:val="22"/>
          <w:szCs w:val="22"/>
        </w:rPr>
        <w:t>artifact</w:t>
      </w:r>
      <w:r w:rsidRPr="0099442F">
        <w:rPr>
          <w:rFonts w:ascii="Times" w:hAnsi="Times"/>
          <w:color w:val="000000"/>
          <w:sz w:val="22"/>
          <w:szCs w:val="22"/>
        </w:rPr>
        <w:t xml:space="preserve">s. “Debating” and “debates” are, for example, the object of study in </w:t>
      </w:r>
      <w:proofErr w:type="spellStart"/>
      <w:r w:rsidRPr="0099442F">
        <w:rPr>
          <w:rFonts w:ascii="Times" w:hAnsi="Times"/>
          <w:color w:val="000000"/>
          <w:sz w:val="22"/>
          <w:szCs w:val="22"/>
        </w:rPr>
        <w:t>Alén</w:t>
      </w:r>
      <w:proofErr w:type="spellEnd"/>
      <w:r>
        <w:rPr>
          <w:rFonts w:ascii="Times" w:hAnsi="Times"/>
          <w:color w:val="000000"/>
          <w:sz w:val="22"/>
          <w:szCs w:val="22"/>
        </w:rPr>
        <w:t xml:space="preserve"> et al.</w:t>
      </w:r>
      <w:r w:rsidRPr="0099442F">
        <w:rPr>
          <w:rFonts w:ascii="Times" w:hAnsi="Times"/>
          <w:color w:val="000000"/>
          <w:sz w:val="22"/>
          <w:szCs w:val="22"/>
        </w:rPr>
        <w:t xml:space="preserve"> </w:t>
      </w:r>
      <w:r w:rsidRPr="0099442F">
        <w:rPr>
          <w:rFonts w:ascii="Times" w:hAnsi="Times"/>
          <w:color w:val="000000"/>
          <w:sz w:val="22"/>
        </w:rPr>
        <w:t>(2015)</w:t>
      </w:r>
      <w:r w:rsidRPr="0099442F">
        <w:rPr>
          <w:rFonts w:ascii="Times" w:hAnsi="Times"/>
          <w:color w:val="000000"/>
          <w:sz w:val="22"/>
          <w:szCs w:val="22"/>
        </w:rPr>
        <w:t xml:space="preserve"> and Doody &amp; Condon </w:t>
      </w:r>
      <w:r w:rsidRPr="0099442F">
        <w:rPr>
          <w:rFonts w:ascii="Times" w:hAnsi="Times"/>
          <w:noProof/>
          <w:color w:val="000000"/>
          <w:sz w:val="22"/>
          <w:szCs w:val="22"/>
        </w:rPr>
        <w:t>(2012)</w:t>
      </w:r>
      <w:r w:rsidRPr="0099442F">
        <w:rPr>
          <w:rFonts w:ascii="Times" w:hAnsi="Times"/>
          <w:color w:val="000000"/>
          <w:sz w:val="22"/>
          <w:szCs w:val="22"/>
        </w:rPr>
        <w:t xml:space="preserve">, and the </w:t>
      </w:r>
      <w:proofErr w:type="spellStart"/>
      <w:r w:rsidRPr="0099442F">
        <w:rPr>
          <w:rFonts w:ascii="Times" w:hAnsi="Times"/>
          <w:color w:val="000000"/>
          <w:sz w:val="22"/>
          <w:szCs w:val="22"/>
        </w:rPr>
        <w:t>citances</w:t>
      </w:r>
      <w:proofErr w:type="spellEnd"/>
      <w:r w:rsidRPr="0099442F">
        <w:rPr>
          <w:rFonts w:ascii="Times" w:hAnsi="Times"/>
          <w:color w:val="000000"/>
          <w:sz w:val="22"/>
          <w:szCs w:val="22"/>
        </w:rPr>
        <w:t xml:space="preserve"> in the paper reflect this, </w:t>
      </w:r>
      <w:proofErr w:type="gramStart"/>
      <w:r w:rsidRPr="0099442F">
        <w:rPr>
          <w:rFonts w:ascii="Times" w:hAnsi="Times"/>
          <w:color w:val="000000"/>
          <w:sz w:val="22"/>
          <w:szCs w:val="22"/>
        </w:rPr>
        <w:t>e.g.</w:t>
      </w:r>
      <w:proofErr w:type="gramEnd"/>
      <w:r w:rsidRPr="0099442F">
        <w:rPr>
          <w:rFonts w:ascii="Times" w:hAnsi="Times"/>
          <w:color w:val="000000"/>
          <w:sz w:val="22"/>
          <w:szCs w:val="22"/>
        </w:rPr>
        <w:t xml:space="preserve"> “students also seem to both enjoy debates and </w:t>
      </w:r>
      <w:proofErr w:type="spellStart"/>
      <w:r w:rsidRPr="0099442F">
        <w:rPr>
          <w:rFonts w:ascii="Times" w:hAnsi="Times"/>
          <w:color w:val="000000"/>
          <w:sz w:val="22"/>
          <w:szCs w:val="22"/>
        </w:rPr>
        <w:t>recognise</w:t>
      </w:r>
      <w:proofErr w:type="spellEnd"/>
      <w:r w:rsidRPr="0099442F">
        <w:rPr>
          <w:rFonts w:ascii="Times" w:hAnsi="Times"/>
          <w:color w:val="000000"/>
          <w:sz w:val="22"/>
          <w:szCs w:val="22"/>
        </w:rPr>
        <w:t xml:space="preserve"> their value” and “debate is effective in helping students learn a discipline and demonstrate the ability to read and write critically.” Controversy, likewise, is the subject in </w:t>
      </w:r>
      <w:proofErr w:type="spellStart"/>
      <w:r>
        <w:rPr>
          <w:rFonts w:ascii="Times" w:hAnsi="Times"/>
          <w:color w:val="000000"/>
          <w:sz w:val="22"/>
          <w:szCs w:val="22"/>
        </w:rPr>
        <w:t>Ersoy</w:t>
      </w:r>
      <w:proofErr w:type="spellEnd"/>
      <w:r>
        <w:rPr>
          <w:rFonts w:ascii="Times" w:hAnsi="Times"/>
          <w:color w:val="000000"/>
          <w:sz w:val="22"/>
          <w:szCs w:val="22"/>
        </w:rPr>
        <w:t xml:space="preserve"> </w:t>
      </w:r>
      <w:r w:rsidRPr="00F53E0A">
        <w:rPr>
          <w:rFonts w:ascii="Times" w:hAnsi="Times" w:cs="Times"/>
          <w:sz w:val="22"/>
        </w:rPr>
        <w:t>(2010)</w:t>
      </w:r>
      <w:r>
        <w:rPr>
          <w:rFonts w:ascii="Times" w:hAnsi="Times"/>
          <w:color w:val="000000"/>
          <w:sz w:val="22"/>
          <w:szCs w:val="22"/>
        </w:rPr>
        <w:t xml:space="preserve">, </w:t>
      </w:r>
      <w:r w:rsidRPr="0099442F">
        <w:rPr>
          <w:rFonts w:ascii="Times" w:hAnsi="Times"/>
          <w:color w:val="000000"/>
          <w:sz w:val="22"/>
          <w:szCs w:val="22"/>
        </w:rPr>
        <w:t xml:space="preserve">Nam </w:t>
      </w:r>
      <w:r w:rsidRPr="0099442F">
        <w:rPr>
          <w:rFonts w:ascii="Times" w:hAnsi="Times"/>
          <w:noProof/>
          <w:color w:val="000000"/>
          <w:sz w:val="22"/>
          <w:szCs w:val="22"/>
        </w:rPr>
        <w:t>(2014)</w:t>
      </w:r>
      <w:r>
        <w:rPr>
          <w:rFonts w:ascii="Times" w:hAnsi="Times"/>
          <w:color w:val="000000"/>
          <w:sz w:val="22"/>
          <w:szCs w:val="22"/>
        </w:rPr>
        <w:t>,</w:t>
      </w:r>
      <w:r w:rsidRPr="0099442F">
        <w:rPr>
          <w:rFonts w:ascii="Times" w:hAnsi="Times"/>
          <w:color w:val="000000"/>
          <w:sz w:val="22"/>
          <w:szCs w:val="22"/>
        </w:rPr>
        <w:t xml:space="preserve"> and Colston &amp; </w:t>
      </w:r>
      <w:proofErr w:type="spellStart"/>
      <w:r w:rsidRPr="0099442F">
        <w:rPr>
          <w:rFonts w:ascii="Times" w:hAnsi="Times"/>
          <w:color w:val="000000"/>
          <w:sz w:val="22"/>
          <w:szCs w:val="22"/>
        </w:rPr>
        <w:t>Vadjunec</w:t>
      </w:r>
      <w:proofErr w:type="spellEnd"/>
      <w:r w:rsidRPr="0099442F">
        <w:rPr>
          <w:rFonts w:ascii="Times" w:hAnsi="Times"/>
          <w:color w:val="000000"/>
          <w:sz w:val="22"/>
          <w:szCs w:val="22"/>
        </w:rPr>
        <w:t xml:space="preserve"> </w:t>
      </w:r>
      <w:r w:rsidRPr="0099442F">
        <w:rPr>
          <w:rFonts w:ascii="Times" w:hAnsi="Times"/>
          <w:noProof/>
          <w:color w:val="000000"/>
          <w:sz w:val="22"/>
          <w:szCs w:val="22"/>
        </w:rPr>
        <w:t>(2015)</w:t>
      </w:r>
      <w:r w:rsidRPr="0099442F">
        <w:rPr>
          <w:rFonts w:ascii="Times" w:hAnsi="Times"/>
          <w:color w:val="000000"/>
          <w:sz w:val="22"/>
          <w:szCs w:val="22"/>
        </w:rPr>
        <w:t xml:space="preserve">, as are environmental conflicts in Stepanova &amp; </w:t>
      </w:r>
      <w:proofErr w:type="spellStart"/>
      <w:r w:rsidRPr="0099442F">
        <w:rPr>
          <w:rFonts w:ascii="Times" w:hAnsi="Times"/>
          <w:color w:val="000000"/>
          <w:sz w:val="22"/>
          <w:szCs w:val="22"/>
        </w:rPr>
        <w:t>Bruckmeier</w:t>
      </w:r>
      <w:proofErr w:type="spellEnd"/>
      <w:r w:rsidRPr="0099442F">
        <w:rPr>
          <w:rFonts w:ascii="Times" w:hAnsi="Times"/>
          <w:color w:val="000000"/>
          <w:sz w:val="22"/>
          <w:szCs w:val="22"/>
        </w:rPr>
        <w:t xml:space="preserve"> </w:t>
      </w:r>
      <w:r w:rsidRPr="0099442F">
        <w:rPr>
          <w:rFonts w:ascii="Times" w:hAnsi="Times"/>
          <w:noProof/>
          <w:color w:val="000000"/>
          <w:sz w:val="22"/>
          <w:szCs w:val="22"/>
        </w:rPr>
        <w:t>(2013)</w:t>
      </w:r>
      <w:r w:rsidRPr="0099442F">
        <w:rPr>
          <w:rFonts w:ascii="Times" w:hAnsi="Times"/>
          <w:color w:val="000000"/>
          <w:sz w:val="22"/>
          <w:szCs w:val="22"/>
        </w:rPr>
        <w:t xml:space="preserve">. </w:t>
      </w:r>
      <w:proofErr w:type="spellStart"/>
      <w:r w:rsidRPr="0099442F">
        <w:rPr>
          <w:rFonts w:ascii="Times" w:hAnsi="Times"/>
          <w:color w:val="000000"/>
          <w:sz w:val="22"/>
          <w:szCs w:val="22"/>
        </w:rPr>
        <w:t>Bruschke</w:t>
      </w:r>
      <w:proofErr w:type="spellEnd"/>
      <w:r w:rsidRPr="0099442F">
        <w:rPr>
          <w:rFonts w:ascii="Times" w:hAnsi="Times"/>
          <w:color w:val="000000"/>
          <w:sz w:val="22"/>
          <w:szCs w:val="22"/>
        </w:rPr>
        <w:t xml:space="preserve"> &amp; Divine </w:t>
      </w:r>
      <w:r w:rsidRPr="0099442F">
        <w:rPr>
          <w:rFonts w:ascii="Times" w:hAnsi="Times"/>
          <w:noProof/>
          <w:color w:val="000000"/>
          <w:sz w:val="22"/>
          <w:szCs w:val="22"/>
        </w:rPr>
        <w:t>(2017)</w:t>
      </w:r>
      <w:r w:rsidRPr="0099442F">
        <w:rPr>
          <w:rFonts w:ascii="Times" w:hAnsi="Times"/>
          <w:color w:val="000000"/>
          <w:sz w:val="22"/>
          <w:szCs w:val="22"/>
        </w:rPr>
        <w:t xml:space="preserve"> makes frequent mention of the first televised US presidential </w:t>
      </w:r>
      <w:r w:rsidRPr="0099442F">
        <w:rPr>
          <w:rFonts w:ascii="Times" w:hAnsi="Times"/>
          <w:i/>
          <w:iCs/>
          <w:color w:val="000000"/>
          <w:sz w:val="22"/>
          <w:szCs w:val="22"/>
        </w:rPr>
        <w:t>debate</w:t>
      </w:r>
      <w:r w:rsidRPr="0099442F">
        <w:rPr>
          <w:rFonts w:ascii="Times" w:hAnsi="Times"/>
          <w:color w:val="000000"/>
          <w:sz w:val="22"/>
          <w:szCs w:val="22"/>
        </w:rPr>
        <w:t xml:space="preserve">. This leaves French &amp; </w:t>
      </w:r>
      <w:proofErr w:type="spellStart"/>
      <w:r w:rsidRPr="0099442F">
        <w:rPr>
          <w:rFonts w:ascii="Times" w:hAnsi="Times"/>
          <w:color w:val="000000"/>
          <w:sz w:val="22"/>
          <w:szCs w:val="22"/>
        </w:rPr>
        <w:t>Koeberl</w:t>
      </w:r>
      <w:proofErr w:type="spellEnd"/>
      <w:r w:rsidRPr="0099442F">
        <w:rPr>
          <w:rFonts w:ascii="Times" w:hAnsi="Times"/>
          <w:color w:val="000000"/>
          <w:sz w:val="22"/>
          <w:szCs w:val="22"/>
        </w:rPr>
        <w:t xml:space="preserve"> </w:t>
      </w:r>
      <w:r w:rsidRPr="0099442F">
        <w:rPr>
          <w:rFonts w:ascii="Times" w:hAnsi="Times"/>
          <w:noProof/>
          <w:color w:val="000000"/>
          <w:sz w:val="22"/>
          <w:szCs w:val="22"/>
        </w:rPr>
        <w:t>(2010)</w:t>
      </w:r>
      <w:r w:rsidRPr="0099442F">
        <w:rPr>
          <w:rFonts w:ascii="Times" w:hAnsi="Times"/>
          <w:color w:val="000000"/>
          <w:sz w:val="22"/>
          <w:szCs w:val="22"/>
        </w:rPr>
        <w:t xml:space="preserve">, </w:t>
      </w:r>
      <w:proofErr w:type="spellStart"/>
      <w:r w:rsidRPr="0099442F">
        <w:rPr>
          <w:rFonts w:ascii="Times" w:hAnsi="Times"/>
          <w:color w:val="000000"/>
          <w:sz w:val="22"/>
          <w:szCs w:val="22"/>
        </w:rPr>
        <w:t>Kalter</w:t>
      </w:r>
      <w:proofErr w:type="spellEnd"/>
      <w:r w:rsidRPr="0099442F">
        <w:rPr>
          <w:rFonts w:ascii="Times" w:hAnsi="Times"/>
          <w:color w:val="000000"/>
          <w:sz w:val="22"/>
          <w:szCs w:val="22"/>
        </w:rPr>
        <w:t xml:space="preserve"> </w:t>
      </w:r>
      <w:r w:rsidRPr="0099442F">
        <w:rPr>
          <w:rFonts w:ascii="Times" w:hAnsi="Times"/>
          <w:noProof/>
          <w:color w:val="000000"/>
          <w:sz w:val="22"/>
          <w:szCs w:val="22"/>
        </w:rPr>
        <w:t>(2003)</w:t>
      </w:r>
      <w:r w:rsidRPr="0099442F">
        <w:rPr>
          <w:rFonts w:ascii="Times" w:hAnsi="Times"/>
          <w:color w:val="000000"/>
          <w:sz w:val="22"/>
          <w:szCs w:val="22"/>
        </w:rPr>
        <w:t xml:space="preserve"> and Millan </w:t>
      </w:r>
      <w:r w:rsidRPr="0099442F">
        <w:rPr>
          <w:rFonts w:ascii="Times" w:hAnsi="Times"/>
          <w:noProof/>
          <w:color w:val="000000"/>
          <w:sz w:val="22"/>
          <w:szCs w:val="22"/>
        </w:rPr>
        <w:t>(2006)</w:t>
      </w:r>
      <w:r w:rsidRPr="0099442F">
        <w:rPr>
          <w:rFonts w:ascii="Times" w:hAnsi="Times"/>
          <w:color w:val="000000"/>
          <w:sz w:val="22"/>
          <w:szCs w:val="22"/>
        </w:rPr>
        <w:t>, three publications that do not immediately appear focused on subjects that would trigger our queries.</w:t>
      </w:r>
    </w:p>
    <w:p w14:paraId="4620B96F" w14:textId="77777777" w:rsidR="00E652ED" w:rsidRPr="0099442F" w:rsidRDefault="00E652ED" w:rsidP="00725440">
      <w:pPr>
        <w:pStyle w:val="NormalWeb"/>
        <w:spacing w:before="0" w:beforeAutospacing="0" w:after="160" w:afterAutospacing="0"/>
        <w:contextualSpacing/>
        <w:jc w:val="both"/>
        <w:rPr>
          <w:rFonts w:ascii="Times" w:hAnsi="Times"/>
        </w:rPr>
      </w:pPr>
      <w:r w:rsidRPr="0099442F">
        <w:rPr>
          <w:rFonts w:ascii="Times" w:hAnsi="Times"/>
          <w:color w:val="000000"/>
          <w:sz w:val="22"/>
          <w:szCs w:val="22"/>
        </w:rPr>
        <w:t xml:space="preserve">French &amp; </w:t>
      </w:r>
      <w:proofErr w:type="spellStart"/>
      <w:r w:rsidRPr="0099442F">
        <w:rPr>
          <w:rFonts w:ascii="Times" w:hAnsi="Times"/>
          <w:color w:val="000000"/>
          <w:sz w:val="22"/>
          <w:szCs w:val="22"/>
        </w:rPr>
        <w:t>Koeberl</w:t>
      </w:r>
      <w:proofErr w:type="spellEnd"/>
      <w:r w:rsidRPr="0099442F">
        <w:rPr>
          <w:rFonts w:ascii="Times" w:hAnsi="Times"/>
          <w:color w:val="000000"/>
          <w:sz w:val="22"/>
          <w:szCs w:val="22"/>
        </w:rPr>
        <w:t xml:space="preserve"> </w:t>
      </w:r>
      <w:r w:rsidRPr="0099442F">
        <w:rPr>
          <w:rFonts w:ascii="Times" w:hAnsi="Times"/>
          <w:noProof/>
          <w:color w:val="000000"/>
          <w:sz w:val="22"/>
          <w:szCs w:val="22"/>
        </w:rPr>
        <w:t>(2010)</w:t>
      </w:r>
      <w:r w:rsidRPr="0099442F">
        <w:rPr>
          <w:rFonts w:ascii="Times" w:hAnsi="Times"/>
          <w:color w:val="000000"/>
          <w:sz w:val="22"/>
          <w:szCs w:val="22"/>
        </w:rPr>
        <w:t xml:space="preserve"> discusses methods for identifying meteorite impact structures on earth, “as well as an overview of doubtful criteria or ambiguous lines of evidence that have erroneously been applied in the past”, and this paper indeed cites many sources in the context of controversy, e.g. “the identification of such glasses as impact or non-impact products is difficult and commonly controversial,” “the impact origin for many glasses still remains controversial and unconfirmed,” “there are also debates about the formation of </w:t>
      </w:r>
      <w:proofErr w:type="spellStart"/>
      <w:r w:rsidRPr="0099442F">
        <w:rPr>
          <w:rFonts w:ascii="Times" w:hAnsi="Times"/>
          <w:color w:val="000000"/>
          <w:sz w:val="22"/>
          <w:szCs w:val="22"/>
        </w:rPr>
        <w:t>maskelynite</w:t>
      </w:r>
      <w:proofErr w:type="spellEnd"/>
      <w:r w:rsidRPr="0099442F">
        <w:rPr>
          <w:rFonts w:ascii="Times" w:hAnsi="Times"/>
          <w:color w:val="000000"/>
          <w:sz w:val="22"/>
          <w:szCs w:val="22"/>
        </w:rPr>
        <w:t xml:space="preserve"> itself” and “the nature, characteristics, and causes of these changes have been widely studied and are still being debated.”</w:t>
      </w:r>
    </w:p>
    <w:p w14:paraId="7076AF83" w14:textId="77777777" w:rsidR="00E652ED" w:rsidRPr="0099442F" w:rsidRDefault="00E652ED" w:rsidP="00725440">
      <w:pPr>
        <w:pStyle w:val="NormalWeb"/>
        <w:spacing w:before="0" w:beforeAutospacing="0" w:after="160" w:afterAutospacing="0"/>
        <w:contextualSpacing/>
        <w:jc w:val="both"/>
        <w:rPr>
          <w:rFonts w:ascii="Times" w:hAnsi="Times"/>
        </w:rPr>
      </w:pPr>
      <w:proofErr w:type="spellStart"/>
      <w:r w:rsidRPr="0099442F">
        <w:rPr>
          <w:rFonts w:ascii="Times" w:hAnsi="Times"/>
          <w:color w:val="000000"/>
          <w:sz w:val="22"/>
          <w:szCs w:val="22"/>
        </w:rPr>
        <w:t>Kalter</w:t>
      </w:r>
      <w:proofErr w:type="spellEnd"/>
      <w:r w:rsidRPr="0099442F">
        <w:rPr>
          <w:rFonts w:ascii="Times" w:hAnsi="Times"/>
          <w:color w:val="000000"/>
          <w:sz w:val="22"/>
          <w:szCs w:val="22"/>
        </w:rPr>
        <w:t xml:space="preserve"> </w:t>
      </w:r>
      <w:r w:rsidRPr="0099442F">
        <w:rPr>
          <w:rFonts w:ascii="Times" w:hAnsi="Times"/>
          <w:noProof/>
          <w:color w:val="000000"/>
          <w:sz w:val="22"/>
          <w:szCs w:val="22"/>
        </w:rPr>
        <w:t>(2003)</w:t>
      </w:r>
      <w:r w:rsidRPr="0099442F">
        <w:rPr>
          <w:rFonts w:ascii="Times" w:hAnsi="Times"/>
          <w:color w:val="000000"/>
          <w:sz w:val="22"/>
          <w:szCs w:val="22"/>
        </w:rPr>
        <w:t xml:space="preserve">, while classified as a full-length article, is a book that was also included in a special issue of the journal Neurotoxicology and Teratology. Considered a pillar in the study of congenital abnormalities, its exceptional length may account in part for its high number of </w:t>
      </w:r>
      <w:proofErr w:type="gramStart"/>
      <w:r w:rsidRPr="0099442F">
        <w:rPr>
          <w:rFonts w:ascii="Times" w:hAnsi="Times"/>
          <w:color w:val="000000"/>
          <w:sz w:val="22"/>
          <w:szCs w:val="22"/>
        </w:rPr>
        <w:t>disagreement</w:t>
      </w:r>
      <w:proofErr w:type="gramEnd"/>
      <w:r w:rsidRPr="0099442F">
        <w:rPr>
          <w:rFonts w:ascii="Times" w:hAnsi="Times"/>
          <w:color w:val="000000"/>
          <w:sz w:val="22"/>
          <w:szCs w:val="22"/>
        </w:rPr>
        <w:t xml:space="preserve"> </w:t>
      </w:r>
      <w:proofErr w:type="spellStart"/>
      <w:r w:rsidRPr="0099442F">
        <w:rPr>
          <w:rFonts w:ascii="Times" w:hAnsi="Times"/>
          <w:color w:val="000000"/>
          <w:sz w:val="22"/>
          <w:szCs w:val="22"/>
        </w:rPr>
        <w:t>citances</w:t>
      </w:r>
      <w:proofErr w:type="spellEnd"/>
      <w:r w:rsidRPr="0099442F">
        <w:rPr>
          <w:rFonts w:ascii="Times" w:hAnsi="Times"/>
          <w:color w:val="000000"/>
          <w:sz w:val="22"/>
          <w:szCs w:val="22"/>
        </w:rPr>
        <w:t xml:space="preserve">. One of these </w:t>
      </w:r>
      <w:proofErr w:type="spellStart"/>
      <w:r w:rsidRPr="0099442F">
        <w:rPr>
          <w:rFonts w:ascii="Times" w:hAnsi="Times"/>
          <w:color w:val="000000"/>
          <w:sz w:val="22"/>
          <w:szCs w:val="22"/>
        </w:rPr>
        <w:t>citances</w:t>
      </w:r>
      <w:proofErr w:type="spellEnd"/>
      <w:r w:rsidRPr="0099442F">
        <w:rPr>
          <w:rFonts w:ascii="Times" w:hAnsi="Times"/>
          <w:color w:val="000000"/>
          <w:sz w:val="22"/>
          <w:szCs w:val="22"/>
        </w:rPr>
        <w:t xml:space="preserve"> describes “a discussion—debate better characterizes it—that took place in 1953,” but many others indeed refer to scientific disagreements within the field of study, e.g. “a Mayo Clinic study seemed to agree, despite conflicting evidence,” “a contrary finding came from Scotland, another high-risk region,” “an early analysis, as well as a later one, disagreed” and “earlier retrospective and prospective studies had been contradictory.”</w:t>
      </w:r>
    </w:p>
    <w:p w14:paraId="14382CC7" w14:textId="77777777" w:rsidR="00E652ED" w:rsidRPr="00C23F4D" w:rsidRDefault="00E652ED" w:rsidP="00725440">
      <w:pPr>
        <w:spacing w:after="240"/>
        <w:contextualSpacing/>
        <w:jc w:val="both"/>
        <w:rPr>
          <w:rFonts w:ascii="Times" w:hAnsi="Times" w:cs="Arial"/>
          <w:b/>
          <w:bCs/>
          <w:color w:val="000000"/>
          <w:sz w:val="32"/>
          <w:szCs w:val="32"/>
        </w:rPr>
      </w:pPr>
      <w:r w:rsidRPr="0099442F">
        <w:rPr>
          <w:rFonts w:ascii="Times" w:hAnsi="Times"/>
          <w:color w:val="000000"/>
          <w:sz w:val="22"/>
          <w:szCs w:val="22"/>
        </w:rPr>
        <w:t xml:space="preserve">Millan </w:t>
      </w:r>
      <w:r w:rsidRPr="0099442F">
        <w:rPr>
          <w:rFonts w:ascii="Times" w:hAnsi="Times"/>
          <w:noProof/>
          <w:color w:val="000000"/>
          <w:sz w:val="22"/>
          <w:szCs w:val="22"/>
        </w:rPr>
        <w:t>(2006)</w:t>
      </w:r>
      <w:r w:rsidRPr="0099442F">
        <w:rPr>
          <w:rFonts w:ascii="Times" w:hAnsi="Times"/>
          <w:color w:val="000000"/>
          <w:sz w:val="22"/>
          <w:szCs w:val="22"/>
        </w:rPr>
        <w:t xml:space="preserve"> is a review article making a case for multi-target agents to treat depressive states. It likewise introduces a number of </w:t>
      </w:r>
      <w:proofErr w:type="spellStart"/>
      <w:r w:rsidRPr="0099442F">
        <w:rPr>
          <w:rFonts w:ascii="Times" w:hAnsi="Times"/>
          <w:color w:val="000000"/>
          <w:sz w:val="22"/>
          <w:szCs w:val="22"/>
        </w:rPr>
        <w:t>citances</w:t>
      </w:r>
      <w:proofErr w:type="spellEnd"/>
      <w:r w:rsidRPr="0099442F">
        <w:rPr>
          <w:rFonts w:ascii="Times" w:hAnsi="Times"/>
          <w:color w:val="000000"/>
          <w:sz w:val="22"/>
          <w:szCs w:val="22"/>
        </w:rPr>
        <w:t xml:space="preserve"> that indeed signify disagreement in the scientific literature, </w:t>
      </w:r>
      <w:proofErr w:type="gramStart"/>
      <w:r w:rsidRPr="0099442F">
        <w:rPr>
          <w:rFonts w:ascii="Times" w:hAnsi="Times"/>
          <w:color w:val="000000"/>
          <w:sz w:val="22"/>
          <w:szCs w:val="22"/>
        </w:rPr>
        <w:t>e.g.</w:t>
      </w:r>
      <w:proofErr w:type="gramEnd"/>
      <w:r w:rsidRPr="0099442F">
        <w:rPr>
          <w:rFonts w:ascii="Times" w:hAnsi="Times"/>
          <w:color w:val="000000"/>
          <w:sz w:val="22"/>
          <w:szCs w:val="22"/>
        </w:rPr>
        <w:t xml:space="preserve"> “the gravity of cognitive impairment in young patients is still debated,” “this notion remains somewhat controversial,” “its precise degree of efficacy in this regard is still debated” and “for recent critical discussions of these controversial issues–from a variety of viewpoints–see […].” However, a few false positives also occur, when citing the work of an author by the name of </w:t>
      </w:r>
      <w:proofErr w:type="spellStart"/>
      <w:r w:rsidRPr="0099442F">
        <w:rPr>
          <w:rFonts w:ascii="Times" w:hAnsi="Times"/>
          <w:color w:val="000000"/>
          <w:sz w:val="22"/>
          <w:szCs w:val="22"/>
        </w:rPr>
        <w:t>DeBattisa</w:t>
      </w:r>
      <w:proofErr w:type="spellEnd"/>
      <w:r w:rsidRPr="0099442F">
        <w:rPr>
          <w:rFonts w:ascii="Times" w:hAnsi="Times"/>
          <w:color w:val="000000"/>
          <w:sz w:val="22"/>
          <w:szCs w:val="22"/>
        </w:rPr>
        <w:t xml:space="preserve">, whose name was caught by our </w:t>
      </w:r>
      <w:r w:rsidRPr="0099442F">
        <w:rPr>
          <w:rFonts w:ascii="Times" w:hAnsi="Times"/>
          <w:i/>
          <w:iCs/>
          <w:color w:val="000000"/>
          <w:sz w:val="22"/>
          <w:szCs w:val="22"/>
        </w:rPr>
        <w:t>debate</w:t>
      </w:r>
      <w:r w:rsidRPr="0099442F">
        <w:rPr>
          <w:rFonts w:ascii="Times" w:hAnsi="Times"/>
          <w:color w:val="000000"/>
          <w:sz w:val="22"/>
          <w:szCs w:val="22"/>
        </w:rPr>
        <w:t xml:space="preserve"> query.</w:t>
      </w:r>
    </w:p>
    <w:p w14:paraId="4A1A8F41" w14:textId="77777777" w:rsidR="00E652ED" w:rsidRDefault="00E652ED" w:rsidP="00725440">
      <w:pPr>
        <w:contextualSpacing/>
        <w:rPr>
          <w:rFonts w:ascii="Times" w:hAnsi="Times"/>
          <w:b/>
          <w:bCs/>
          <w:i/>
          <w:iCs/>
          <w:color w:val="000000" w:themeColor="text1"/>
          <w:sz w:val="18"/>
          <w:szCs w:val="18"/>
        </w:rPr>
      </w:pPr>
      <w:r>
        <w:rPr>
          <w:rFonts w:ascii="Times" w:hAnsi="Times"/>
          <w:b/>
          <w:bCs/>
          <w:color w:val="000000" w:themeColor="text1"/>
        </w:rPr>
        <w:br w:type="page"/>
      </w:r>
    </w:p>
    <w:p w14:paraId="77F69CF5" w14:textId="49A55421" w:rsidR="00E652ED" w:rsidRPr="0049179F" w:rsidRDefault="00A13138" w:rsidP="00725440">
      <w:pPr>
        <w:pStyle w:val="Caption"/>
        <w:keepNext/>
        <w:contextualSpacing/>
        <w:jc w:val="both"/>
        <w:rPr>
          <w:rFonts w:ascii="Times" w:hAnsi="Times"/>
          <w:b/>
          <w:color w:val="000000" w:themeColor="text1"/>
          <w:sz w:val="24"/>
          <w:szCs w:val="24"/>
        </w:rPr>
      </w:pPr>
      <w:r w:rsidRPr="0049179F">
        <w:rPr>
          <w:rFonts w:ascii="Times" w:hAnsi="Times"/>
          <w:b/>
          <w:color w:val="000000" w:themeColor="text1"/>
          <w:sz w:val="24"/>
          <w:szCs w:val="24"/>
        </w:rPr>
        <w:lastRenderedPageBreak/>
        <w:t>T</w:t>
      </w:r>
      <w:r w:rsidR="0049179F" w:rsidRPr="0049179F">
        <w:rPr>
          <w:rFonts w:ascii="Times" w:hAnsi="Times"/>
          <w:b/>
          <w:color w:val="000000" w:themeColor="text1"/>
          <w:sz w:val="24"/>
          <w:szCs w:val="24"/>
        </w:rPr>
        <w:t>able</w:t>
      </w:r>
      <w:r w:rsidRPr="0049179F">
        <w:rPr>
          <w:rFonts w:ascii="Times" w:hAnsi="Times"/>
          <w:b/>
          <w:color w:val="000000" w:themeColor="text1"/>
          <w:sz w:val="24"/>
          <w:szCs w:val="24"/>
        </w:rPr>
        <w:t xml:space="preserve"> S5</w:t>
      </w:r>
      <w:r w:rsidR="0049179F" w:rsidRPr="0049179F">
        <w:rPr>
          <w:rFonts w:ascii="Times" w:hAnsi="Times"/>
          <w:b/>
          <w:color w:val="000000" w:themeColor="text1"/>
          <w:sz w:val="24"/>
          <w:szCs w:val="24"/>
        </w:rPr>
        <w:t>.</w:t>
      </w:r>
      <w:r w:rsidRPr="0049179F">
        <w:rPr>
          <w:rFonts w:ascii="Times" w:hAnsi="Times"/>
          <w:b/>
          <w:color w:val="000000" w:themeColor="text1"/>
          <w:sz w:val="24"/>
          <w:szCs w:val="24"/>
        </w:rPr>
        <w:t xml:space="preserve"> </w:t>
      </w:r>
      <w:r w:rsidR="00E652ED" w:rsidRPr="0049179F">
        <w:rPr>
          <w:rFonts w:ascii="Times" w:hAnsi="Times"/>
          <w:b/>
          <w:color w:val="000000" w:themeColor="text1"/>
          <w:sz w:val="24"/>
          <w:szCs w:val="24"/>
        </w:rPr>
        <w:t xml:space="preserve">Papers that introduced the most disagreement </w:t>
      </w:r>
      <w:proofErr w:type="spellStart"/>
      <w:r w:rsidR="00E652ED" w:rsidRPr="0049179F">
        <w:rPr>
          <w:rFonts w:ascii="Times" w:hAnsi="Times"/>
          <w:b/>
          <w:color w:val="000000" w:themeColor="text1"/>
          <w:sz w:val="24"/>
          <w:szCs w:val="24"/>
        </w:rPr>
        <w:t>citances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00"/>
        <w:gridCol w:w="1422"/>
        <w:gridCol w:w="1861"/>
        <w:gridCol w:w="3811"/>
        <w:gridCol w:w="1246"/>
      </w:tblGrid>
      <w:tr w:rsidR="00E652ED" w:rsidRPr="0099442F" w14:paraId="5B081946"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055DE" w14:textId="77777777" w:rsidR="00E652ED" w:rsidRPr="0099442F" w:rsidRDefault="00E652ED" w:rsidP="00725440">
            <w:pPr>
              <w:contextualSpacing/>
              <w:jc w:val="both"/>
              <w:rPr>
                <w:rFonts w:ascii="Times" w:hAnsi="Times"/>
              </w:rPr>
            </w:pPr>
            <w:r w:rsidRPr="0099442F">
              <w:rPr>
                <w:rFonts w:ascii="Times" w:hAnsi="Times"/>
                <w:color w:val="000000"/>
                <w:sz w:val="22"/>
                <w:szCs w:val="22"/>
              </w:rPr>
              <w:t xml:space="preserve">Total </w:t>
            </w:r>
            <w:proofErr w:type="spellStart"/>
            <w:r w:rsidRPr="0099442F">
              <w:rPr>
                <w:rFonts w:ascii="Times" w:hAnsi="Times"/>
                <w:color w:val="000000"/>
                <w:sz w:val="22"/>
                <w:szCs w:val="22"/>
              </w:rPr>
              <w:t>citances</w:t>
            </w:r>
            <w:proofErr w:type="spellEnd"/>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B1106" w14:textId="77777777" w:rsidR="00E652ED" w:rsidRPr="0099442F" w:rsidRDefault="00E652ED" w:rsidP="00725440">
            <w:pPr>
              <w:contextualSpacing/>
              <w:jc w:val="both"/>
              <w:rPr>
                <w:rFonts w:ascii="Times" w:hAnsi="Times"/>
              </w:rPr>
            </w:pPr>
            <w:r w:rsidRPr="0099442F">
              <w:rPr>
                <w:rFonts w:ascii="Times" w:hAnsi="Times"/>
                <w:color w:val="000000"/>
                <w:sz w:val="22"/>
                <w:szCs w:val="22"/>
              </w:rPr>
              <w:t xml:space="preserve">Disagreement </w:t>
            </w:r>
            <w:proofErr w:type="spellStart"/>
            <w:r w:rsidRPr="0099442F">
              <w:rPr>
                <w:rFonts w:ascii="Times" w:hAnsi="Times"/>
                <w:color w:val="000000"/>
                <w:sz w:val="22"/>
                <w:szCs w:val="22"/>
              </w:rPr>
              <w:t>citances</w:t>
            </w:r>
            <w:proofErr w:type="spellEnd"/>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8D1D3" w14:textId="77777777" w:rsidR="00E652ED" w:rsidRPr="0099442F" w:rsidRDefault="00E652ED" w:rsidP="00725440">
            <w:pPr>
              <w:contextualSpacing/>
              <w:jc w:val="both"/>
              <w:rPr>
                <w:rFonts w:ascii="Times" w:hAnsi="Times"/>
              </w:rPr>
            </w:pPr>
            <w:r w:rsidRPr="0099442F">
              <w:rPr>
                <w:rFonts w:ascii="Times" w:hAnsi="Times"/>
                <w:color w:val="000000"/>
                <w:sz w:val="22"/>
                <w:szCs w:val="22"/>
              </w:rPr>
              <w:t>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396E" w14:textId="77777777" w:rsidR="00E652ED" w:rsidRPr="0099442F" w:rsidRDefault="00E652ED" w:rsidP="00725440">
            <w:pPr>
              <w:contextualSpacing/>
              <w:jc w:val="both"/>
              <w:rPr>
                <w:rFonts w:ascii="Times" w:hAnsi="Times"/>
              </w:rPr>
            </w:pPr>
            <w:r w:rsidRPr="0099442F">
              <w:rPr>
                <w:rFonts w:ascii="Times" w:hAnsi="Time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63BFC" w14:textId="77777777" w:rsidR="00E652ED" w:rsidRPr="0099442F" w:rsidRDefault="00E652ED" w:rsidP="00725440">
            <w:pPr>
              <w:contextualSpacing/>
              <w:jc w:val="both"/>
              <w:rPr>
                <w:rFonts w:ascii="Times" w:hAnsi="Times"/>
              </w:rPr>
            </w:pPr>
            <w:r w:rsidRPr="0099442F">
              <w:rPr>
                <w:rFonts w:ascii="Times" w:hAnsi="Times"/>
                <w:color w:val="000000"/>
                <w:sz w:val="22"/>
                <w:szCs w:val="22"/>
              </w:rPr>
              <w:t>Document type</w:t>
            </w:r>
          </w:p>
        </w:tc>
      </w:tr>
      <w:tr w:rsidR="00E652ED" w:rsidRPr="0099442F" w14:paraId="1F0FA85A"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0BE6D64" w14:textId="77777777" w:rsidR="00E652ED" w:rsidRPr="0099442F" w:rsidRDefault="00E652ED" w:rsidP="00725440">
            <w:pPr>
              <w:contextualSpacing/>
              <w:jc w:val="right"/>
              <w:rPr>
                <w:rFonts w:ascii="Times" w:hAnsi="Times"/>
              </w:rPr>
            </w:pPr>
            <w:r w:rsidRPr="0099442F">
              <w:rPr>
                <w:rFonts w:ascii="Times" w:hAnsi="Times"/>
                <w:color w:val="000000"/>
                <w:sz w:val="22"/>
                <w:szCs w:val="22"/>
              </w:rPr>
              <w:t>50</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7782C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27</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1B468"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Alén</w:t>
            </w:r>
            <w:proofErr w:type="spellEnd"/>
            <w:r w:rsidRPr="0049179F">
              <w:rPr>
                <w:rFonts w:ascii="Times" w:hAnsi="Times"/>
                <w:color w:val="000000"/>
                <w:sz w:val="22"/>
                <w:szCs w:val="22"/>
              </w:rPr>
              <w:t xml:space="preserve">, Domínguez, &amp; De Carlos </w:t>
            </w:r>
            <w:r w:rsidRPr="0049179F">
              <w:rPr>
                <w:rFonts w:ascii="Times" w:hAnsi="Times" w:cs="Times"/>
                <w:sz w:val="22"/>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8D2F3FE" w14:textId="77777777" w:rsidR="00E652ED" w:rsidRPr="0099442F" w:rsidRDefault="00E652ED" w:rsidP="00725440">
            <w:pPr>
              <w:contextualSpacing/>
              <w:rPr>
                <w:rFonts w:ascii="Times" w:hAnsi="Times"/>
              </w:rPr>
            </w:pPr>
            <w:r w:rsidRPr="0099442F">
              <w:rPr>
                <w:rFonts w:ascii="Times" w:hAnsi="Times"/>
                <w:color w:val="000000"/>
                <w:sz w:val="22"/>
                <w:szCs w:val="22"/>
              </w:rPr>
              <w:t>University students' perceptions of the use of academic debates as a teaching methodology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E714A4"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384A7902"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BA5731"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400</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AFCC1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27</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66227"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French &amp; </w:t>
            </w:r>
            <w:proofErr w:type="spellStart"/>
            <w:r w:rsidRPr="0049179F">
              <w:rPr>
                <w:rFonts w:ascii="Times" w:hAnsi="Times"/>
                <w:color w:val="000000"/>
                <w:sz w:val="22"/>
                <w:szCs w:val="22"/>
              </w:rPr>
              <w:t>Koeberl</w:t>
            </w:r>
            <w:proofErr w:type="spellEnd"/>
            <w:r w:rsidRPr="0049179F">
              <w:rPr>
                <w:rFonts w:ascii="Times" w:hAnsi="Times"/>
                <w:color w:val="000000"/>
                <w:sz w:val="22"/>
                <w:szCs w:val="22"/>
              </w:rPr>
              <w:t xml:space="preserve"> </w:t>
            </w:r>
            <w:r w:rsidRPr="0049179F">
              <w:rPr>
                <w:rFonts w:ascii="Times" w:hAnsi="Times" w:cs="Times"/>
                <w:sz w:val="22"/>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5606868" w14:textId="77777777" w:rsidR="00E652ED" w:rsidRPr="0099442F" w:rsidRDefault="00E652ED" w:rsidP="00725440">
            <w:pPr>
              <w:contextualSpacing/>
              <w:rPr>
                <w:rFonts w:ascii="Times" w:hAnsi="Times"/>
              </w:rPr>
            </w:pPr>
            <w:r w:rsidRPr="0099442F">
              <w:rPr>
                <w:rFonts w:ascii="Times" w:hAnsi="Times"/>
                <w:color w:val="000000"/>
                <w:sz w:val="22"/>
                <w:szCs w:val="22"/>
              </w:rPr>
              <w:t>The convincing identification of terrestrial meteorite impact structures: What works, what doesn't, and why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E922963" w14:textId="77777777" w:rsidR="00E652ED" w:rsidRPr="0099442F" w:rsidRDefault="00E652ED" w:rsidP="00725440">
            <w:pPr>
              <w:contextualSpacing/>
              <w:jc w:val="both"/>
              <w:rPr>
                <w:rFonts w:ascii="Times" w:hAnsi="Times"/>
              </w:rPr>
            </w:pPr>
            <w:r w:rsidRPr="0099442F">
              <w:rPr>
                <w:rFonts w:ascii="Times" w:hAnsi="Times"/>
                <w:color w:val="000000"/>
                <w:sz w:val="22"/>
                <w:szCs w:val="22"/>
              </w:rPr>
              <w:t>Review Article</w:t>
            </w:r>
          </w:p>
        </w:tc>
      </w:tr>
      <w:tr w:rsidR="00E652ED" w:rsidRPr="0099442F" w14:paraId="5BF6770F"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11047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66</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E6032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26</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4D866"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Doody &amp; Condon </w:t>
            </w:r>
            <w:r w:rsidRPr="0049179F">
              <w:rPr>
                <w:rFonts w:ascii="Times" w:hAnsi="Times" w:cs="Times"/>
                <w:sz w:val="22"/>
              </w:rPr>
              <w:t>(2012)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CBE8EFB" w14:textId="77777777" w:rsidR="00E652ED" w:rsidRPr="0099442F" w:rsidRDefault="00E652ED" w:rsidP="00725440">
            <w:pPr>
              <w:contextualSpacing/>
              <w:rPr>
                <w:rFonts w:ascii="Times" w:hAnsi="Times"/>
              </w:rPr>
            </w:pPr>
            <w:r w:rsidRPr="0099442F">
              <w:rPr>
                <w:rFonts w:ascii="Times" w:hAnsi="Times"/>
                <w:color w:val="000000"/>
                <w:sz w:val="22"/>
                <w:szCs w:val="22"/>
              </w:rPr>
              <w:t>Increasing student involvement and learning through using debate as an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80096D"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7785AC96"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4259D6"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64</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17D22F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25</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3F8E2"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Ersoy</w:t>
            </w:r>
            <w:proofErr w:type="spellEnd"/>
            <w:r w:rsidRPr="0049179F">
              <w:rPr>
                <w:rFonts w:ascii="Times" w:hAnsi="Times"/>
                <w:color w:val="000000"/>
                <w:sz w:val="22"/>
                <w:szCs w:val="22"/>
              </w:rPr>
              <w:t xml:space="preserve"> </w:t>
            </w:r>
            <w:r w:rsidRPr="0049179F">
              <w:rPr>
                <w:rFonts w:ascii="Times" w:hAnsi="Times" w:cs="Times"/>
                <w:sz w:val="22"/>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B5FE00E" w14:textId="77777777" w:rsidR="00E652ED" w:rsidRPr="0099442F" w:rsidRDefault="00E652ED" w:rsidP="00725440">
            <w:pPr>
              <w:contextualSpacing/>
              <w:rPr>
                <w:rFonts w:ascii="Times" w:hAnsi="Times"/>
              </w:rPr>
            </w:pPr>
            <w:r w:rsidRPr="0099442F">
              <w:rPr>
                <w:rFonts w:ascii="Times" w:hAnsi="Times"/>
                <w:color w:val="000000"/>
                <w:sz w:val="22"/>
                <w:szCs w:val="22"/>
              </w:rPr>
              <w:t>Social studies teacher candidates' views on the controversial issues incorporated into their courses in Turkey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23266A"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632EB8E5"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E3AEEE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91</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5EBE9D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24</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783E0"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Nam </w:t>
            </w:r>
            <w:r w:rsidRPr="0049179F">
              <w:rPr>
                <w:rFonts w:ascii="Times" w:hAnsi="Times" w:cs="Times"/>
                <w:sz w:val="22"/>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0AF1E2" w14:textId="77777777" w:rsidR="00E652ED" w:rsidRPr="0099442F" w:rsidRDefault="00E652ED" w:rsidP="00725440">
            <w:pPr>
              <w:contextualSpacing/>
              <w:rPr>
                <w:rFonts w:ascii="Times" w:hAnsi="Times"/>
              </w:rPr>
            </w:pPr>
            <w:r w:rsidRPr="0099442F">
              <w:rPr>
                <w:rFonts w:ascii="Times" w:hAnsi="Times"/>
                <w:color w:val="000000"/>
                <w:sz w:val="22"/>
                <w:szCs w:val="22"/>
              </w:rPr>
              <w:t>The effects of trust and constructive controversy on student achievement and attitude in online cooperative learning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EE25D8"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027B1D72"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78097A"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1292</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2105075"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23</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B68C0"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Kalter</w:t>
            </w:r>
            <w:proofErr w:type="spellEnd"/>
            <w:r w:rsidRPr="0049179F">
              <w:rPr>
                <w:rFonts w:ascii="Times" w:hAnsi="Times"/>
                <w:color w:val="000000"/>
                <w:sz w:val="22"/>
                <w:szCs w:val="22"/>
              </w:rPr>
              <w:t xml:space="preserve"> </w:t>
            </w:r>
            <w:r w:rsidRPr="0049179F">
              <w:rPr>
                <w:rFonts w:ascii="Times" w:hAnsi="Times" w:cs="Times"/>
                <w:sz w:val="22"/>
              </w:rPr>
              <w:t>(2003)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1E7C31" w14:textId="77777777" w:rsidR="00E652ED" w:rsidRPr="0099442F" w:rsidRDefault="00E652ED" w:rsidP="00725440">
            <w:pPr>
              <w:contextualSpacing/>
              <w:rPr>
                <w:rFonts w:ascii="Times" w:hAnsi="Times"/>
              </w:rPr>
            </w:pPr>
            <w:r w:rsidRPr="0099442F">
              <w:rPr>
                <w:rFonts w:ascii="Times" w:hAnsi="Times"/>
                <w:color w:val="000000"/>
                <w:sz w:val="22"/>
                <w:szCs w:val="22"/>
              </w:rPr>
              <w:t>Teratology in the 20th century Environmental causes of congenital malformations in humans and how they were established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C8F59F6"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00741B33"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25412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1708</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842665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23</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D0647"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Millan </w:t>
            </w:r>
            <w:r w:rsidRPr="0049179F">
              <w:rPr>
                <w:rFonts w:ascii="Times" w:hAnsi="Times" w:cs="Times"/>
                <w:sz w:val="22"/>
              </w:rPr>
              <w:t>(2006)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9C69022" w14:textId="77777777" w:rsidR="00E652ED" w:rsidRPr="0099442F" w:rsidRDefault="00E652ED" w:rsidP="00725440">
            <w:pPr>
              <w:contextualSpacing/>
              <w:rPr>
                <w:rFonts w:ascii="Times" w:hAnsi="Times"/>
              </w:rPr>
            </w:pPr>
            <w:r w:rsidRPr="0099442F">
              <w:rPr>
                <w:rFonts w:ascii="Times" w:hAnsi="Times"/>
                <w:color w:val="000000"/>
                <w:sz w:val="22"/>
                <w:szCs w:val="22"/>
              </w:rPr>
              <w:t>Multi-target strategies for the improved treatment of depressive states: Conceptual foundations and neuronal substrates, drug discovery and therapeutic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9446FD" w14:textId="77777777" w:rsidR="00E652ED" w:rsidRPr="0099442F" w:rsidRDefault="00E652ED" w:rsidP="00725440">
            <w:pPr>
              <w:contextualSpacing/>
              <w:jc w:val="both"/>
              <w:rPr>
                <w:rFonts w:ascii="Times" w:hAnsi="Times"/>
              </w:rPr>
            </w:pPr>
            <w:r w:rsidRPr="0099442F">
              <w:rPr>
                <w:rFonts w:ascii="Times" w:hAnsi="Times"/>
                <w:color w:val="000000"/>
                <w:sz w:val="22"/>
                <w:szCs w:val="22"/>
              </w:rPr>
              <w:t>Review Article</w:t>
            </w:r>
          </w:p>
        </w:tc>
      </w:tr>
      <w:tr w:rsidR="00E652ED" w:rsidRPr="0099442F" w14:paraId="3CC48022"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442B5A" w14:textId="77777777" w:rsidR="00E652ED" w:rsidRPr="0099442F" w:rsidRDefault="00E652ED" w:rsidP="00725440">
            <w:pPr>
              <w:contextualSpacing/>
              <w:jc w:val="right"/>
              <w:rPr>
                <w:rFonts w:ascii="Times" w:hAnsi="Times"/>
              </w:rPr>
            </w:pPr>
            <w:r w:rsidRPr="0099442F">
              <w:rPr>
                <w:rFonts w:ascii="Times" w:hAnsi="Times"/>
                <w:color w:val="000000"/>
                <w:sz w:val="22"/>
                <w:szCs w:val="22"/>
              </w:rPr>
              <w:t>50</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3FDB89"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21</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5F2D1"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Bruschke</w:t>
            </w:r>
            <w:proofErr w:type="spellEnd"/>
            <w:r w:rsidRPr="0049179F">
              <w:rPr>
                <w:rFonts w:ascii="Times" w:hAnsi="Times"/>
                <w:color w:val="000000"/>
                <w:sz w:val="22"/>
                <w:szCs w:val="22"/>
              </w:rPr>
              <w:t xml:space="preserve"> &amp; Divine </w:t>
            </w:r>
            <w:r w:rsidRPr="0049179F">
              <w:rPr>
                <w:rFonts w:ascii="Times" w:hAnsi="Times" w:cs="Times"/>
                <w:sz w:val="22"/>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D11787" w14:textId="77777777" w:rsidR="00E652ED" w:rsidRPr="0099442F" w:rsidRDefault="00E652ED" w:rsidP="00725440">
            <w:pPr>
              <w:contextualSpacing/>
              <w:rPr>
                <w:rFonts w:ascii="Times" w:hAnsi="Times"/>
              </w:rPr>
            </w:pPr>
            <w:r w:rsidRPr="0099442F">
              <w:rPr>
                <w:rFonts w:ascii="Times" w:hAnsi="Times"/>
                <w:color w:val="000000"/>
                <w:sz w:val="22"/>
                <w:szCs w:val="22"/>
              </w:rPr>
              <w:t>Debunking Nixon’s radio victory in the 1960 election: Re-analyzing the historical record and considering currently unexamined polling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805EE0"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781CA345"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745A23"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107</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FB2DCFC"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21</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49B71"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Stepanova &amp; </w:t>
            </w:r>
            <w:proofErr w:type="spellStart"/>
            <w:r w:rsidRPr="0049179F">
              <w:rPr>
                <w:rFonts w:ascii="Times" w:hAnsi="Times"/>
                <w:color w:val="000000"/>
                <w:sz w:val="22"/>
                <w:szCs w:val="22"/>
              </w:rPr>
              <w:t>Bruckmeier</w:t>
            </w:r>
            <w:proofErr w:type="spellEnd"/>
            <w:r w:rsidRPr="0049179F">
              <w:rPr>
                <w:rFonts w:ascii="Times" w:hAnsi="Times"/>
                <w:color w:val="000000"/>
                <w:sz w:val="22"/>
                <w:szCs w:val="22"/>
              </w:rPr>
              <w:t xml:space="preserve"> </w:t>
            </w:r>
            <w:r w:rsidRPr="0049179F">
              <w:rPr>
                <w:rFonts w:ascii="Times" w:hAnsi="Times" w:cs="Times"/>
                <w:sz w:val="22"/>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5C2D78" w14:textId="77777777" w:rsidR="00E652ED" w:rsidRPr="0099442F" w:rsidRDefault="00E652ED" w:rsidP="00725440">
            <w:pPr>
              <w:contextualSpacing/>
              <w:rPr>
                <w:rFonts w:ascii="Times" w:hAnsi="Times"/>
              </w:rPr>
            </w:pPr>
            <w:r w:rsidRPr="0099442F">
              <w:rPr>
                <w:rFonts w:ascii="Times" w:hAnsi="Times"/>
                <w:color w:val="000000"/>
                <w:sz w:val="22"/>
                <w:szCs w:val="22"/>
              </w:rPr>
              <w:t>The relevance of environmental conflict research for coastal management. A review of concepts, approaches and methods with a focus on Europe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493255" w14:textId="77777777" w:rsidR="00E652ED" w:rsidRPr="0099442F" w:rsidRDefault="00E652ED" w:rsidP="00725440">
            <w:pPr>
              <w:contextualSpacing/>
              <w:jc w:val="both"/>
              <w:rPr>
                <w:rFonts w:ascii="Times" w:hAnsi="Times"/>
              </w:rPr>
            </w:pPr>
            <w:r w:rsidRPr="0099442F">
              <w:rPr>
                <w:rFonts w:ascii="Times" w:hAnsi="Times"/>
                <w:color w:val="000000"/>
                <w:sz w:val="22"/>
                <w:szCs w:val="22"/>
              </w:rPr>
              <w:t>Review Article</w:t>
            </w:r>
          </w:p>
        </w:tc>
      </w:tr>
      <w:tr w:rsidR="00E652ED" w:rsidRPr="0099442F" w14:paraId="0827EEFB"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DB07756" w14:textId="77777777" w:rsidR="00E652ED" w:rsidRPr="0099442F" w:rsidRDefault="00E652ED" w:rsidP="00725440">
            <w:pPr>
              <w:contextualSpacing/>
              <w:jc w:val="right"/>
              <w:rPr>
                <w:rFonts w:ascii="Times" w:hAnsi="Times"/>
              </w:rPr>
            </w:pPr>
            <w:r w:rsidRPr="0099442F">
              <w:rPr>
                <w:rFonts w:ascii="Times" w:hAnsi="Times"/>
                <w:color w:val="000000"/>
                <w:sz w:val="22"/>
                <w:szCs w:val="22"/>
              </w:rPr>
              <w:t>74</w:t>
            </w:r>
          </w:p>
        </w:tc>
        <w:tc>
          <w:tcPr>
            <w:tcW w:w="1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DF2662"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20</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07F75"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Colston &amp; </w:t>
            </w:r>
            <w:proofErr w:type="spellStart"/>
            <w:r w:rsidRPr="0049179F">
              <w:rPr>
                <w:rFonts w:ascii="Times" w:hAnsi="Times"/>
                <w:color w:val="000000"/>
                <w:sz w:val="22"/>
                <w:szCs w:val="22"/>
              </w:rPr>
              <w:t>Vadjunec</w:t>
            </w:r>
            <w:proofErr w:type="spellEnd"/>
            <w:r w:rsidRPr="0049179F">
              <w:rPr>
                <w:rFonts w:ascii="Times" w:hAnsi="Times"/>
                <w:color w:val="000000"/>
                <w:sz w:val="22"/>
                <w:szCs w:val="22"/>
              </w:rPr>
              <w:t xml:space="preserve"> </w:t>
            </w:r>
            <w:r w:rsidRPr="0049179F">
              <w:rPr>
                <w:rFonts w:ascii="Times" w:hAnsi="Times" w:cs="Times"/>
                <w:sz w:val="22"/>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B656BD" w14:textId="77777777" w:rsidR="00E652ED" w:rsidRPr="0099442F" w:rsidRDefault="00E652ED" w:rsidP="00725440">
            <w:pPr>
              <w:contextualSpacing/>
              <w:rPr>
                <w:rFonts w:ascii="Times" w:hAnsi="Times"/>
              </w:rPr>
            </w:pPr>
            <w:r w:rsidRPr="0099442F">
              <w:rPr>
                <w:rFonts w:ascii="Times" w:hAnsi="Times"/>
                <w:color w:val="000000"/>
                <w:sz w:val="22"/>
                <w:szCs w:val="22"/>
              </w:rPr>
              <w:t>A critical political ecology of consensus: On “Teaching Both Sides” of climate change controversies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2A6315"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bl>
    <w:p w14:paraId="7F07B832" w14:textId="77777777" w:rsidR="00E652ED" w:rsidRPr="0099442F" w:rsidRDefault="00E652ED" w:rsidP="00725440">
      <w:pPr>
        <w:pStyle w:val="Heading2"/>
        <w:contextualSpacing/>
        <w:jc w:val="both"/>
      </w:pPr>
      <w:r>
        <w:lastRenderedPageBreak/>
        <w:t>P</w:t>
      </w:r>
      <w:r w:rsidRPr="0099442F">
        <w:t xml:space="preserve">apers </w:t>
      </w:r>
      <w:r>
        <w:t>most often cited in the context of disagreement</w:t>
      </w:r>
    </w:p>
    <w:p w14:paraId="66324C06" w14:textId="4A16786B" w:rsidR="00E652ED" w:rsidRPr="0099442F" w:rsidRDefault="00E652ED" w:rsidP="00725440">
      <w:pPr>
        <w:pStyle w:val="NormalWeb"/>
        <w:spacing w:before="0" w:beforeAutospacing="0" w:after="160" w:afterAutospacing="0"/>
        <w:contextualSpacing/>
        <w:jc w:val="both"/>
        <w:rPr>
          <w:rFonts w:ascii="Times" w:hAnsi="Times"/>
          <w:color w:val="000000"/>
          <w:sz w:val="22"/>
          <w:szCs w:val="22"/>
        </w:rPr>
      </w:pPr>
      <w:r w:rsidRPr="0099442F">
        <w:rPr>
          <w:rFonts w:ascii="Times" w:hAnsi="Times"/>
          <w:color w:val="000000"/>
          <w:sz w:val="22"/>
          <w:szCs w:val="22"/>
        </w:rPr>
        <w:t>We also examine disagreement form the cited paper perspective, that is</w:t>
      </w:r>
      <w:r>
        <w:rPr>
          <w:rFonts w:ascii="Times" w:hAnsi="Times"/>
          <w:color w:val="000000"/>
          <w:sz w:val="22"/>
          <w:szCs w:val="22"/>
        </w:rPr>
        <w:t>,</w:t>
      </w:r>
      <w:r w:rsidRPr="0099442F">
        <w:rPr>
          <w:rFonts w:ascii="Times" w:hAnsi="Times"/>
          <w:color w:val="000000"/>
          <w:sz w:val="22"/>
          <w:szCs w:val="22"/>
        </w:rPr>
        <w:t xml:space="preserve"> by looking at those papers that </w:t>
      </w:r>
      <w:r>
        <w:rPr>
          <w:rFonts w:ascii="Times" w:hAnsi="Times"/>
          <w:color w:val="000000"/>
          <w:sz w:val="22"/>
          <w:szCs w:val="22"/>
        </w:rPr>
        <w:t>received the most paper-level disagreement citations and which were most often cited in the context of community-level disagreemen</w:t>
      </w:r>
      <w:r w:rsidRPr="0049179F">
        <w:rPr>
          <w:rFonts w:ascii="Times" w:hAnsi="Times"/>
          <w:color w:val="000000"/>
          <w:sz w:val="22"/>
          <w:szCs w:val="22"/>
        </w:rPr>
        <w:t xml:space="preserve">t. </w:t>
      </w:r>
      <w:r w:rsidR="0049179F" w:rsidRPr="0049179F">
        <w:rPr>
          <w:rFonts w:ascii="Times" w:hAnsi="Times"/>
          <w:color w:val="000000"/>
          <w:sz w:val="22"/>
          <w:szCs w:val="22"/>
        </w:rPr>
        <w:t>T</w:t>
      </w:r>
      <w:r w:rsidR="00877231" w:rsidRPr="0049179F">
        <w:rPr>
          <w:rFonts w:ascii="Times" w:hAnsi="Times"/>
          <w:color w:val="000000"/>
          <w:sz w:val="22"/>
          <w:szCs w:val="22"/>
        </w:rPr>
        <w:t xml:space="preserve">able </w:t>
      </w:r>
      <w:r w:rsidR="0049179F" w:rsidRPr="0049179F">
        <w:rPr>
          <w:rFonts w:ascii="Times" w:hAnsi="Times"/>
          <w:color w:val="000000"/>
          <w:sz w:val="22"/>
          <w:szCs w:val="22"/>
        </w:rPr>
        <w:t>S6</w:t>
      </w:r>
      <w:r w:rsidRPr="0049179F">
        <w:rPr>
          <w:rFonts w:ascii="Times" w:hAnsi="Times"/>
          <w:color w:val="000000"/>
          <w:sz w:val="22"/>
          <w:szCs w:val="22"/>
        </w:rPr>
        <w:t xml:space="preserve"> lists these papers, and again we reveal issues with methodological artifacts, but a</w:t>
      </w:r>
      <w:r w:rsidRPr="0099442F">
        <w:rPr>
          <w:rFonts w:ascii="Times" w:hAnsi="Times"/>
          <w:color w:val="000000"/>
          <w:sz w:val="22"/>
          <w:szCs w:val="22"/>
        </w:rPr>
        <w:t xml:space="preserve">lso highlight interesting instances of controversy in the literature. </w:t>
      </w:r>
      <w:proofErr w:type="gramStart"/>
      <w:r w:rsidRPr="0099442F">
        <w:rPr>
          <w:rFonts w:ascii="Times" w:hAnsi="Times"/>
          <w:color w:val="000000"/>
          <w:sz w:val="22"/>
          <w:szCs w:val="22"/>
        </w:rPr>
        <w:t>The majority of</w:t>
      </w:r>
      <w:proofErr w:type="gramEnd"/>
      <w:r w:rsidRPr="0099442F">
        <w:rPr>
          <w:rFonts w:ascii="Times" w:hAnsi="Times"/>
          <w:color w:val="000000"/>
          <w:sz w:val="22"/>
          <w:szCs w:val="22"/>
        </w:rPr>
        <w:t xml:space="preserve"> these publications relate to plate tectonics, and in particular, the North China Craton. These papers include Zhao, Sun, Wilde, </w:t>
      </w:r>
      <w:r>
        <w:rPr>
          <w:rFonts w:ascii="Times" w:hAnsi="Times"/>
          <w:color w:val="000000"/>
          <w:sz w:val="22"/>
          <w:szCs w:val="22"/>
        </w:rPr>
        <w:t>and</w:t>
      </w:r>
      <w:r w:rsidRPr="0099442F">
        <w:rPr>
          <w:rFonts w:ascii="Times" w:hAnsi="Times"/>
          <w:color w:val="000000"/>
          <w:sz w:val="22"/>
          <w:szCs w:val="22"/>
        </w:rPr>
        <w:t xml:space="preserve"> </w:t>
      </w:r>
      <w:proofErr w:type="spellStart"/>
      <w:r w:rsidRPr="0099442F">
        <w:rPr>
          <w:rFonts w:ascii="Times" w:hAnsi="Times"/>
          <w:color w:val="000000"/>
          <w:sz w:val="22"/>
          <w:szCs w:val="22"/>
        </w:rPr>
        <w:t>Sanzhong</w:t>
      </w:r>
      <w:proofErr w:type="spellEnd"/>
      <w:r w:rsidRPr="0099442F">
        <w:rPr>
          <w:rFonts w:ascii="Times" w:hAnsi="Times"/>
          <w:color w:val="000000"/>
          <w:sz w:val="22"/>
          <w:szCs w:val="22"/>
        </w:rPr>
        <w:t xml:space="preserve"> </w:t>
      </w:r>
      <w:r w:rsidRPr="0099442F">
        <w:rPr>
          <w:rFonts w:ascii="Times" w:hAnsi="Times"/>
          <w:noProof/>
          <w:color w:val="000000"/>
          <w:sz w:val="22"/>
          <w:szCs w:val="22"/>
        </w:rPr>
        <w:t>(2005)</w:t>
      </w:r>
      <w:r w:rsidRPr="0099442F">
        <w:rPr>
          <w:rFonts w:ascii="Times" w:hAnsi="Times"/>
          <w:color w:val="000000"/>
          <w:sz w:val="22"/>
          <w:szCs w:val="22"/>
        </w:rPr>
        <w:t xml:space="preserve">, </w:t>
      </w:r>
      <w:proofErr w:type="spellStart"/>
      <w:r w:rsidRPr="0099442F">
        <w:rPr>
          <w:rFonts w:ascii="Times" w:hAnsi="Times"/>
          <w:color w:val="000000"/>
          <w:sz w:val="22"/>
          <w:szCs w:val="22"/>
        </w:rPr>
        <w:t>Kusky</w:t>
      </w:r>
      <w:proofErr w:type="spellEnd"/>
      <w:r w:rsidRPr="0099442F">
        <w:rPr>
          <w:rFonts w:ascii="Times" w:hAnsi="Times"/>
          <w:color w:val="000000"/>
          <w:sz w:val="22"/>
          <w:szCs w:val="22"/>
        </w:rPr>
        <w:t xml:space="preserve"> </w:t>
      </w:r>
      <w:r>
        <w:rPr>
          <w:rFonts w:ascii="Times" w:hAnsi="Times"/>
          <w:color w:val="000000"/>
          <w:sz w:val="22"/>
          <w:szCs w:val="22"/>
        </w:rPr>
        <w:t>and</w:t>
      </w:r>
      <w:r w:rsidRPr="0099442F">
        <w:rPr>
          <w:rFonts w:ascii="Times" w:hAnsi="Times"/>
          <w:color w:val="000000"/>
          <w:sz w:val="22"/>
          <w:szCs w:val="22"/>
        </w:rPr>
        <w:t xml:space="preserve"> Li </w:t>
      </w:r>
      <w:r w:rsidRPr="0099442F">
        <w:rPr>
          <w:rFonts w:ascii="Times" w:hAnsi="Times"/>
          <w:noProof/>
          <w:color w:val="000000"/>
          <w:sz w:val="22"/>
          <w:szCs w:val="22"/>
        </w:rPr>
        <w:t>(2003)</w:t>
      </w:r>
      <w:r w:rsidRPr="0099442F">
        <w:rPr>
          <w:rFonts w:ascii="Times" w:hAnsi="Times"/>
          <w:color w:val="000000"/>
          <w:sz w:val="22"/>
          <w:szCs w:val="22"/>
        </w:rPr>
        <w:t xml:space="preserve">, Zhao, Wilde, </w:t>
      </w:r>
      <w:proofErr w:type="spellStart"/>
      <w:r w:rsidRPr="0099442F">
        <w:rPr>
          <w:rFonts w:ascii="Times" w:hAnsi="Times"/>
          <w:color w:val="000000"/>
          <w:sz w:val="22"/>
          <w:szCs w:val="22"/>
        </w:rPr>
        <w:t>Cawood</w:t>
      </w:r>
      <w:proofErr w:type="spellEnd"/>
      <w:r w:rsidRPr="0099442F">
        <w:rPr>
          <w:rFonts w:ascii="Times" w:hAnsi="Times"/>
          <w:color w:val="000000"/>
          <w:sz w:val="22"/>
          <w:szCs w:val="22"/>
        </w:rPr>
        <w:t xml:space="preserve">, </w:t>
      </w:r>
      <w:r>
        <w:rPr>
          <w:rFonts w:ascii="Times" w:hAnsi="Times"/>
          <w:color w:val="000000"/>
          <w:sz w:val="22"/>
          <w:szCs w:val="22"/>
        </w:rPr>
        <w:t>and</w:t>
      </w:r>
      <w:r w:rsidRPr="0099442F">
        <w:rPr>
          <w:rFonts w:ascii="Times" w:hAnsi="Times"/>
          <w:color w:val="000000"/>
          <w:sz w:val="22"/>
          <w:szCs w:val="22"/>
        </w:rPr>
        <w:t xml:space="preserve"> Sun </w:t>
      </w:r>
      <w:r w:rsidRPr="0099442F">
        <w:rPr>
          <w:rFonts w:ascii="Times" w:hAnsi="Times"/>
          <w:noProof/>
          <w:color w:val="000000"/>
          <w:sz w:val="22"/>
          <w:szCs w:val="22"/>
        </w:rPr>
        <w:t>(2001)</w:t>
      </w:r>
      <w:r w:rsidRPr="0099442F">
        <w:rPr>
          <w:rFonts w:ascii="Times" w:hAnsi="Times"/>
          <w:color w:val="000000"/>
          <w:sz w:val="22"/>
          <w:szCs w:val="22"/>
        </w:rPr>
        <w:t xml:space="preserve">, </w:t>
      </w:r>
      <w:proofErr w:type="spellStart"/>
      <w:r w:rsidRPr="0099442F">
        <w:rPr>
          <w:rFonts w:ascii="Times" w:hAnsi="Times"/>
          <w:color w:val="000000"/>
          <w:sz w:val="22"/>
          <w:szCs w:val="22"/>
        </w:rPr>
        <w:t>Zhai</w:t>
      </w:r>
      <w:proofErr w:type="spellEnd"/>
      <w:r w:rsidRPr="0099442F">
        <w:rPr>
          <w:rFonts w:ascii="Times" w:hAnsi="Times"/>
          <w:color w:val="000000"/>
          <w:sz w:val="22"/>
          <w:szCs w:val="22"/>
        </w:rPr>
        <w:t xml:space="preserve"> </w:t>
      </w:r>
      <w:r>
        <w:rPr>
          <w:rFonts w:ascii="Times" w:hAnsi="Times"/>
          <w:color w:val="000000"/>
          <w:sz w:val="22"/>
          <w:szCs w:val="22"/>
        </w:rPr>
        <w:t>and</w:t>
      </w:r>
      <w:r w:rsidRPr="0099442F">
        <w:rPr>
          <w:rFonts w:ascii="Times" w:hAnsi="Times"/>
          <w:color w:val="000000"/>
          <w:sz w:val="22"/>
          <w:szCs w:val="22"/>
        </w:rPr>
        <w:t xml:space="preserve"> Santosh </w:t>
      </w:r>
      <w:r w:rsidRPr="0099442F">
        <w:rPr>
          <w:rFonts w:ascii="Times" w:hAnsi="Times"/>
          <w:noProof/>
          <w:color w:val="000000"/>
          <w:sz w:val="22"/>
          <w:szCs w:val="22"/>
        </w:rPr>
        <w:t>(</w:t>
      </w:r>
      <w:proofErr w:type="gramStart"/>
      <w:r w:rsidRPr="0099442F">
        <w:rPr>
          <w:rFonts w:ascii="Times" w:hAnsi="Times"/>
          <w:noProof/>
          <w:color w:val="000000"/>
          <w:sz w:val="22"/>
          <w:szCs w:val="22"/>
        </w:rPr>
        <w:t>2011)</w:t>
      </w:r>
      <w:r w:rsidRPr="0099442F">
        <w:rPr>
          <w:rFonts w:ascii="Times" w:hAnsi="Times"/>
          <w:color w:val="000000"/>
          <w:sz w:val="22"/>
          <w:szCs w:val="22"/>
        </w:rPr>
        <w:t>¸</w:t>
      </w:r>
      <w:proofErr w:type="gramEnd"/>
      <w:r w:rsidRPr="0099442F">
        <w:rPr>
          <w:rFonts w:ascii="Times" w:hAnsi="Times"/>
          <w:color w:val="000000"/>
          <w:sz w:val="22"/>
          <w:szCs w:val="22"/>
        </w:rPr>
        <w:t xml:space="preserve"> Wilde, Zhao, </w:t>
      </w:r>
      <w:r>
        <w:rPr>
          <w:rFonts w:ascii="Times" w:hAnsi="Times"/>
          <w:color w:val="000000"/>
          <w:sz w:val="22"/>
          <w:szCs w:val="22"/>
        </w:rPr>
        <w:t>and</w:t>
      </w:r>
      <w:r w:rsidRPr="0099442F">
        <w:rPr>
          <w:rFonts w:ascii="Times" w:hAnsi="Times"/>
          <w:color w:val="000000"/>
          <w:sz w:val="22"/>
          <w:szCs w:val="22"/>
        </w:rPr>
        <w:t xml:space="preserve"> Sun </w:t>
      </w:r>
      <w:r w:rsidRPr="0099442F">
        <w:rPr>
          <w:rFonts w:ascii="Times" w:hAnsi="Times"/>
          <w:noProof/>
          <w:color w:val="000000"/>
          <w:sz w:val="22"/>
          <w:szCs w:val="22"/>
        </w:rPr>
        <w:t>(2002)</w:t>
      </w:r>
      <w:r w:rsidRPr="0099442F">
        <w:rPr>
          <w:rFonts w:ascii="Times" w:hAnsi="Times"/>
          <w:color w:val="000000"/>
          <w:sz w:val="22"/>
          <w:szCs w:val="22"/>
        </w:rPr>
        <w:t xml:space="preserve"> and </w:t>
      </w:r>
      <w:proofErr w:type="spellStart"/>
      <w:r w:rsidRPr="0099442F">
        <w:rPr>
          <w:rFonts w:ascii="Times" w:hAnsi="Times"/>
          <w:color w:val="000000"/>
          <w:sz w:val="22"/>
          <w:szCs w:val="22"/>
        </w:rPr>
        <w:t>Kusky</w:t>
      </w:r>
      <w:proofErr w:type="spellEnd"/>
      <w:r w:rsidRPr="0099442F">
        <w:rPr>
          <w:rFonts w:ascii="Times" w:hAnsi="Times"/>
          <w:color w:val="000000"/>
          <w:sz w:val="22"/>
          <w:szCs w:val="22"/>
        </w:rPr>
        <w:t xml:space="preserve"> </w:t>
      </w:r>
      <w:r w:rsidRPr="0099442F">
        <w:rPr>
          <w:rFonts w:ascii="Times" w:hAnsi="Times"/>
          <w:noProof/>
          <w:color w:val="000000"/>
          <w:sz w:val="22"/>
          <w:szCs w:val="22"/>
        </w:rPr>
        <w:t>(2011)</w:t>
      </w:r>
      <w:r w:rsidRPr="0099442F">
        <w:rPr>
          <w:rFonts w:ascii="Times" w:hAnsi="Times"/>
          <w:color w:val="000000"/>
          <w:sz w:val="22"/>
          <w:szCs w:val="22"/>
        </w:rPr>
        <w:t xml:space="preserve">. Li et al. </w:t>
      </w:r>
      <w:r w:rsidRPr="0099442F">
        <w:rPr>
          <w:rFonts w:ascii="Times" w:hAnsi="Times"/>
          <w:noProof/>
          <w:color w:val="000000"/>
          <w:sz w:val="22"/>
          <w:szCs w:val="22"/>
        </w:rPr>
        <w:t>(2008)</w:t>
      </w:r>
      <w:r w:rsidRPr="0099442F">
        <w:rPr>
          <w:rFonts w:ascii="Times" w:hAnsi="Times"/>
          <w:color w:val="000000"/>
          <w:sz w:val="22"/>
          <w:szCs w:val="22"/>
        </w:rPr>
        <w:t xml:space="preserve"> also appears to be closely related. Several of these publications have authors in common, notably Zhao (3), Wilde (3), Sun (3), </w:t>
      </w:r>
      <w:proofErr w:type="spellStart"/>
      <w:r w:rsidRPr="0099442F">
        <w:rPr>
          <w:rFonts w:ascii="Times" w:hAnsi="Times"/>
          <w:color w:val="000000"/>
          <w:sz w:val="22"/>
          <w:szCs w:val="22"/>
        </w:rPr>
        <w:t>Kusky</w:t>
      </w:r>
      <w:proofErr w:type="spellEnd"/>
      <w:r w:rsidRPr="0099442F">
        <w:rPr>
          <w:rFonts w:ascii="Times" w:hAnsi="Times"/>
          <w:color w:val="000000"/>
          <w:sz w:val="22"/>
          <w:szCs w:val="22"/>
        </w:rPr>
        <w:t xml:space="preserve"> (2) and Li (2). </w:t>
      </w:r>
      <w:proofErr w:type="spellStart"/>
      <w:r w:rsidRPr="0099442F">
        <w:rPr>
          <w:rFonts w:ascii="Times" w:hAnsi="Times"/>
          <w:color w:val="000000"/>
          <w:sz w:val="22"/>
          <w:szCs w:val="22"/>
        </w:rPr>
        <w:t>Zhai</w:t>
      </w:r>
      <w:proofErr w:type="spellEnd"/>
      <w:r w:rsidRPr="0099442F">
        <w:rPr>
          <w:rFonts w:ascii="Times" w:hAnsi="Times"/>
          <w:color w:val="000000"/>
          <w:sz w:val="22"/>
          <w:szCs w:val="22"/>
        </w:rPr>
        <w:t xml:space="preserve"> </w:t>
      </w:r>
      <w:r>
        <w:rPr>
          <w:rFonts w:ascii="Times" w:hAnsi="Times"/>
          <w:color w:val="000000"/>
          <w:sz w:val="22"/>
          <w:szCs w:val="22"/>
        </w:rPr>
        <w:t>and</w:t>
      </w:r>
      <w:r w:rsidRPr="0099442F">
        <w:rPr>
          <w:rFonts w:ascii="Times" w:hAnsi="Times"/>
          <w:color w:val="000000"/>
          <w:sz w:val="22"/>
          <w:szCs w:val="22"/>
        </w:rPr>
        <w:t xml:space="preserve"> Santosh </w:t>
      </w:r>
      <w:r w:rsidRPr="0099442F">
        <w:rPr>
          <w:rFonts w:ascii="Times" w:hAnsi="Times"/>
          <w:noProof/>
          <w:color w:val="000000"/>
          <w:sz w:val="22"/>
          <w:szCs w:val="22"/>
        </w:rPr>
        <w:t>(2011)</w:t>
      </w:r>
      <w:r w:rsidRPr="0099442F">
        <w:rPr>
          <w:rFonts w:ascii="Times" w:hAnsi="Times"/>
          <w:color w:val="000000"/>
          <w:sz w:val="22"/>
          <w:szCs w:val="22"/>
        </w:rPr>
        <w:t xml:space="preserve"> summarize</w:t>
      </w:r>
      <w:r>
        <w:rPr>
          <w:rFonts w:ascii="Times" w:hAnsi="Times"/>
          <w:color w:val="000000"/>
          <w:sz w:val="22"/>
          <w:szCs w:val="22"/>
        </w:rPr>
        <w:t>s</w:t>
      </w:r>
      <w:r w:rsidRPr="0099442F">
        <w:rPr>
          <w:rFonts w:ascii="Times" w:hAnsi="Times"/>
          <w:color w:val="000000"/>
          <w:sz w:val="22"/>
          <w:szCs w:val="22"/>
        </w:rPr>
        <w:t xml:space="preserve"> the situation as follows:</w:t>
      </w:r>
    </w:p>
    <w:p w14:paraId="329B77BE" w14:textId="77777777" w:rsidR="00E652ED" w:rsidRPr="0099442F" w:rsidRDefault="00E652ED" w:rsidP="00725440">
      <w:pPr>
        <w:pStyle w:val="NormalWeb"/>
        <w:spacing w:before="0" w:beforeAutospacing="0" w:after="160" w:afterAutospacing="0"/>
        <w:ind w:left="700"/>
        <w:contextualSpacing/>
        <w:jc w:val="both"/>
        <w:rPr>
          <w:rFonts w:ascii="Times" w:hAnsi="Times"/>
        </w:rPr>
      </w:pPr>
      <w:r w:rsidRPr="0099442F">
        <w:rPr>
          <w:rFonts w:ascii="Times" w:hAnsi="Times"/>
          <w:color w:val="000000"/>
          <w:sz w:val="22"/>
          <w:szCs w:val="22"/>
        </w:rPr>
        <w:t>“A long controversy and debate surround the evolution of the NCC, particularly the timing and tectonic processes involved in the amalgamation of the Eastern (</w:t>
      </w:r>
      <w:proofErr w:type="spellStart"/>
      <w:r w:rsidRPr="0099442F">
        <w:rPr>
          <w:rFonts w:ascii="Times" w:hAnsi="Times"/>
          <w:color w:val="000000"/>
          <w:sz w:val="22"/>
          <w:szCs w:val="22"/>
        </w:rPr>
        <w:t>Yanliao</w:t>
      </w:r>
      <w:proofErr w:type="spellEnd"/>
      <w:r w:rsidRPr="0099442F">
        <w:rPr>
          <w:rFonts w:ascii="Times" w:hAnsi="Times"/>
          <w:color w:val="000000"/>
          <w:sz w:val="22"/>
          <w:szCs w:val="22"/>
        </w:rPr>
        <w:t xml:space="preserve">) and Western (Ordos and </w:t>
      </w:r>
      <w:proofErr w:type="spellStart"/>
      <w:r w:rsidRPr="0099442F">
        <w:rPr>
          <w:rFonts w:ascii="Times" w:hAnsi="Times"/>
          <w:color w:val="000000"/>
          <w:sz w:val="22"/>
          <w:szCs w:val="22"/>
        </w:rPr>
        <w:t>Yinshan</w:t>
      </w:r>
      <w:proofErr w:type="spellEnd"/>
      <w:r w:rsidRPr="0099442F">
        <w:rPr>
          <w:rFonts w:ascii="Times" w:hAnsi="Times"/>
          <w:color w:val="000000"/>
          <w:sz w:val="22"/>
          <w:szCs w:val="22"/>
        </w:rPr>
        <w:t xml:space="preserve">) Blocks along the Central Orogenic Belt. One school of thought proposes an east-directed subduction of an old ocean, with final collision between the two blocks at ~ 1.85 Ga </w:t>
      </w:r>
      <w:r>
        <w:rPr>
          <w:rFonts w:ascii="Times" w:hAnsi="Times"/>
          <w:color w:val="000000"/>
          <w:sz w:val="22"/>
          <w:szCs w:val="22"/>
        </w:rPr>
        <w:t>&lt;</w:t>
      </w:r>
      <w:r w:rsidRPr="0099442F">
        <w:rPr>
          <w:rFonts w:ascii="Times" w:hAnsi="Times"/>
          <w:color w:val="000000"/>
          <w:sz w:val="22"/>
          <w:szCs w:val="22"/>
        </w:rPr>
        <w:t>several citations to Zhao’s work</w:t>
      </w:r>
      <w:r>
        <w:rPr>
          <w:rFonts w:ascii="Times" w:hAnsi="Times"/>
          <w:color w:val="000000"/>
          <w:sz w:val="22"/>
          <w:szCs w:val="22"/>
        </w:rPr>
        <w:t>&gt;</w:t>
      </w:r>
      <w:r w:rsidRPr="0099442F">
        <w:rPr>
          <w:rFonts w:ascii="Times" w:hAnsi="Times"/>
          <w:color w:val="000000"/>
          <w:sz w:val="22"/>
          <w:szCs w:val="22"/>
        </w:rPr>
        <w:t xml:space="preserve">. In contrast, some others suggest a westward subduction, with final collision between the two blocks to form the NCC at ~ 2.5 Ga </w:t>
      </w:r>
      <w:r>
        <w:rPr>
          <w:rFonts w:ascii="Times" w:hAnsi="Times"/>
          <w:color w:val="000000"/>
          <w:sz w:val="22"/>
          <w:szCs w:val="22"/>
        </w:rPr>
        <w:t>&lt;</w:t>
      </w:r>
      <w:r w:rsidRPr="0099442F">
        <w:rPr>
          <w:rFonts w:ascii="Times" w:hAnsi="Times"/>
          <w:color w:val="000000"/>
          <w:sz w:val="22"/>
          <w:szCs w:val="22"/>
        </w:rPr>
        <w:t xml:space="preserve">several citations to </w:t>
      </w:r>
      <w:proofErr w:type="spellStart"/>
      <w:r w:rsidRPr="0099442F">
        <w:rPr>
          <w:rFonts w:ascii="Times" w:hAnsi="Times"/>
          <w:color w:val="000000"/>
          <w:sz w:val="22"/>
          <w:szCs w:val="22"/>
        </w:rPr>
        <w:t>Kusky’s</w:t>
      </w:r>
      <w:proofErr w:type="spellEnd"/>
      <w:r w:rsidRPr="0099442F">
        <w:rPr>
          <w:rFonts w:ascii="Times" w:hAnsi="Times"/>
          <w:color w:val="000000"/>
          <w:sz w:val="22"/>
          <w:szCs w:val="22"/>
        </w:rPr>
        <w:t xml:space="preserve"> work</w:t>
      </w:r>
      <w:r>
        <w:rPr>
          <w:rFonts w:ascii="Times" w:hAnsi="Times"/>
          <w:color w:val="000000"/>
          <w:sz w:val="22"/>
          <w:szCs w:val="22"/>
        </w:rPr>
        <w:t>&gt;</w:t>
      </w:r>
      <w:r w:rsidRPr="0099442F">
        <w:rPr>
          <w:rFonts w:ascii="Times" w:hAnsi="Times"/>
          <w:color w:val="000000"/>
          <w:sz w:val="22"/>
          <w:szCs w:val="22"/>
        </w:rPr>
        <w:t>.”</w:t>
      </w:r>
    </w:p>
    <w:p w14:paraId="7B82FCF0" w14:textId="77777777" w:rsidR="0049179F" w:rsidRDefault="0049179F" w:rsidP="00725440">
      <w:pPr>
        <w:pStyle w:val="NormalWeb"/>
        <w:spacing w:before="0" w:beforeAutospacing="0" w:after="160" w:afterAutospacing="0"/>
        <w:contextualSpacing/>
        <w:jc w:val="both"/>
        <w:rPr>
          <w:rFonts w:ascii="Times" w:hAnsi="Times"/>
          <w:color w:val="000000"/>
          <w:sz w:val="22"/>
          <w:szCs w:val="22"/>
        </w:rPr>
      </w:pPr>
    </w:p>
    <w:p w14:paraId="114D8DA4" w14:textId="77777777" w:rsidR="00E652ED" w:rsidRPr="0099442F" w:rsidRDefault="00E652ED" w:rsidP="00725440">
      <w:pPr>
        <w:pStyle w:val="NormalWeb"/>
        <w:spacing w:before="0" w:beforeAutospacing="0" w:after="160" w:afterAutospacing="0"/>
        <w:contextualSpacing/>
        <w:jc w:val="both"/>
        <w:rPr>
          <w:rFonts w:ascii="Times" w:hAnsi="Times"/>
          <w:color w:val="000000"/>
          <w:sz w:val="22"/>
          <w:szCs w:val="22"/>
        </w:rPr>
      </w:pPr>
      <w:proofErr w:type="gramStart"/>
      <w:r w:rsidRPr="0099442F">
        <w:rPr>
          <w:rFonts w:ascii="Times" w:hAnsi="Times"/>
          <w:color w:val="000000"/>
          <w:sz w:val="22"/>
          <w:szCs w:val="22"/>
        </w:rPr>
        <w:t>The majority of</w:t>
      </w:r>
      <w:proofErr w:type="gramEnd"/>
      <w:r w:rsidRPr="0099442F">
        <w:rPr>
          <w:rFonts w:ascii="Times" w:hAnsi="Times"/>
          <w:color w:val="000000"/>
          <w:sz w:val="22"/>
          <w:szCs w:val="22"/>
        </w:rPr>
        <w:t xml:space="preserve"> disagreement </w:t>
      </w:r>
      <w:proofErr w:type="spellStart"/>
      <w:r w:rsidRPr="0099442F">
        <w:rPr>
          <w:rFonts w:ascii="Times" w:hAnsi="Times"/>
          <w:color w:val="000000"/>
          <w:sz w:val="22"/>
          <w:szCs w:val="22"/>
        </w:rPr>
        <w:t>citances</w:t>
      </w:r>
      <w:proofErr w:type="spellEnd"/>
      <w:r w:rsidRPr="0099442F">
        <w:rPr>
          <w:rFonts w:ascii="Times" w:hAnsi="Times"/>
          <w:color w:val="000000"/>
          <w:sz w:val="22"/>
          <w:szCs w:val="22"/>
        </w:rPr>
        <w:t xml:space="preserve"> to these papers also mention this long-standing scientific controversy, including phrases such as</w:t>
      </w:r>
      <w:r>
        <w:rPr>
          <w:rFonts w:ascii="Times" w:hAnsi="Times"/>
          <w:color w:val="000000"/>
          <w:sz w:val="22"/>
          <w:szCs w:val="22"/>
        </w:rPr>
        <w:t>,</w:t>
      </w:r>
    </w:p>
    <w:p w14:paraId="673F8958"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the</w:t>
      </w:r>
      <w:proofErr w:type="gramEnd"/>
      <w:r w:rsidRPr="0099442F">
        <w:rPr>
          <w:rFonts w:ascii="Times" w:hAnsi="Times"/>
          <w:color w:val="000000"/>
          <w:sz w:val="22"/>
          <w:szCs w:val="22"/>
        </w:rPr>
        <w:t xml:space="preserve"> number of continental blocks and the mechanism by which they were welded together to form the coherent basement remain controversial,” </w:t>
      </w:r>
    </w:p>
    <w:p w14:paraId="0B84DABA"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tectonic</w:t>
      </w:r>
      <w:proofErr w:type="gramEnd"/>
      <w:r w:rsidRPr="0099442F">
        <w:rPr>
          <w:rFonts w:ascii="Times" w:hAnsi="Times"/>
          <w:color w:val="000000"/>
          <w:sz w:val="22"/>
          <w:szCs w:val="22"/>
        </w:rPr>
        <w:t xml:space="preserve"> history of this central region is in debate,” </w:t>
      </w:r>
    </w:p>
    <w:p w14:paraId="02C7B850"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it</w:t>
      </w:r>
      <w:proofErr w:type="gramEnd"/>
      <w:r w:rsidRPr="0099442F">
        <w:rPr>
          <w:rFonts w:ascii="Times" w:hAnsi="Times"/>
          <w:color w:val="000000"/>
          <w:sz w:val="22"/>
          <w:szCs w:val="22"/>
        </w:rPr>
        <w:t xml:space="preserve"> is currently debated how the collisional processes proceeded,” </w:t>
      </w:r>
    </w:p>
    <w:p w14:paraId="42F68504"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controversy</w:t>
      </w:r>
      <w:proofErr w:type="gramEnd"/>
      <w:r w:rsidRPr="0099442F">
        <w:rPr>
          <w:rFonts w:ascii="Times" w:hAnsi="Times"/>
          <w:color w:val="000000"/>
          <w:sz w:val="22"/>
          <w:szCs w:val="22"/>
        </w:rPr>
        <w:t xml:space="preserve"> still remains as to the timing and tectonic processes involved,” </w:t>
      </w:r>
    </w:p>
    <w:p w14:paraId="0659CDE4"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it</w:t>
      </w:r>
      <w:proofErr w:type="gramEnd"/>
      <w:r w:rsidRPr="0099442F">
        <w:rPr>
          <w:rFonts w:ascii="Times" w:hAnsi="Times"/>
          <w:color w:val="000000"/>
          <w:sz w:val="22"/>
          <w:szCs w:val="22"/>
        </w:rPr>
        <w:t xml:space="preserve"> still remains controversial as to how the craton should be subdivided and where the collisional boundaries are located,” </w:t>
      </w:r>
    </w:p>
    <w:p w14:paraId="3E3C495E"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models</w:t>
      </w:r>
      <w:proofErr w:type="gramEnd"/>
      <w:r w:rsidRPr="0099442F">
        <w:rPr>
          <w:rFonts w:ascii="Times" w:hAnsi="Times"/>
          <w:color w:val="000000"/>
          <w:sz w:val="22"/>
          <w:szCs w:val="22"/>
        </w:rPr>
        <w:t xml:space="preserve"> that evaluate the Paleoproterozoic crustal evolution of the NCC remain controversial,” </w:t>
      </w:r>
    </w:p>
    <w:p w14:paraId="29D77510"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the</w:t>
      </w:r>
      <w:proofErr w:type="gramEnd"/>
      <w:r w:rsidRPr="0099442F">
        <w:rPr>
          <w:rFonts w:ascii="Times" w:hAnsi="Times"/>
          <w:color w:val="000000"/>
          <w:sz w:val="22"/>
          <w:szCs w:val="22"/>
        </w:rPr>
        <w:t xml:space="preserve"> timing of the collision between these blocks remains controversial,” </w:t>
      </w:r>
    </w:p>
    <w:p w14:paraId="49B2BF74"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this</w:t>
      </w:r>
      <w:proofErr w:type="gramEnd"/>
      <w:r w:rsidRPr="0099442F">
        <w:rPr>
          <w:rFonts w:ascii="Times" w:hAnsi="Times"/>
          <w:color w:val="000000"/>
          <w:sz w:val="22"/>
          <w:szCs w:val="22"/>
        </w:rPr>
        <w:t xml:space="preserve"> controversy is also reflected in various tectonic models for the NCC'' and </w:t>
      </w:r>
    </w:p>
    <w:p w14:paraId="69679A68" w14:textId="77777777" w:rsidR="00E652ED" w:rsidRPr="0099442F" w:rsidRDefault="00E652ED" w:rsidP="00725440">
      <w:pPr>
        <w:pStyle w:val="NormalWeb"/>
        <w:numPr>
          <w:ilvl w:val="0"/>
          <w:numId w:val="6"/>
        </w:numPr>
        <w:spacing w:before="0" w:beforeAutospacing="0" w:after="80" w:afterAutospacing="0"/>
        <w:ind w:left="778"/>
        <w:contextualSpacing/>
        <w:jc w:val="both"/>
        <w:rPr>
          <w:rFonts w:ascii="Times" w:hAnsi="Times"/>
        </w:rPr>
      </w:pPr>
      <w:r w:rsidRPr="0099442F">
        <w:rPr>
          <w:rFonts w:ascii="Times" w:hAnsi="Times"/>
          <w:color w:val="000000"/>
          <w:sz w:val="22"/>
          <w:szCs w:val="22"/>
        </w:rPr>
        <w:t>“</w:t>
      </w:r>
      <w:proofErr w:type="gramStart"/>
      <w:r w:rsidRPr="0099442F">
        <w:rPr>
          <w:rFonts w:ascii="Times" w:hAnsi="Times"/>
          <w:color w:val="000000"/>
          <w:sz w:val="22"/>
          <w:szCs w:val="22"/>
        </w:rPr>
        <w:t>the</w:t>
      </w:r>
      <w:proofErr w:type="gramEnd"/>
      <w:r w:rsidRPr="0099442F">
        <w:rPr>
          <w:rFonts w:ascii="Times" w:hAnsi="Times"/>
          <w:color w:val="000000"/>
          <w:sz w:val="22"/>
          <w:szCs w:val="22"/>
        </w:rPr>
        <w:t xml:space="preserve"> time of the amalgamation between the Eastern Block and the Western block is still debated,” </w:t>
      </w:r>
    </w:p>
    <w:p w14:paraId="6B2E6D95" w14:textId="77777777" w:rsidR="0049179F" w:rsidRDefault="0049179F" w:rsidP="00725440">
      <w:pPr>
        <w:pStyle w:val="NormalWeb"/>
        <w:spacing w:before="240" w:beforeAutospacing="0" w:after="160" w:afterAutospacing="0"/>
        <w:contextualSpacing/>
        <w:jc w:val="both"/>
        <w:rPr>
          <w:rFonts w:ascii="Times" w:hAnsi="Times"/>
          <w:color w:val="000000" w:themeColor="text1"/>
          <w:sz w:val="22"/>
          <w:szCs w:val="22"/>
        </w:rPr>
      </w:pPr>
    </w:p>
    <w:p w14:paraId="469B7CBF" w14:textId="54B5E60A" w:rsidR="00E652ED" w:rsidRDefault="00E652ED" w:rsidP="00725440">
      <w:pPr>
        <w:pStyle w:val="NormalWeb"/>
        <w:spacing w:before="240" w:beforeAutospacing="0" w:after="160" w:afterAutospacing="0"/>
        <w:contextualSpacing/>
        <w:jc w:val="both"/>
        <w:rPr>
          <w:rFonts w:ascii="Times" w:hAnsi="Times"/>
          <w:color w:val="000000" w:themeColor="text1"/>
          <w:sz w:val="22"/>
          <w:szCs w:val="22"/>
        </w:rPr>
      </w:pPr>
      <w:r w:rsidRPr="0099442F">
        <w:rPr>
          <w:rFonts w:ascii="Times" w:hAnsi="Times"/>
          <w:color w:val="000000" w:themeColor="text1"/>
          <w:sz w:val="22"/>
          <w:szCs w:val="22"/>
        </w:rPr>
        <w:t xml:space="preserve">These phrases are often accompanied by </w:t>
      </w:r>
      <w:proofErr w:type="gramStart"/>
      <w:r w:rsidRPr="0099442F">
        <w:rPr>
          <w:rFonts w:ascii="Times" w:hAnsi="Times"/>
          <w:color w:val="000000" w:themeColor="text1"/>
          <w:sz w:val="22"/>
          <w:szCs w:val="22"/>
        </w:rPr>
        <w:t>a large number of</w:t>
      </w:r>
      <w:proofErr w:type="gramEnd"/>
      <w:r w:rsidRPr="0099442F">
        <w:rPr>
          <w:rFonts w:ascii="Times" w:hAnsi="Times"/>
          <w:color w:val="000000" w:themeColor="text1"/>
          <w:sz w:val="22"/>
          <w:szCs w:val="22"/>
        </w:rPr>
        <w:t xml:space="preserve"> citations to papers by Zhao and </w:t>
      </w:r>
      <w:proofErr w:type="spellStart"/>
      <w:r w:rsidRPr="0099442F">
        <w:rPr>
          <w:rFonts w:ascii="Times" w:hAnsi="Times"/>
          <w:color w:val="000000" w:themeColor="text1"/>
          <w:sz w:val="22"/>
          <w:szCs w:val="22"/>
        </w:rPr>
        <w:t>Kusky</w:t>
      </w:r>
      <w:proofErr w:type="spellEnd"/>
      <w:r w:rsidRPr="0099442F">
        <w:rPr>
          <w:rFonts w:ascii="Times" w:hAnsi="Times"/>
          <w:color w:val="000000" w:themeColor="text1"/>
          <w:sz w:val="22"/>
          <w:szCs w:val="22"/>
        </w:rPr>
        <w:t xml:space="preserve">, with both authors either explicitly posed as opposing one another like in the example from </w:t>
      </w:r>
      <w:proofErr w:type="spellStart"/>
      <w:r w:rsidRPr="0099442F">
        <w:rPr>
          <w:rFonts w:ascii="Times" w:hAnsi="Times"/>
          <w:color w:val="000000" w:themeColor="text1"/>
          <w:sz w:val="22"/>
          <w:szCs w:val="22"/>
        </w:rPr>
        <w:t>Zhai</w:t>
      </w:r>
      <w:proofErr w:type="spellEnd"/>
      <w:r w:rsidRPr="0099442F">
        <w:rPr>
          <w:rFonts w:ascii="Times" w:hAnsi="Times"/>
          <w:color w:val="000000" w:themeColor="text1"/>
          <w:sz w:val="22"/>
          <w:szCs w:val="22"/>
        </w:rPr>
        <w:t xml:space="preserve"> &amp; Santosh </w:t>
      </w:r>
      <w:r w:rsidRPr="0099442F">
        <w:rPr>
          <w:rFonts w:ascii="Times" w:hAnsi="Times"/>
          <w:noProof/>
          <w:color w:val="000000" w:themeColor="text1"/>
          <w:sz w:val="22"/>
          <w:szCs w:val="22"/>
        </w:rPr>
        <w:t>(2011)</w:t>
      </w:r>
      <w:r w:rsidRPr="0099442F">
        <w:rPr>
          <w:rFonts w:ascii="Times" w:hAnsi="Times"/>
          <w:color w:val="000000" w:themeColor="text1"/>
          <w:sz w:val="22"/>
          <w:szCs w:val="22"/>
        </w:rPr>
        <w:t xml:space="preserve"> above, or citations to their papers grouped together as if to present a large body of conflicting literature. </w:t>
      </w:r>
      <w:proofErr w:type="gramStart"/>
      <w:r w:rsidRPr="0099442F">
        <w:rPr>
          <w:rFonts w:ascii="Times" w:hAnsi="Times"/>
          <w:color w:val="000000" w:themeColor="text1"/>
          <w:sz w:val="22"/>
          <w:szCs w:val="22"/>
        </w:rPr>
        <w:t>It is clear that this</w:t>
      </w:r>
      <w:proofErr w:type="gramEnd"/>
      <w:r w:rsidRPr="0099442F">
        <w:rPr>
          <w:rFonts w:ascii="Times" w:hAnsi="Times"/>
          <w:color w:val="000000" w:themeColor="text1"/>
          <w:sz w:val="22"/>
          <w:szCs w:val="22"/>
        </w:rPr>
        <w:t xml:space="preserve"> scientific controversy dominates scholarship on the North China Craton, to the point that even Wikipedia mentions it extensively (</w:t>
      </w:r>
      <w:r w:rsidR="00BF2E6D">
        <w:rPr>
          <w:rFonts w:ascii="Times" w:hAnsi="Times"/>
          <w:color w:val="000000" w:themeColor="text1"/>
          <w:sz w:val="22"/>
          <w:szCs w:val="22"/>
        </w:rPr>
        <w:t>Wikipedia</w:t>
      </w:r>
      <w:r w:rsidRPr="0099442F">
        <w:rPr>
          <w:rFonts w:ascii="Times" w:hAnsi="Times"/>
          <w:color w:val="000000" w:themeColor="text1"/>
          <w:sz w:val="22"/>
          <w:szCs w:val="22"/>
        </w:rPr>
        <w:t>, 202</w:t>
      </w:r>
      <w:r w:rsidR="00BF2E6D">
        <w:rPr>
          <w:rFonts w:ascii="Times" w:hAnsi="Times"/>
          <w:color w:val="000000" w:themeColor="text1"/>
          <w:sz w:val="22"/>
          <w:szCs w:val="22"/>
        </w:rPr>
        <w:t>1</w:t>
      </w:r>
      <w:r w:rsidRPr="0099442F">
        <w:rPr>
          <w:rFonts w:ascii="Times" w:hAnsi="Times"/>
          <w:color w:val="000000" w:themeColor="text1"/>
          <w:sz w:val="22"/>
          <w:szCs w:val="22"/>
        </w:rPr>
        <w:t xml:space="preserve">). It should be noted that the works by Zhao and </w:t>
      </w:r>
      <w:proofErr w:type="spellStart"/>
      <w:r w:rsidRPr="0099442F">
        <w:rPr>
          <w:rFonts w:ascii="Times" w:hAnsi="Times"/>
          <w:color w:val="000000" w:themeColor="text1"/>
          <w:sz w:val="22"/>
          <w:szCs w:val="22"/>
        </w:rPr>
        <w:t>Kusky</w:t>
      </w:r>
      <w:proofErr w:type="spellEnd"/>
      <w:r w:rsidRPr="0099442F">
        <w:rPr>
          <w:rFonts w:ascii="Times" w:hAnsi="Times"/>
          <w:color w:val="000000" w:themeColor="text1"/>
          <w:sz w:val="22"/>
          <w:szCs w:val="22"/>
        </w:rPr>
        <w:t xml:space="preserve"> also receive a fair share of citations that mention their empirical and theoretical contributions, without the context of disagreement, making material research contributions to both their preferred model and the research on the craton at large. The high share of disagreement </w:t>
      </w:r>
      <w:proofErr w:type="spellStart"/>
      <w:r w:rsidRPr="0099442F">
        <w:rPr>
          <w:rFonts w:ascii="Times" w:hAnsi="Times"/>
          <w:color w:val="000000" w:themeColor="text1"/>
          <w:sz w:val="22"/>
          <w:szCs w:val="22"/>
        </w:rPr>
        <w:t>citances</w:t>
      </w:r>
      <w:proofErr w:type="spellEnd"/>
      <w:r w:rsidRPr="0099442F">
        <w:rPr>
          <w:rFonts w:ascii="Times" w:hAnsi="Times"/>
          <w:color w:val="000000" w:themeColor="text1"/>
          <w:sz w:val="22"/>
          <w:szCs w:val="22"/>
        </w:rPr>
        <w:t xml:space="preserve"> to these papers appears to stem from the highly divided nature of their research field.</w:t>
      </w:r>
    </w:p>
    <w:p w14:paraId="560D739E" w14:textId="77777777" w:rsidR="009C341D" w:rsidRDefault="009C341D" w:rsidP="00725440">
      <w:pPr>
        <w:pStyle w:val="NormalWeb"/>
        <w:spacing w:before="240" w:beforeAutospacing="0" w:after="160" w:afterAutospacing="0"/>
        <w:contextualSpacing/>
        <w:jc w:val="both"/>
        <w:rPr>
          <w:rFonts w:ascii="Times" w:hAnsi="Times"/>
          <w:color w:val="000000" w:themeColor="text1"/>
          <w:sz w:val="22"/>
          <w:szCs w:val="22"/>
        </w:rPr>
      </w:pPr>
    </w:p>
    <w:p w14:paraId="0A42F4B6" w14:textId="77777777" w:rsidR="0049179F" w:rsidRDefault="0049179F">
      <w:pPr>
        <w:spacing w:after="160" w:line="259" w:lineRule="auto"/>
        <w:rPr>
          <w:rFonts w:ascii="Times" w:hAnsi="Times"/>
          <w:b/>
          <w:bCs/>
          <w:i/>
          <w:iCs/>
          <w:color w:val="000000" w:themeColor="text1"/>
          <w:sz w:val="18"/>
          <w:szCs w:val="18"/>
        </w:rPr>
      </w:pPr>
      <w:r>
        <w:rPr>
          <w:rFonts w:ascii="Times" w:hAnsi="Times"/>
          <w:b/>
          <w:bCs/>
          <w:color w:val="000000" w:themeColor="text1"/>
        </w:rPr>
        <w:br w:type="page"/>
      </w:r>
    </w:p>
    <w:p w14:paraId="5D195222" w14:textId="6A19D165" w:rsidR="00E652ED" w:rsidRPr="0049179F" w:rsidRDefault="0049179F" w:rsidP="00725440">
      <w:pPr>
        <w:pStyle w:val="Caption"/>
        <w:keepNext/>
        <w:contextualSpacing/>
        <w:jc w:val="both"/>
        <w:rPr>
          <w:rFonts w:ascii="Times" w:hAnsi="Times"/>
          <w:b/>
          <w:color w:val="000000" w:themeColor="text1"/>
          <w:sz w:val="24"/>
          <w:szCs w:val="24"/>
        </w:rPr>
      </w:pPr>
      <w:r w:rsidRPr="0049179F">
        <w:rPr>
          <w:rFonts w:ascii="Times" w:hAnsi="Times"/>
          <w:b/>
          <w:bCs/>
          <w:color w:val="000000" w:themeColor="text1"/>
          <w:sz w:val="24"/>
          <w:szCs w:val="24"/>
        </w:rPr>
        <w:lastRenderedPageBreak/>
        <w:t>T</w:t>
      </w:r>
      <w:r w:rsidR="009C341D" w:rsidRPr="0049179F">
        <w:rPr>
          <w:rFonts w:ascii="Times" w:hAnsi="Times"/>
          <w:b/>
          <w:bCs/>
          <w:color w:val="000000" w:themeColor="text1"/>
          <w:sz w:val="24"/>
          <w:szCs w:val="24"/>
        </w:rPr>
        <w:t xml:space="preserve">able </w:t>
      </w:r>
      <w:r w:rsidRPr="0049179F">
        <w:rPr>
          <w:rFonts w:ascii="Times" w:hAnsi="Times"/>
          <w:b/>
          <w:bCs/>
          <w:color w:val="000000" w:themeColor="text1"/>
          <w:sz w:val="24"/>
          <w:szCs w:val="24"/>
        </w:rPr>
        <w:t xml:space="preserve">S6. </w:t>
      </w:r>
      <w:r w:rsidR="00E652ED" w:rsidRPr="0049179F">
        <w:rPr>
          <w:rFonts w:ascii="Times" w:hAnsi="Times"/>
          <w:b/>
          <w:color w:val="000000" w:themeColor="text1"/>
          <w:sz w:val="24"/>
          <w:szCs w:val="24"/>
        </w:rPr>
        <w:t>Publications that were most cited in the context of disagreement.</w:t>
      </w:r>
    </w:p>
    <w:tbl>
      <w:tblPr>
        <w:tblW w:w="0" w:type="auto"/>
        <w:tblCellMar>
          <w:top w:w="15" w:type="dxa"/>
          <w:left w:w="15" w:type="dxa"/>
          <w:bottom w:w="15" w:type="dxa"/>
          <w:right w:w="15" w:type="dxa"/>
        </w:tblCellMar>
        <w:tblLook w:val="04A0" w:firstRow="1" w:lastRow="0" w:firstColumn="1" w:lastColumn="0" w:noHBand="0" w:noVBand="1"/>
      </w:tblPr>
      <w:tblGrid>
        <w:gridCol w:w="973"/>
        <w:gridCol w:w="1427"/>
        <w:gridCol w:w="2049"/>
        <w:gridCol w:w="3684"/>
        <w:gridCol w:w="1207"/>
      </w:tblGrid>
      <w:tr w:rsidR="00E652ED" w:rsidRPr="0099442F" w14:paraId="14C8241C"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70C51C" w14:textId="77777777" w:rsidR="00E652ED" w:rsidRPr="0099442F" w:rsidRDefault="00E652ED" w:rsidP="00725440">
            <w:pPr>
              <w:contextualSpacing/>
              <w:jc w:val="both"/>
              <w:rPr>
                <w:rFonts w:ascii="Times" w:hAnsi="Times"/>
              </w:rPr>
            </w:pPr>
            <w:r w:rsidRPr="0099442F">
              <w:rPr>
                <w:rFonts w:ascii="Times" w:hAnsi="Times"/>
                <w:color w:val="000000"/>
                <w:sz w:val="22"/>
                <w:szCs w:val="22"/>
              </w:rPr>
              <w:t xml:space="preserve">Total </w:t>
            </w:r>
            <w:proofErr w:type="spellStart"/>
            <w:r w:rsidRPr="0099442F">
              <w:rPr>
                <w:rFonts w:ascii="Times" w:hAnsi="Times"/>
                <w:color w:val="000000"/>
                <w:sz w:val="22"/>
                <w:szCs w:val="22"/>
              </w:rPr>
              <w:t>citances</w:t>
            </w:r>
            <w:proofErr w:type="spellEnd"/>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468616" w14:textId="77777777" w:rsidR="00E652ED" w:rsidRPr="0099442F" w:rsidRDefault="00E652ED" w:rsidP="00725440">
            <w:pPr>
              <w:contextualSpacing/>
              <w:jc w:val="both"/>
              <w:rPr>
                <w:rFonts w:ascii="Times" w:hAnsi="Times"/>
              </w:rPr>
            </w:pPr>
            <w:r w:rsidRPr="0099442F">
              <w:rPr>
                <w:rFonts w:ascii="Times" w:hAnsi="Times"/>
                <w:color w:val="000000"/>
                <w:sz w:val="22"/>
                <w:szCs w:val="22"/>
              </w:rPr>
              <w:t xml:space="preserve">Disagreement </w:t>
            </w:r>
            <w:proofErr w:type="spellStart"/>
            <w:r w:rsidRPr="0099442F">
              <w:rPr>
                <w:rFonts w:ascii="Times" w:hAnsi="Times"/>
                <w:color w:val="000000"/>
                <w:sz w:val="22"/>
                <w:szCs w:val="22"/>
              </w:rPr>
              <w:t>citances</w:t>
            </w:r>
            <w:proofErr w:type="spellEnd"/>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2B555" w14:textId="77777777" w:rsidR="00E652ED" w:rsidRPr="0099442F" w:rsidRDefault="00E652ED" w:rsidP="00725440">
            <w:pPr>
              <w:contextualSpacing/>
              <w:jc w:val="both"/>
              <w:rPr>
                <w:rFonts w:ascii="Times" w:hAnsi="Times"/>
              </w:rPr>
            </w:pPr>
            <w:r w:rsidRPr="0099442F">
              <w:rPr>
                <w:rFonts w:ascii="Times" w:hAnsi="Times"/>
                <w:color w:val="000000"/>
                <w:sz w:val="22"/>
                <w:szCs w:val="22"/>
              </w:rPr>
              <w:t>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78B0" w14:textId="77777777" w:rsidR="00E652ED" w:rsidRPr="0099442F" w:rsidRDefault="00E652ED" w:rsidP="00725440">
            <w:pPr>
              <w:contextualSpacing/>
              <w:jc w:val="both"/>
              <w:rPr>
                <w:rFonts w:ascii="Times" w:hAnsi="Times"/>
              </w:rPr>
            </w:pPr>
            <w:r w:rsidRPr="0099442F">
              <w:rPr>
                <w:rFonts w:ascii="Times" w:hAnsi="Time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9C6B1" w14:textId="77777777" w:rsidR="00E652ED" w:rsidRPr="0099442F" w:rsidRDefault="00E652ED" w:rsidP="00725440">
            <w:pPr>
              <w:contextualSpacing/>
              <w:jc w:val="both"/>
              <w:rPr>
                <w:rFonts w:ascii="Times" w:hAnsi="Times"/>
              </w:rPr>
            </w:pPr>
            <w:r w:rsidRPr="0099442F">
              <w:rPr>
                <w:rFonts w:ascii="Times" w:hAnsi="Times"/>
                <w:color w:val="000000"/>
                <w:sz w:val="22"/>
                <w:szCs w:val="22"/>
              </w:rPr>
              <w:t>Document type</w:t>
            </w:r>
          </w:p>
        </w:tc>
      </w:tr>
      <w:tr w:rsidR="00E652ED" w:rsidRPr="0099442F" w14:paraId="75FD1964"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1DF54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389</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58857B" w14:textId="77777777" w:rsidR="00E652ED" w:rsidRPr="0099442F" w:rsidRDefault="00E652ED" w:rsidP="00725440">
            <w:pPr>
              <w:contextualSpacing/>
              <w:jc w:val="right"/>
              <w:rPr>
                <w:rFonts w:ascii="Times" w:hAnsi="Times"/>
              </w:rPr>
            </w:pPr>
            <w:r w:rsidRPr="0099442F">
              <w:rPr>
                <w:rFonts w:ascii="Times" w:hAnsi="Times"/>
                <w:color w:val="000000"/>
                <w:sz w:val="22"/>
                <w:szCs w:val="22"/>
              </w:rPr>
              <w:t>99</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598DA"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Munro </w:t>
            </w:r>
            <w:r w:rsidRPr="0049179F">
              <w:rPr>
                <w:rFonts w:ascii="Times" w:hAnsi="Times" w:cs="Times"/>
                <w:sz w:val="22"/>
              </w:rPr>
              <w:t>(2003)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C59C85" w14:textId="77777777" w:rsidR="00E652ED" w:rsidRPr="0099442F" w:rsidRDefault="00E652ED" w:rsidP="00725440">
            <w:pPr>
              <w:contextualSpacing/>
              <w:rPr>
                <w:rFonts w:ascii="Times" w:hAnsi="Times"/>
              </w:rPr>
            </w:pPr>
            <w:r w:rsidRPr="0099442F">
              <w:rPr>
                <w:rFonts w:ascii="Times" w:hAnsi="Times"/>
                <w:color w:val="000000"/>
                <w:sz w:val="22"/>
                <w:szCs w:val="22"/>
              </w:rPr>
              <w:t>Lipid Rafts Elusive or Illusive?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1124C12" w14:textId="77777777" w:rsidR="00E652ED" w:rsidRPr="0099442F" w:rsidRDefault="00E652ED" w:rsidP="00725440">
            <w:pPr>
              <w:contextualSpacing/>
              <w:jc w:val="both"/>
              <w:rPr>
                <w:rFonts w:ascii="Times" w:hAnsi="Times"/>
              </w:rPr>
            </w:pPr>
            <w:r w:rsidRPr="0099442F">
              <w:rPr>
                <w:rFonts w:ascii="Times" w:hAnsi="Times"/>
                <w:color w:val="000000"/>
                <w:sz w:val="22"/>
                <w:szCs w:val="22"/>
              </w:rPr>
              <w:t>Review Article</w:t>
            </w:r>
          </w:p>
        </w:tc>
      </w:tr>
      <w:tr w:rsidR="00E652ED" w:rsidRPr="0099442F" w14:paraId="0DCB5991"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9C3FCC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477</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C5240D" w14:textId="77777777" w:rsidR="00E652ED" w:rsidRPr="0099442F" w:rsidRDefault="00E652ED" w:rsidP="00725440">
            <w:pPr>
              <w:contextualSpacing/>
              <w:jc w:val="right"/>
              <w:rPr>
                <w:rFonts w:ascii="Times" w:hAnsi="Times"/>
              </w:rPr>
            </w:pPr>
            <w:r w:rsidRPr="0099442F">
              <w:rPr>
                <w:rFonts w:ascii="Times" w:hAnsi="Times"/>
                <w:color w:val="000000"/>
                <w:sz w:val="22"/>
                <w:szCs w:val="22"/>
              </w:rPr>
              <w:t>99</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E4AF"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Murphy et al. </w:t>
            </w:r>
            <w:r w:rsidRPr="0049179F">
              <w:rPr>
                <w:rFonts w:ascii="Times" w:hAnsi="Times" w:cs="Times"/>
                <w:sz w:val="22"/>
              </w:rPr>
              <w:t>(2009)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C5DEDF" w14:textId="77777777" w:rsidR="00E652ED" w:rsidRPr="0099442F" w:rsidRDefault="00E652ED" w:rsidP="00725440">
            <w:pPr>
              <w:contextualSpacing/>
              <w:rPr>
                <w:rFonts w:ascii="Times" w:hAnsi="Times"/>
              </w:rPr>
            </w:pPr>
            <w:r w:rsidRPr="0099442F">
              <w:rPr>
                <w:rFonts w:ascii="Times" w:hAnsi="Times"/>
                <w:color w:val="000000"/>
                <w:sz w:val="22"/>
                <w:szCs w:val="22"/>
              </w:rPr>
              <w:t>The impact of global signal regression on resting state correlations: Are anti-correlated networks introduced?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C03EDED"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683E6949"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37D98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1753</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2A1FA2B" w14:textId="77777777" w:rsidR="00E652ED" w:rsidRPr="0099442F" w:rsidRDefault="00E652ED" w:rsidP="00725440">
            <w:pPr>
              <w:contextualSpacing/>
              <w:jc w:val="right"/>
              <w:rPr>
                <w:rFonts w:ascii="Times" w:hAnsi="Times"/>
              </w:rPr>
            </w:pPr>
            <w:r w:rsidRPr="0099442F">
              <w:rPr>
                <w:rFonts w:ascii="Times" w:hAnsi="Times"/>
                <w:color w:val="000000"/>
                <w:sz w:val="22"/>
                <w:szCs w:val="22"/>
              </w:rPr>
              <w:t>83</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73ECE"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Zhao, Sun, Wilde, &amp; </w:t>
            </w:r>
            <w:proofErr w:type="spellStart"/>
            <w:r w:rsidRPr="0049179F">
              <w:rPr>
                <w:rFonts w:ascii="Times" w:hAnsi="Times"/>
                <w:color w:val="000000"/>
                <w:sz w:val="22"/>
                <w:szCs w:val="22"/>
              </w:rPr>
              <w:t>Sanzhong</w:t>
            </w:r>
            <w:proofErr w:type="spellEnd"/>
            <w:r w:rsidRPr="0049179F">
              <w:rPr>
                <w:rFonts w:ascii="Times" w:hAnsi="Times"/>
                <w:color w:val="000000"/>
                <w:sz w:val="22"/>
                <w:szCs w:val="22"/>
              </w:rPr>
              <w:t xml:space="preserve"> </w:t>
            </w:r>
            <w:r w:rsidRPr="0049179F">
              <w:rPr>
                <w:rFonts w:ascii="Times" w:hAnsi="Times" w:cs="Times"/>
                <w:sz w:val="22"/>
              </w:rPr>
              <w:t>(2005)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012FFD" w14:textId="77777777" w:rsidR="00E652ED" w:rsidRPr="0099442F" w:rsidRDefault="00E652ED" w:rsidP="00725440">
            <w:pPr>
              <w:contextualSpacing/>
              <w:rPr>
                <w:rFonts w:ascii="Times" w:hAnsi="Times"/>
              </w:rPr>
            </w:pPr>
            <w:r w:rsidRPr="0099442F">
              <w:rPr>
                <w:rFonts w:ascii="Times" w:hAnsi="Times"/>
                <w:color w:val="000000"/>
                <w:sz w:val="22"/>
                <w:szCs w:val="22"/>
              </w:rPr>
              <w:t>Late Archean to Paleoproterozoic evolution of the North China Craton: key issues revisited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9ADDDD"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4049FA11"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59F50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1344</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1AE444"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69</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D7CD"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Li et al. </w:t>
            </w:r>
            <w:r w:rsidRPr="0049179F">
              <w:rPr>
                <w:rFonts w:ascii="Times" w:hAnsi="Times" w:cs="Times"/>
                <w:sz w:val="22"/>
              </w:rPr>
              <w:t>(2008)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F6A97CE" w14:textId="77777777" w:rsidR="00E652ED" w:rsidRPr="0099442F" w:rsidRDefault="00E652ED" w:rsidP="00725440">
            <w:pPr>
              <w:contextualSpacing/>
              <w:rPr>
                <w:rFonts w:ascii="Times" w:hAnsi="Times"/>
              </w:rPr>
            </w:pPr>
            <w:r w:rsidRPr="0099442F">
              <w:rPr>
                <w:rFonts w:ascii="Times" w:hAnsi="Times"/>
                <w:color w:val="000000"/>
                <w:sz w:val="22"/>
                <w:szCs w:val="22"/>
              </w:rPr>
              <w:t xml:space="preserve">Assembly, configuration, and break-up history of </w:t>
            </w:r>
            <w:proofErr w:type="spellStart"/>
            <w:r w:rsidRPr="0099442F">
              <w:rPr>
                <w:rFonts w:ascii="Times" w:hAnsi="Times"/>
                <w:color w:val="000000"/>
                <w:sz w:val="22"/>
                <w:szCs w:val="22"/>
              </w:rPr>
              <w:t>Rodinia</w:t>
            </w:r>
            <w:proofErr w:type="spellEnd"/>
            <w:r w:rsidRPr="0099442F">
              <w:rPr>
                <w:rFonts w:ascii="Times" w:hAnsi="Times"/>
                <w:color w:val="000000"/>
                <w:sz w:val="22"/>
                <w:szCs w:val="22"/>
              </w:rPr>
              <w:t>: A synthesis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4EACDB"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130D6394"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0B33F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663</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D58A1C"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65</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025EA"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Kusky</w:t>
            </w:r>
            <w:proofErr w:type="spellEnd"/>
            <w:r w:rsidRPr="0049179F">
              <w:rPr>
                <w:rFonts w:ascii="Times" w:hAnsi="Times"/>
                <w:color w:val="000000"/>
                <w:sz w:val="22"/>
                <w:szCs w:val="22"/>
              </w:rPr>
              <w:t xml:space="preserve"> &amp; Li </w:t>
            </w:r>
            <w:r w:rsidRPr="0049179F">
              <w:rPr>
                <w:rFonts w:ascii="Times" w:hAnsi="Times" w:cs="Times"/>
                <w:sz w:val="22"/>
              </w:rPr>
              <w:t>(2003)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5B88BA" w14:textId="77777777" w:rsidR="00E652ED" w:rsidRPr="0099442F" w:rsidRDefault="00E652ED" w:rsidP="00725440">
            <w:pPr>
              <w:contextualSpacing/>
              <w:rPr>
                <w:rFonts w:ascii="Times" w:hAnsi="Times"/>
              </w:rPr>
            </w:pPr>
            <w:r w:rsidRPr="0099442F">
              <w:rPr>
                <w:rFonts w:ascii="Times" w:hAnsi="Times"/>
                <w:color w:val="000000"/>
                <w:sz w:val="22"/>
                <w:szCs w:val="22"/>
              </w:rPr>
              <w:t>Paleoproterozoic tectonic evolution of the North China Craton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A99382F"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7D016ACB"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3B1EBF4" w14:textId="77777777" w:rsidR="00E652ED" w:rsidRPr="0099442F" w:rsidRDefault="00E652ED" w:rsidP="00725440">
            <w:pPr>
              <w:contextualSpacing/>
              <w:jc w:val="right"/>
              <w:rPr>
                <w:rFonts w:ascii="Times" w:hAnsi="Times"/>
              </w:rPr>
            </w:pPr>
            <w:r w:rsidRPr="0099442F">
              <w:rPr>
                <w:rFonts w:ascii="Times" w:hAnsi="Times"/>
                <w:color w:val="000000"/>
                <w:sz w:val="22"/>
                <w:szCs w:val="22"/>
              </w:rPr>
              <w:t>1377</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BB5922E" w14:textId="77777777" w:rsidR="00E652ED" w:rsidRPr="0099442F" w:rsidRDefault="00E652ED" w:rsidP="00725440">
            <w:pPr>
              <w:contextualSpacing/>
              <w:jc w:val="right"/>
              <w:rPr>
                <w:rFonts w:ascii="Times" w:hAnsi="Times"/>
              </w:rPr>
            </w:pPr>
            <w:r w:rsidRPr="0099442F">
              <w:rPr>
                <w:rFonts w:ascii="Times" w:hAnsi="Times"/>
                <w:color w:val="000000"/>
                <w:sz w:val="22"/>
                <w:szCs w:val="22"/>
              </w:rPr>
              <w:t>64</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5E4CC"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Zhao, Wilde, </w:t>
            </w:r>
            <w:proofErr w:type="spellStart"/>
            <w:r w:rsidRPr="0049179F">
              <w:rPr>
                <w:rFonts w:ascii="Times" w:hAnsi="Times"/>
                <w:color w:val="000000"/>
                <w:sz w:val="22"/>
                <w:szCs w:val="22"/>
              </w:rPr>
              <w:t>Cawood</w:t>
            </w:r>
            <w:proofErr w:type="spellEnd"/>
            <w:r w:rsidRPr="0049179F">
              <w:rPr>
                <w:rFonts w:ascii="Times" w:hAnsi="Times"/>
                <w:color w:val="000000"/>
                <w:sz w:val="22"/>
                <w:szCs w:val="22"/>
              </w:rPr>
              <w:t xml:space="preserve">, &amp; Sun </w:t>
            </w:r>
            <w:r w:rsidRPr="0049179F">
              <w:rPr>
                <w:rFonts w:ascii="Times" w:hAnsi="Times" w:cs="Times"/>
                <w:sz w:val="22"/>
              </w:rPr>
              <w:t>(2001)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0174A23" w14:textId="77777777" w:rsidR="00E652ED" w:rsidRPr="0099442F" w:rsidRDefault="00E652ED" w:rsidP="00725440">
            <w:pPr>
              <w:contextualSpacing/>
              <w:rPr>
                <w:rFonts w:ascii="Times" w:hAnsi="Times"/>
              </w:rPr>
            </w:pPr>
            <w:r w:rsidRPr="0099442F">
              <w:rPr>
                <w:rFonts w:ascii="Times" w:hAnsi="Times"/>
                <w:color w:val="000000"/>
                <w:sz w:val="22"/>
                <w:szCs w:val="22"/>
              </w:rPr>
              <w:t>Archean blocks and their boundaries in the North China Craton: lithological, geochemical, structural and P–T path constraints and tectonic evolution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840D5C"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637E12E6"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A6AEF00" w14:textId="77777777" w:rsidR="00E652ED" w:rsidRPr="0099442F" w:rsidRDefault="00E652ED" w:rsidP="00725440">
            <w:pPr>
              <w:contextualSpacing/>
              <w:jc w:val="right"/>
              <w:rPr>
                <w:rFonts w:ascii="Times" w:hAnsi="Times"/>
              </w:rPr>
            </w:pPr>
            <w:r w:rsidRPr="0099442F">
              <w:rPr>
                <w:rFonts w:ascii="Times" w:hAnsi="Times"/>
                <w:color w:val="000000"/>
                <w:sz w:val="22"/>
                <w:szCs w:val="22"/>
              </w:rPr>
              <w:t>972</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35F933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51</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F7201"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Zhai</w:t>
            </w:r>
            <w:proofErr w:type="spellEnd"/>
            <w:r w:rsidRPr="0049179F">
              <w:rPr>
                <w:rFonts w:ascii="Times" w:hAnsi="Times"/>
                <w:color w:val="000000"/>
                <w:sz w:val="22"/>
                <w:szCs w:val="22"/>
              </w:rPr>
              <w:t xml:space="preserve"> &amp; Santosh </w:t>
            </w:r>
            <w:r w:rsidRPr="0049179F">
              <w:rPr>
                <w:rFonts w:ascii="Times" w:hAnsi="Times" w:cs="Times"/>
                <w:sz w:val="22"/>
              </w:rPr>
              <w:t>(2011)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E58614" w14:textId="77777777" w:rsidR="00E652ED" w:rsidRPr="0099442F" w:rsidRDefault="00E652ED" w:rsidP="00725440">
            <w:pPr>
              <w:contextualSpacing/>
              <w:rPr>
                <w:rFonts w:ascii="Times" w:hAnsi="Times"/>
              </w:rPr>
            </w:pPr>
            <w:r w:rsidRPr="0099442F">
              <w:rPr>
                <w:rFonts w:ascii="Times" w:hAnsi="Times"/>
                <w:color w:val="000000"/>
                <w:sz w:val="22"/>
                <w:szCs w:val="22"/>
              </w:rPr>
              <w:t>The early Precambrian odyssey of the North China Craton: A synoptic 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7556E87"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7D1008D7"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6A7E3EF" w14:textId="77777777" w:rsidR="00E652ED" w:rsidRPr="0099442F" w:rsidRDefault="00E652ED" w:rsidP="00725440">
            <w:pPr>
              <w:contextualSpacing/>
              <w:jc w:val="right"/>
              <w:rPr>
                <w:rFonts w:ascii="Times" w:hAnsi="Times"/>
              </w:rPr>
            </w:pPr>
            <w:r w:rsidRPr="0099442F">
              <w:rPr>
                <w:rFonts w:ascii="Times" w:hAnsi="Times"/>
                <w:color w:val="000000"/>
                <w:sz w:val="22"/>
                <w:szCs w:val="22"/>
              </w:rPr>
              <w:t>50</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1E0349F"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45</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87B6"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Debat</w:t>
            </w:r>
            <w:proofErr w:type="spellEnd"/>
            <w:r w:rsidRPr="0049179F">
              <w:rPr>
                <w:rFonts w:ascii="Times" w:hAnsi="Times"/>
                <w:color w:val="000000"/>
                <w:sz w:val="22"/>
                <w:szCs w:val="22"/>
              </w:rPr>
              <w:t xml:space="preserve"> et al. </w:t>
            </w:r>
            <w:r w:rsidRPr="0049179F">
              <w:rPr>
                <w:rFonts w:ascii="Times" w:hAnsi="Times" w:cs="Times"/>
                <w:sz w:val="22"/>
              </w:rPr>
              <w:t>(2003)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1623B0" w14:textId="77777777" w:rsidR="00E652ED" w:rsidRPr="0099442F" w:rsidRDefault="00E652ED" w:rsidP="00725440">
            <w:pPr>
              <w:contextualSpacing/>
              <w:rPr>
                <w:rFonts w:ascii="Times" w:hAnsi="Times"/>
              </w:rPr>
            </w:pPr>
            <w:r w:rsidRPr="0099442F">
              <w:rPr>
                <w:rFonts w:ascii="Times" w:hAnsi="Times"/>
                <w:color w:val="000000"/>
                <w:sz w:val="22"/>
                <w:szCs w:val="22"/>
              </w:rPr>
              <w:t>A new metamorphic constraint for the Eburnean orogeny from Paleoproterozoic formations of the Man shield (</w:t>
            </w:r>
            <w:proofErr w:type="spellStart"/>
            <w:r w:rsidRPr="0099442F">
              <w:rPr>
                <w:rFonts w:ascii="Times" w:hAnsi="Times"/>
                <w:color w:val="000000"/>
                <w:sz w:val="22"/>
                <w:szCs w:val="22"/>
              </w:rPr>
              <w:t>Aribinda</w:t>
            </w:r>
            <w:proofErr w:type="spellEnd"/>
            <w:r w:rsidRPr="0099442F">
              <w:rPr>
                <w:rFonts w:ascii="Times" w:hAnsi="Times"/>
                <w:color w:val="000000"/>
                <w:sz w:val="22"/>
                <w:szCs w:val="22"/>
              </w:rPr>
              <w:t xml:space="preserve"> and </w:t>
            </w:r>
            <w:proofErr w:type="spellStart"/>
            <w:r w:rsidRPr="0099442F">
              <w:rPr>
                <w:rFonts w:ascii="Times" w:hAnsi="Times"/>
                <w:color w:val="000000"/>
                <w:sz w:val="22"/>
                <w:szCs w:val="22"/>
              </w:rPr>
              <w:t>Tampelga</w:t>
            </w:r>
            <w:proofErr w:type="spellEnd"/>
            <w:r w:rsidRPr="0099442F">
              <w:rPr>
                <w:rFonts w:ascii="Times" w:hAnsi="Times"/>
                <w:color w:val="000000"/>
                <w:sz w:val="22"/>
                <w:szCs w:val="22"/>
              </w:rPr>
              <w:t xml:space="preserve"> countries, Burkina Faso)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363F739"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4C2195B0"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3016B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448</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EE45900"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45</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72BD8" w14:textId="77777777" w:rsidR="00E652ED" w:rsidRPr="0049179F" w:rsidRDefault="00E652ED" w:rsidP="00725440">
            <w:pPr>
              <w:contextualSpacing/>
              <w:rPr>
                <w:rFonts w:ascii="Times" w:hAnsi="Times"/>
              </w:rPr>
            </w:pPr>
            <w:r w:rsidRPr="0049179F">
              <w:rPr>
                <w:rFonts w:ascii="Times" w:hAnsi="Times"/>
                <w:color w:val="000000"/>
                <w:sz w:val="22"/>
                <w:szCs w:val="22"/>
              </w:rPr>
              <w:t xml:space="preserve">Wilde, Zhao, &amp; Sun </w:t>
            </w:r>
            <w:r w:rsidRPr="0049179F">
              <w:rPr>
                <w:rFonts w:ascii="Times" w:hAnsi="Times" w:cs="Times"/>
                <w:sz w:val="22"/>
              </w:rPr>
              <w:t>(2002)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99C4F4" w14:textId="77777777" w:rsidR="00E652ED" w:rsidRPr="0099442F" w:rsidRDefault="00E652ED" w:rsidP="00725440">
            <w:pPr>
              <w:contextualSpacing/>
              <w:rPr>
                <w:rFonts w:ascii="Times" w:hAnsi="Times"/>
              </w:rPr>
            </w:pPr>
            <w:r w:rsidRPr="0099442F">
              <w:rPr>
                <w:rFonts w:ascii="Times" w:hAnsi="Times"/>
                <w:color w:val="000000"/>
                <w:sz w:val="22"/>
                <w:szCs w:val="22"/>
              </w:rPr>
              <w:t xml:space="preserve">Development of the North China Craton During the Late Archaean and its Final Amalgamation at 1.8 Ga: Some Speculations on its Position Within a Global </w:t>
            </w:r>
            <w:proofErr w:type="spellStart"/>
            <w:r w:rsidRPr="0099442F">
              <w:rPr>
                <w:rFonts w:ascii="Times" w:hAnsi="Times"/>
                <w:color w:val="000000"/>
                <w:sz w:val="22"/>
                <w:szCs w:val="22"/>
              </w:rPr>
              <w:t>Palaeoproterozoic</w:t>
            </w:r>
            <w:proofErr w:type="spellEnd"/>
            <w:r w:rsidRPr="0099442F">
              <w:rPr>
                <w:rFonts w:ascii="Times" w:hAnsi="Times"/>
                <w:color w:val="000000"/>
                <w:sz w:val="22"/>
                <w:szCs w:val="22"/>
              </w:rPr>
              <w:t xml:space="preserve"> Supercontinent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A25830E"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r w:rsidR="00E652ED" w:rsidRPr="0099442F" w14:paraId="5B04E8A3" w14:textId="77777777" w:rsidTr="0038360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786677" w14:textId="77777777" w:rsidR="00E652ED" w:rsidRPr="0099442F" w:rsidRDefault="00E652ED" w:rsidP="00725440">
            <w:pPr>
              <w:contextualSpacing/>
              <w:jc w:val="right"/>
              <w:rPr>
                <w:rFonts w:ascii="Times" w:hAnsi="Times"/>
              </w:rPr>
            </w:pPr>
            <w:r w:rsidRPr="0099442F">
              <w:rPr>
                <w:rFonts w:ascii="Times" w:hAnsi="Times"/>
                <w:color w:val="000000"/>
                <w:sz w:val="22"/>
                <w:szCs w:val="22"/>
              </w:rPr>
              <w:t>247</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8FFC1CB" w14:textId="77777777" w:rsidR="00E652ED" w:rsidRPr="0099442F" w:rsidRDefault="00E652ED" w:rsidP="00725440">
            <w:pPr>
              <w:contextualSpacing/>
              <w:jc w:val="right"/>
              <w:rPr>
                <w:rFonts w:ascii="Times" w:hAnsi="Times"/>
              </w:rPr>
            </w:pPr>
            <w:r w:rsidRPr="0099442F">
              <w:rPr>
                <w:rFonts w:ascii="Times" w:hAnsi="Times"/>
                <w:color w:val="000000"/>
                <w:sz w:val="22"/>
                <w:szCs w:val="22"/>
              </w:rPr>
              <w:t>43</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A4510" w14:textId="77777777" w:rsidR="00E652ED" w:rsidRPr="0049179F" w:rsidRDefault="00E652ED" w:rsidP="00725440">
            <w:pPr>
              <w:contextualSpacing/>
              <w:rPr>
                <w:rFonts w:ascii="Times" w:hAnsi="Times"/>
              </w:rPr>
            </w:pPr>
            <w:proofErr w:type="spellStart"/>
            <w:r w:rsidRPr="0049179F">
              <w:rPr>
                <w:rFonts w:ascii="Times" w:hAnsi="Times"/>
                <w:color w:val="000000"/>
                <w:sz w:val="22"/>
                <w:szCs w:val="22"/>
              </w:rPr>
              <w:t>Kusky</w:t>
            </w:r>
            <w:proofErr w:type="spellEnd"/>
            <w:r w:rsidRPr="0049179F">
              <w:rPr>
                <w:rFonts w:ascii="Times" w:hAnsi="Times"/>
                <w:color w:val="000000"/>
                <w:sz w:val="22"/>
                <w:szCs w:val="22"/>
              </w:rPr>
              <w:t xml:space="preserve"> </w:t>
            </w:r>
            <w:r w:rsidRPr="0049179F">
              <w:rPr>
                <w:rFonts w:ascii="Times" w:hAnsi="Times" w:cs="Times"/>
                <w:sz w:val="22"/>
              </w:rPr>
              <w:t>(2011)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F8591E" w14:textId="77777777" w:rsidR="00E652ED" w:rsidRPr="0099442F" w:rsidRDefault="00E652ED" w:rsidP="00725440">
            <w:pPr>
              <w:contextualSpacing/>
              <w:rPr>
                <w:rFonts w:ascii="Times" w:hAnsi="Times"/>
              </w:rPr>
            </w:pPr>
            <w:r w:rsidRPr="0099442F">
              <w:rPr>
                <w:rFonts w:ascii="Times" w:hAnsi="Times"/>
                <w:color w:val="000000"/>
                <w:sz w:val="22"/>
                <w:szCs w:val="22"/>
              </w:rPr>
              <w:t>Geophysical and geological tests of tectonic models of the North China Craton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C7FB9BA" w14:textId="77777777" w:rsidR="00E652ED" w:rsidRPr="0099442F" w:rsidRDefault="00E652ED" w:rsidP="00725440">
            <w:pPr>
              <w:contextualSpacing/>
              <w:jc w:val="both"/>
              <w:rPr>
                <w:rFonts w:ascii="Times" w:hAnsi="Times"/>
              </w:rPr>
            </w:pPr>
            <w:r w:rsidRPr="0099442F">
              <w:rPr>
                <w:rFonts w:ascii="Times" w:hAnsi="Times"/>
                <w:color w:val="000000"/>
                <w:sz w:val="22"/>
                <w:szCs w:val="22"/>
              </w:rPr>
              <w:t>Full-length Article</w:t>
            </w:r>
          </w:p>
        </w:tc>
      </w:tr>
    </w:tbl>
    <w:p w14:paraId="665DADC6" w14:textId="77777777" w:rsidR="00E652ED" w:rsidRPr="0099442F" w:rsidRDefault="00E652ED" w:rsidP="00725440">
      <w:pPr>
        <w:contextualSpacing/>
        <w:rPr>
          <w:rFonts w:ascii="Times" w:hAnsi="Times"/>
        </w:rPr>
      </w:pPr>
    </w:p>
    <w:p w14:paraId="75EC2C47" w14:textId="77777777" w:rsidR="0049179F" w:rsidRDefault="0049179F">
      <w:pPr>
        <w:spacing w:after="160" w:line="259" w:lineRule="auto"/>
        <w:rPr>
          <w:rFonts w:ascii="Times" w:hAnsi="Times"/>
          <w:color w:val="000000"/>
          <w:sz w:val="22"/>
          <w:szCs w:val="22"/>
        </w:rPr>
      </w:pPr>
      <w:r>
        <w:rPr>
          <w:rFonts w:ascii="Times" w:hAnsi="Times"/>
          <w:color w:val="000000"/>
          <w:sz w:val="22"/>
          <w:szCs w:val="22"/>
        </w:rPr>
        <w:br w:type="page"/>
      </w:r>
    </w:p>
    <w:p w14:paraId="32E068BC" w14:textId="6F2EEAA2" w:rsidR="00E652ED" w:rsidRPr="005274B1" w:rsidRDefault="00E652ED" w:rsidP="005274B1">
      <w:pPr>
        <w:pStyle w:val="NormalWeb"/>
        <w:spacing w:before="0" w:beforeAutospacing="0" w:after="160" w:afterAutospacing="0"/>
        <w:contextualSpacing/>
        <w:jc w:val="both"/>
        <w:rPr>
          <w:color w:val="000000"/>
          <w:sz w:val="22"/>
          <w:szCs w:val="22"/>
        </w:rPr>
      </w:pPr>
      <w:r w:rsidRPr="0099442F">
        <w:rPr>
          <w:rFonts w:ascii="Times" w:hAnsi="Times"/>
          <w:color w:val="000000"/>
          <w:sz w:val="22"/>
          <w:szCs w:val="22"/>
        </w:rPr>
        <w:lastRenderedPageBreak/>
        <w:t xml:space="preserve">The three remaining papers cover different topics. Munro </w:t>
      </w:r>
      <w:r w:rsidRPr="0099442F">
        <w:rPr>
          <w:rFonts w:ascii="Times" w:hAnsi="Times"/>
          <w:noProof/>
          <w:color w:val="000000"/>
          <w:sz w:val="22"/>
          <w:szCs w:val="22"/>
        </w:rPr>
        <w:t>(2003)</w:t>
      </w:r>
      <w:r w:rsidRPr="0099442F">
        <w:rPr>
          <w:rFonts w:ascii="Times" w:hAnsi="Times"/>
          <w:color w:val="000000"/>
          <w:sz w:val="22"/>
          <w:szCs w:val="22"/>
        </w:rPr>
        <w:t xml:space="preserve"> reviews literature on lipids in cell membranes of eukaryotic cells and discusses the (non)existence of lipid rafts. It points out that, regardless of enthusiasm for the lipid</w:t>
      </w:r>
      <w:r w:rsidRPr="005274B1">
        <w:rPr>
          <w:color w:val="000000"/>
          <w:sz w:val="22"/>
          <w:szCs w:val="22"/>
        </w:rPr>
        <w:t xml:space="preserve"> raft model in the research community, observations of these raft structures are </w:t>
      </w:r>
      <w:proofErr w:type="gramStart"/>
      <w:r w:rsidRPr="005274B1">
        <w:rPr>
          <w:color w:val="000000"/>
          <w:sz w:val="22"/>
          <w:szCs w:val="22"/>
        </w:rPr>
        <w:t>problematic</w:t>
      </w:r>
      <w:proofErr w:type="gramEnd"/>
      <w:r w:rsidRPr="005274B1">
        <w:rPr>
          <w:color w:val="000000"/>
          <w:sz w:val="22"/>
          <w:szCs w:val="22"/>
        </w:rPr>
        <w:t xml:space="preserve"> and several factors exist that cast doubt on the model. The existence of lipid rafts should therefore be treated as hypothetical rather than established fact. </w:t>
      </w:r>
      <w:proofErr w:type="spellStart"/>
      <w:r w:rsidRPr="005274B1">
        <w:rPr>
          <w:color w:val="000000"/>
          <w:sz w:val="22"/>
          <w:szCs w:val="22"/>
        </w:rPr>
        <w:t>Citances</w:t>
      </w:r>
      <w:proofErr w:type="spellEnd"/>
      <w:r w:rsidRPr="005274B1">
        <w:rPr>
          <w:color w:val="000000"/>
          <w:sz w:val="22"/>
          <w:szCs w:val="22"/>
        </w:rPr>
        <w:t xml:space="preserve"> that mention this paper in the context of disagreement also appear to use it as an exemplar of controversy in the field, with phrasing such as,</w:t>
      </w:r>
    </w:p>
    <w:p w14:paraId="661ECC09" w14:textId="77777777" w:rsidR="00E652ED" w:rsidRPr="005274B1" w:rsidRDefault="00E652ED" w:rsidP="005274B1">
      <w:pPr>
        <w:pStyle w:val="NormalWeb"/>
        <w:numPr>
          <w:ilvl w:val="0"/>
          <w:numId w:val="7"/>
        </w:numPr>
        <w:spacing w:before="0" w:beforeAutospacing="0" w:after="80" w:afterAutospacing="0"/>
        <w:ind w:left="778"/>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entity of lipid microdomains is controversial,” </w:t>
      </w:r>
    </w:p>
    <w:p w14:paraId="46866A02" w14:textId="77777777" w:rsidR="00E652ED" w:rsidRPr="005274B1" w:rsidRDefault="00E652ED" w:rsidP="005274B1">
      <w:pPr>
        <w:pStyle w:val="NormalWeb"/>
        <w:numPr>
          <w:ilvl w:val="0"/>
          <w:numId w:val="7"/>
        </w:numPr>
        <w:spacing w:before="0" w:beforeAutospacing="0" w:after="80" w:afterAutospacing="0"/>
        <w:ind w:left="778"/>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existence of </w:t>
      </w:r>
      <w:proofErr w:type="spellStart"/>
      <w:r w:rsidRPr="005274B1">
        <w:rPr>
          <w:color w:val="000000"/>
          <w:sz w:val="22"/>
          <w:szCs w:val="22"/>
        </w:rPr>
        <w:t>noncaveolar</w:t>
      </w:r>
      <w:proofErr w:type="spellEnd"/>
      <w:r w:rsidRPr="005274B1">
        <w:rPr>
          <w:color w:val="000000"/>
          <w:sz w:val="22"/>
          <w:szCs w:val="22"/>
        </w:rPr>
        <w:t xml:space="preserve"> lipid rafts in vivo is still debated,” </w:t>
      </w:r>
    </w:p>
    <w:p w14:paraId="2D9DA86B" w14:textId="77777777" w:rsidR="00E652ED" w:rsidRPr="005274B1" w:rsidRDefault="00E652ED" w:rsidP="005274B1">
      <w:pPr>
        <w:pStyle w:val="NormalWeb"/>
        <w:numPr>
          <w:ilvl w:val="0"/>
          <w:numId w:val="7"/>
        </w:numPr>
        <w:spacing w:before="0" w:beforeAutospacing="0" w:after="80" w:afterAutospacing="0"/>
        <w:ind w:left="778"/>
        <w:contextualSpacing/>
        <w:jc w:val="both"/>
      </w:pPr>
      <w:r w:rsidRPr="005274B1">
        <w:rPr>
          <w:color w:val="000000"/>
          <w:sz w:val="22"/>
          <w:szCs w:val="22"/>
        </w:rPr>
        <w:t>“</w:t>
      </w:r>
      <w:proofErr w:type="gramStart"/>
      <w:r w:rsidRPr="005274B1">
        <w:rPr>
          <w:color w:val="000000"/>
          <w:sz w:val="22"/>
          <w:szCs w:val="22"/>
        </w:rPr>
        <w:t>this</w:t>
      </w:r>
      <w:proofErr w:type="gramEnd"/>
      <w:r w:rsidRPr="005274B1">
        <w:rPr>
          <w:color w:val="000000"/>
          <w:sz w:val="22"/>
          <w:szCs w:val="22"/>
        </w:rPr>
        <w:t xml:space="preserve"> early operative definition of lipid rafts was subject of much debate,” </w:t>
      </w:r>
    </w:p>
    <w:p w14:paraId="1452D49C" w14:textId="77777777" w:rsidR="00E652ED" w:rsidRPr="005274B1" w:rsidRDefault="00E652ED" w:rsidP="005274B1">
      <w:pPr>
        <w:pStyle w:val="NormalWeb"/>
        <w:numPr>
          <w:ilvl w:val="0"/>
          <w:numId w:val="7"/>
        </w:numPr>
        <w:spacing w:before="0" w:beforeAutospacing="0" w:after="80" w:afterAutospacing="0"/>
        <w:ind w:left="778"/>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lipid raft concept has been controversial since it was introduced several decades ago” and </w:t>
      </w:r>
    </w:p>
    <w:p w14:paraId="48B31FF1" w14:textId="77777777" w:rsidR="00E652ED" w:rsidRPr="005274B1" w:rsidRDefault="00E652ED" w:rsidP="005274B1">
      <w:pPr>
        <w:pStyle w:val="NormalWeb"/>
        <w:numPr>
          <w:ilvl w:val="0"/>
          <w:numId w:val="7"/>
        </w:numPr>
        <w:spacing w:before="0" w:beforeAutospacing="0" w:after="80" w:afterAutospacing="0"/>
        <w:ind w:left="778"/>
        <w:contextualSpacing/>
        <w:jc w:val="both"/>
      </w:pPr>
      <w:r w:rsidRPr="005274B1">
        <w:rPr>
          <w:color w:val="000000"/>
          <w:sz w:val="22"/>
          <w:szCs w:val="22"/>
        </w:rPr>
        <w:t xml:space="preserve">“a number of points have been recently debated in the literature.” </w:t>
      </w:r>
    </w:p>
    <w:p w14:paraId="1ADD2E07" w14:textId="77777777" w:rsidR="00E652ED" w:rsidRPr="005274B1" w:rsidRDefault="00E652ED" w:rsidP="005274B1">
      <w:pPr>
        <w:pStyle w:val="NormalWeb"/>
        <w:spacing w:before="0" w:beforeAutospacing="0" w:after="160" w:afterAutospacing="0"/>
        <w:contextualSpacing/>
        <w:jc w:val="both"/>
        <w:rPr>
          <w:color w:val="000000"/>
          <w:sz w:val="22"/>
          <w:szCs w:val="22"/>
        </w:rPr>
      </w:pPr>
      <w:r w:rsidRPr="005274B1">
        <w:rPr>
          <w:color w:val="000000"/>
          <w:sz w:val="22"/>
          <w:szCs w:val="22"/>
        </w:rPr>
        <w:t xml:space="preserve">Even many </w:t>
      </w:r>
      <w:proofErr w:type="spellStart"/>
      <w:r w:rsidRPr="005274B1">
        <w:rPr>
          <w:color w:val="000000"/>
          <w:sz w:val="22"/>
          <w:szCs w:val="22"/>
        </w:rPr>
        <w:t>citances</w:t>
      </w:r>
      <w:proofErr w:type="spellEnd"/>
      <w:r w:rsidRPr="005274B1">
        <w:rPr>
          <w:color w:val="000000"/>
          <w:sz w:val="22"/>
          <w:szCs w:val="22"/>
        </w:rPr>
        <w:t xml:space="preserve"> that do not qualify as disagreement per our operationalization appear to still signal it, e.g. </w:t>
      </w:r>
    </w:p>
    <w:p w14:paraId="323B9557" w14:textId="77777777" w:rsidR="00E652ED" w:rsidRPr="005274B1" w:rsidRDefault="00E652ED" w:rsidP="005274B1">
      <w:pPr>
        <w:pStyle w:val="NormalWeb"/>
        <w:numPr>
          <w:ilvl w:val="0"/>
          <w:numId w:val="8"/>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rafts</w:t>
      </w:r>
      <w:proofErr w:type="gramEnd"/>
      <w:r w:rsidRPr="005274B1">
        <w:rPr>
          <w:color w:val="000000"/>
          <w:sz w:val="22"/>
          <w:szCs w:val="22"/>
        </w:rPr>
        <w:t xml:space="preserve"> still remain a hypothesis,” </w:t>
      </w:r>
    </w:p>
    <w:p w14:paraId="32DCF96E" w14:textId="77777777" w:rsidR="00E652ED" w:rsidRPr="005274B1" w:rsidRDefault="00E652ED" w:rsidP="005274B1">
      <w:pPr>
        <w:pStyle w:val="NormalWeb"/>
        <w:numPr>
          <w:ilvl w:val="0"/>
          <w:numId w:val="8"/>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evidence</w:t>
      </w:r>
      <w:proofErr w:type="gramEnd"/>
      <w:r w:rsidRPr="005274B1">
        <w:rPr>
          <w:color w:val="000000"/>
          <w:sz w:val="22"/>
          <w:szCs w:val="22"/>
        </w:rPr>
        <w:t xml:space="preserve"> that lipid rafts exist in living cells remains elusive,” </w:t>
      </w:r>
    </w:p>
    <w:p w14:paraId="6259CE18" w14:textId="77777777" w:rsidR="00E652ED" w:rsidRPr="005274B1" w:rsidRDefault="00E652ED" w:rsidP="005274B1">
      <w:pPr>
        <w:pStyle w:val="NormalWeb"/>
        <w:numPr>
          <w:ilvl w:val="0"/>
          <w:numId w:val="8"/>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classical perception of rafts as stable entities within the fluid bilayer has provoked some opposition,” </w:t>
      </w:r>
    </w:p>
    <w:p w14:paraId="2A446675" w14:textId="77777777" w:rsidR="00E652ED" w:rsidRPr="005274B1" w:rsidRDefault="00E652ED" w:rsidP="005274B1">
      <w:pPr>
        <w:pStyle w:val="NormalWeb"/>
        <w:numPr>
          <w:ilvl w:val="0"/>
          <w:numId w:val="8"/>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biological substrate for this notion is not clearly defined” and </w:t>
      </w:r>
    </w:p>
    <w:p w14:paraId="1D1B5406" w14:textId="77777777" w:rsidR="00E652ED" w:rsidRPr="005274B1" w:rsidRDefault="00E652ED" w:rsidP="005274B1">
      <w:pPr>
        <w:pStyle w:val="NormalWeb"/>
        <w:numPr>
          <w:ilvl w:val="0"/>
          <w:numId w:val="8"/>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isolation</w:t>
      </w:r>
      <w:proofErr w:type="gramEnd"/>
      <w:r w:rsidRPr="005274B1">
        <w:rPr>
          <w:color w:val="000000"/>
          <w:sz w:val="22"/>
          <w:szCs w:val="22"/>
        </w:rPr>
        <w:t xml:space="preserve"> of DRM or lipid rafts is however a delicate matter.” </w:t>
      </w:r>
    </w:p>
    <w:p w14:paraId="3C732287" w14:textId="38D8039C" w:rsidR="00E652ED" w:rsidRPr="005274B1" w:rsidRDefault="00E652ED" w:rsidP="005274B1">
      <w:pPr>
        <w:pStyle w:val="NormalWeb"/>
        <w:spacing w:before="0" w:beforeAutospacing="0" w:after="160" w:afterAutospacing="0"/>
        <w:contextualSpacing/>
        <w:jc w:val="both"/>
      </w:pPr>
      <w:r w:rsidRPr="005274B1">
        <w:rPr>
          <w:color w:val="000000"/>
          <w:sz w:val="22"/>
          <w:szCs w:val="22"/>
        </w:rPr>
        <w:t xml:space="preserve">This paper, specifically, serves as a focal point of controversy within the community researching lipid rafts precisely because its primary purpose appears to be to create this </w:t>
      </w:r>
      <w:proofErr w:type="gramStart"/>
      <w:r w:rsidRPr="005274B1">
        <w:rPr>
          <w:color w:val="000000"/>
          <w:sz w:val="22"/>
          <w:szCs w:val="22"/>
        </w:rPr>
        <w:t>controversy;</w:t>
      </w:r>
      <w:proofErr w:type="gramEnd"/>
      <w:r w:rsidRPr="005274B1">
        <w:rPr>
          <w:color w:val="000000"/>
          <w:sz w:val="22"/>
          <w:szCs w:val="22"/>
        </w:rPr>
        <w:t xml:space="preserve"> raising concerns about the lipid raft model and calling for a reevaluation of its canonicity in the face of shaky foundational evidence of the existence of these rafts. This is different from the North China Craton papers, where controversy is long established in the field.</w:t>
      </w:r>
    </w:p>
    <w:p w14:paraId="28005F4C" w14:textId="77777777" w:rsidR="00E652ED" w:rsidRPr="005274B1" w:rsidRDefault="00E652ED" w:rsidP="005274B1">
      <w:pPr>
        <w:pStyle w:val="NormalWeb"/>
        <w:spacing w:before="0" w:beforeAutospacing="0" w:after="160" w:afterAutospacing="0"/>
        <w:contextualSpacing/>
        <w:jc w:val="both"/>
        <w:rPr>
          <w:color w:val="000000"/>
          <w:sz w:val="22"/>
          <w:szCs w:val="22"/>
        </w:rPr>
      </w:pPr>
      <w:r w:rsidRPr="005274B1">
        <w:rPr>
          <w:color w:val="000000"/>
          <w:sz w:val="22"/>
          <w:szCs w:val="22"/>
        </w:rPr>
        <w:t xml:space="preserve">Murphy et al. </w:t>
      </w:r>
      <w:r w:rsidRPr="005274B1">
        <w:rPr>
          <w:noProof/>
          <w:color w:val="000000"/>
          <w:sz w:val="22"/>
          <w:szCs w:val="22"/>
        </w:rPr>
        <w:t>(2009)</w:t>
      </w:r>
      <w:r w:rsidRPr="005274B1">
        <w:rPr>
          <w:color w:val="000000"/>
          <w:sz w:val="22"/>
          <w:szCs w:val="22"/>
        </w:rPr>
        <w:t xml:space="preserve"> focuses on a pre-processing method used in low-frequency fMRI research, called global signal regression. This paper alleges that the method is inadequate and “may cause spurious findings of negatively correlated regions in the brain.” This paper appears to have heralded a change in how data is handled in this research field, with many </w:t>
      </w:r>
      <w:proofErr w:type="spellStart"/>
      <w:r w:rsidRPr="005274B1">
        <w:rPr>
          <w:color w:val="000000"/>
          <w:sz w:val="22"/>
          <w:szCs w:val="22"/>
        </w:rPr>
        <w:t>citances</w:t>
      </w:r>
      <w:proofErr w:type="spellEnd"/>
      <w:r w:rsidRPr="005274B1">
        <w:rPr>
          <w:color w:val="000000"/>
          <w:sz w:val="22"/>
          <w:szCs w:val="22"/>
        </w:rPr>
        <w:t xml:space="preserve"> mentioning it to explain why data was processed differently, e.g.</w:t>
      </w:r>
    </w:p>
    <w:p w14:paraId="3154C0AD" w14:textId="77777777" w:rsidR="00E652ED" w:rsidRPr="005274B1" w:rsidRDefault="00E652ED" w:rsidP="005274B1">
      <w:pPr>
        <w:pStyle w:val="NormalWeb"/>
        <w:numPr>
          <w:ilvl w:val="0"/>
          <w:numId w:val="9"/>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the</w:t>
      </w:r>
      <w:proofErr w:type="gramEnd"/>
      <w:r w:rsidRPr="005274B1">
        <w:rPr>
          <w:color w:val="000000"/>
          <w:sz w:val="22"/>
          <w:szCs w:val="22"/>
        </w:rPr>
        <w:t xml:space="preserve"> global signal was not regressed out due to its controversial biological interpretations,” </w:t>
      </w:r>
    </w:p>
    <w:p w14:paraId="1B706D10" w14:textId="77777777" w:rsidR="00E652ED" w:rsidRPr="005274B1" w:rsidRDefault="00E652ED" w:rsidP="005274B1">
      <w:pPr>
        <w:pStyle w:val="NormalWeb"/>
        <w:numPr>
          <w:ilvl w:val="0"/>
          <w:numId w:val="9"/>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given</w:t>
      </w:r>
      <w:proofErr w:type="gramEnd"/>
      <w:r w:rsidRPr="005274B1">
        <w:rPr>
          <w:color w:val="000000"/>
          <w:sz w:val="22"/>
          <w:szCs w:val="22"/>
        </w:rPr>
        <w:t xml:space="preserve"> the controversy of removing the global signal in the preprocessed </w:t>
      </w:r>
      <w:proofErr w:type="spellStart"/>
      <w:r w:rsidRPr="005274B1">
        <w:rPr>
          <w:color w:val="000000"/>
          <w:sz w:val="22"/>
          <w:szCs w:val="22"/>
        </w:rPr>
        <w:t>rs</w:t>
      </w:r>
      <w:proofErr w:type="spellEnd"/>
      <w:r w:rsidRPr="005274B1">
        <w:rPr>
          <w:color w:val="000000"/>
          <w:sz w:val="22"/>
          <w:szCs w:val="22"/>
        </w:rPr>
        <w:t xml:space="preserve">-fMRI data, we did not regress the global signal out in the present study,” </w:t>
      </w:r>
    </w:p>
    <w:p w14:paraId="4314CBD7" w14:textId="77777777" w:rsidR="00E652ED" w:rsidRPr="005274B1" w:rsidRDefault="00E652ED" w:rsidP="005274B1">
      <w:pPr>
        <w:pStyle w:val="NormalWeb"/>
        <w:numPr>
          <w:ilvl w:val="0"/>
          <w:numId w:val="9"/>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global</w:t>
      </w:r>
      <w:proofErr w:type="gramEnd"/>
      <w:r w:rsidRPr="005274B1">
        <w:rPr>
          <w:color w:val="000000"/>
          <w:sz w:val="22"/>
          <w:szCs w:val="22"/>
        </w:rPr>
        <w:t xml:space="preserve"> signal regression is a somewhat controversial part of the preprocessing pipeline for resting state MRI data, and was not performed in this study” and </w:t>
      </w:r>
    </w:p>
    <w:p w14:paraId="0FDCC675" w14:textId="77777777" w:rsidR="00E652ED" w:rsidRPr="005274B1" w:rsidRDefault="00E652ED" w:rsidP="005274B1">
      <w:pPr>
        <w:pStyle w:val="NormalWeb"/>
        <w:numPr>
          <w:ilvl w:val="0"/>
          <w:numId w:val="9"/>
        </w:numPr>
        <w:spacing w:before="0" w:beforeAutospacing="0" w:after="80" w:afterAutospacing="0"/>
        <w:contextualSpacing/>
      </w:pPr>
      <w:r w:rsidRPr="005274B1">
        <w:rPr>
          <w:color w:val="000000"/>
          <w:sz w:val="22"/>
          <w:szCs w:val="22"/>
        </w:rPr>
        <w:t>“</w:t>
      </w:r>
      <w:proofErr w:type="gramStart"/>
      <w:r w:rsidRPr="005274B1">
        <w:rPr>
          <w:color w:val="000000"/>
          <w:sz w:val="22"/>
          <w:szCs w:val="22"/>
        </w:rPr>
        <w:t>given</w:t>
      </w:r>
      <w:proofErr w:type="gramEnd"/>
      <w:r w:rsidRPr="005274B1">
        <w:rPr>
          <w:color w:val="000000"/>
          <w:sz w:val="22"/>
          <w:szCs w:val="22"/>
        </w:rPr>
        <w:t xml:space="preserve"> the controversy of removing the global signal in the preprocessing of R-fMRI data […], we did not regress the global signal out.” </w:t>
      </w:r>
    </w:p>
    <w:p w14:paraId="23B637B2" w14:textId="77777777" w:rsidR="00E652ED" w:rsidRPr="005274B1" w:rsidRDefault="00E652ED" w:rsidP="005274B1">
      <w:pPr>
        <w:pStyle w:val="NormalWeb"/>
        <w:spacing w:before="240" w:beforeAutospacing="0" w:after="160" w:afterAutospacing="0"/>
        <w:contextualSpacing/>
        <w:jc w:val="both"/>
        <w:rPr>
          <w:color w:val="000000"/>
          <w:sz w:val="22"/>
          <w:szCs w:val="22"/>
        </w:rPr>
      </w:pPr>
      <w:r w:rsidRPr="005274B1">
        <w:rPr>
          <w:color w:val="000000"/>
          <w:sz w:val="22"/>
          <w:szCs w:val="22"/>
        </w:rPr>
        <w:t xml:space="preserve">Other </w:t>
      </w:r>
      <w:proofErr w:type="spellStart"/>
      <w:r w:rsidRPr="005274B1">
        <w:rPr>
          <w:color w:val="000000"/>
          <w:sz w:val="22"/>
          <w:szCs w:val="22"/>
        </w:rPr>
        <w:t>citances</w:t>
      </w:r>
      <w:proofErr w:type="spellEnd"/>
      <w:r w:rsidRPr="005274B1">
        <w:rPr>
          <w:color w:val="000000"/>
          <w:sz w:val="22"/>
          <w:szCs w:val="22"/>
        </w:rPr>
        <w:t xml:space="preserve"> in the context of disagreement simply point out this controversy, e.g. </w:t>
      </w:r>
    </w:p>
    <w:p w14:paraId="20835C31" w14:textId="77777777" w:rsidR="00E652ED" w:rsidRPr="005274B1" w:rsidRDefault="00E652ED" w:rsidP="005274B1">
      <w:pPr>
        <w:pStyle w:val="NormalWeb"/>
        <w:numPr>
          <w:ilvl w:val="0"/>
          <w:numId w:val="13"/>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there</w:t>
      </w:r>
      <w:proofErr w:type="gramEnd"/>
      <w:r w:rsidRPr="005274B1">
        <w:rPr>
          <w:color w:val="000000"/>
          <w:sz w:val="22"/>
          <w:szCs w:val="22"/>
        </w:rPr>
        <w:t xml:space="preserve"> is ongoing debate as to the nature of anti-correlations introduced by global signal regression” </w:t>
      </w:r>
    </w:p>
    <w:p w14:paraId="6A7483F0" w14:textId="77777777" w:rsidR="00E652ED" w:rsidRPr="005274B1" w:rsidRDefault="00E652ED" w:rsidP="005274B1">
      <w:pPr>
        <w:pStyle w:val="NormalWeb"/>
        <w:numPr>
          <w:ilvl w:val="0"/>
          <w:numId w:val="13"/>
        </w:numPr>
        <w:spacing w:before="0" w:beforeAutospacing="0" w:after="80" w:afterAutospacing="0"/>
        <w:contextualSpacing/>
        <w:jc w:val="both"/>
      </w:pPr>
      <w:r w:rsidRPr="005274B1">
        <w:rPr>
          <w:color w:val="000000"/>
          <w:sz w:val="22"/>
          <w:szCs w:val="22"/>
        </w:rPr>
        <w:t>“</w:t>
      </w:r>
      <w:proofErr w:type="gramStart"/>
      <w:r w:rsidRPr="005274B1">
        <w:rPr>
          <w:color w:val="000000"/>
          <w:sz w:val="22"/>
          <w:szCs w:val="22"/>
        </w:rPr>
        <w:t>in</w:t>
      </w:r>
      <w:proofErr w:type="gramEnd"/>
      <w:r w:rsidRPr="005274B1">
        <w:rPr>
          <w:color w:val="000000"/>
          <w:sz w:val="22"/>
          <w:szCs w:val="22"/>
        </w:rPr>
        <w:t xml:space="preserve"> recent years there has been an ongoing debate on global signal removal in the preprocessing.” </w:t>
      </w:r>
    </w:p>
    <w:p w14:paraId="12F67A9D" w14:textId="77777777" w:rsidR="00E652ED" w:rsidRPr="005274B1" w:rsidRDefault="00E652ED" w:rsidP="005274B1">
      <w:pPr>
        <w:pStyle w:val="NormalWeb"/>
        <w:spacing w:before="240" w:beforeAutospacing="0" w:after="160" w:afterAutospacing="0"/>
        <w:contextualSpacing/>
        <w:jc w:val="both"/>
      </w:pPr>
      <w:r w:rsidRPr="005274B1">
        <w:rPr>
          <w:color w:val="000000"/>
          <w:sz w:val="22"/>
          <w:szCs w:val="22"/>
        </w:rPr>
        <w:t xml:space="preserve">As with the lipid raft paper, many </w:t>
      </w:r>
      <w:proofErr w:type="spellStart"/>
      <w:r w:rsidRPr="005274B1">
        <w:rPr>
          <w:color w:val="000000"/>
          <w:sz w:val="22"/>
          <w:szCs w:val="22"/>
        </w:rPr>
        <w:t>citances</w:t>
      </w:r>
      <w:proofErr w:type="spellEnd"/>
      <w:r w:rsidRPr="005274B1">
        <w:rPr>
          <w:color w:val="000000"/>
          <w:sz w:val="22"/>
          <w:szCs w:val="22"/>
        </w:rPr>
        <w:t xml:space="preserve"> that do not qualify as disagreement also embrace the controversy, as evident in phrasing such as “global-signal was not included in the model for its effects on brain–behavior correlations” and “we decided against this approach as several recent studies showed that global signal regression may significantly bias connectivity analyses.”</w:t>
      </w:r>
    </w:p>
    <w:p w14:paraId="3888FA41" w14:textId="6BDAD61C" w:rsidR="00E652ED" w:rsidRPr="005274B1" w:rsidRDefault="00E652ED" w:rsidP="005274B1">
      <w:pPr>
        <w:pStyle w:val="NormalWeb"/>
        <w:spacing w:before="0" w:beforeAutospacing="0" w:after="160" w:afterAutospacing="0"/>
        <w:contextualSpacing/>
        <w:jc w:val="both"/>
        <w:rPr>
          <w:color w:val="000000"/>
          <w:sz w:val="22"/>
          <w:szCs w:val="22"/>
        </w:rPr>
      </w:pPr>
      <w:r w:rsidRPr="005274B1">
        <w:rPr>
          <w:color w:val="000000"/>
          <w:sz w:val="22"/>
          <w:szCs w:val="22"/>
        </w:rPr>
        <w:t xml:space="preserve">Finally, </w:t>
      </w:r>
      <w:proofErr w:type="spellStart"/>
      <w:r w:rsidRPr="005274B1">
        <w:rPr>
          <w:color w:val="000000"/>
          <w:sz w:val="22"/>
          <w:szCs w:val="22"/>
        </w:rPr>
        <w:t>Debat</w:t>
      </w:r>
      <w:proofErr w:type="spellEnd"/>
      <w:r w:rsidRPr="005274B1">
        <w:rPr>
          <w:color w:val="000000"/>
          <w:sz w:val="22"/>
          <w:szCs w:val="22"/>
        </w:rPr>
        <w:t xml:space="preserve"> et al. </w:t>
      </w:r>
      <w:r w:rsidRPr="005274B1">
        <w:rPr>
          <w:noProof/>
          <w:color w:val="000000"/>
          <w:sz w:val="22"/>
          <w:szCs w:val="22"/>
        </w:rPr>
        <w:t>(2003)</w:t>
      </w:r>
      <w:r w:rsidRPr="005274B1">
        <w:rPr>
          <w:color w:val="000000"/>
          <w:sz w:val="22"/>
          <w:szCs w:val="22"/>
        </w:rPr>
        <w:t xml:space="preserve"> is another example of a false positive result of our approach, in which the lead author’s name activated the </w:t>
      </w:r>
      <w:r w:rsidRPr="005274B1">
        <w:rPr>
          <w:i/>
          <w:iCs/>
          <w:color w:val="000000"/>
          <w:sz w:val="22"/>
          <w:szCs w:val="22"/>
        </w:rPr>
        <w:t>debate</w:t>
      </w:r>
      <w:r w:rsidRPr="005274B1">
        <w:rPr>
          <w:color w:val="000000"/>
          <w:sz w:val="22"/>
          <w:szCs w:val="22"/>
        </w:rPr>
        <w:t xml:space="preserve"> query. While this is unfortunate, our extensive manual validation of our query results shows that despite this prominent false positive, there were no large systemic flaws in our approach that might otherwise color our analysis at the aggregate level. While eliminating cited author </w:t>
      </w:r>
      <w:r w:rsidRPr="005274B1">
        <w:rPr>
          <w:color w:val="000000"/>
          <w:sz w:val="22"/>
          <w:szCs w:val="22"/>
        </w:rPr>
        <w:lastRenderedPageBreak/>
        <w:t xml:space="preserve">names from </w:t>
      </w:r>
      <w:proofErr w:type="spellStart"/>
      <w:r w:rsidRPr="005274B1">
        <w:rPr>
          <w:color w:val="000000"/>
          <w:sz w:val="22"/>
          <w:szCs w:val="22"/>
        </w:rPr>
        <w:t>citances</w:t>
      </w:r>
      <w:proofErr w:type="spellEnd"/>
      <w:r w:rsidRPr="005274B1">
        <w:rPr>
          <w:color w:val="000000"/>
          <w:sz w:val="22"/>
          <w:szCs w:val="22"/>
        </w:rPr>
        <w:t xml:space="preserve"> at scale is not trivial, this example serves to stress the importance of text pre-processing.</w:t>
      </w:r>
      <w:bookmarkStart w:id="1" w:name="_Ref86418105"/>
      <w:bookmarkEnd w:id="1"/>
    </w:p>
    <w:p w14:paraId="4554D420" w14:textId="625AB573" w:rsidR="005274B1" w:rsidRPr="005274B1" w:rsidRDefault="005274B1" w:rsidP="005274B1">
      <w:pPr>
        <w:pStyle w:val="NormalWeb"/>
        <w:spacing w:before="0" w:beforeAutospacing="0" w:after="160" w:afterAutospacing="0"/>
        <w:contextualSpacing/>
        <w:jc w:val="both"/>
        <w:rPr>
          <w:color w:val="000000"/>
          <w:sz w:val="22"/>
          <w:szCs w:val="22"/>
        </w:rPr>
      </w:pPr>
    </w:p>
    <w:p w14:paraId="3EDA5DFC" w14:textId="6414475D" w:rsidR="00C50C82" w:rsidRPr="00597CF3" w:rsidRDefault="00C50C82" w:rsidP="00C50C82">
      <w:r w:rsidRPr="00C50C82">
        <w:rPr>
          <w:b/>
          <w:bCs/>
          <w:sz w:val="22"/>
          <w:szCs w:val="22"/>
        </w:rPr>
        <w:t>References</w:t>
      </w:r>
    </w:p>
    <w:p w14:paraId="4115806C" w14:textId="5A547512" w:rsidR="00C50C82" w:rsidRPr="00C50C82" w:rsidRDefault="00C50C82" w:rsidP="005274B1">
      <w:pPr>
        <w:pStyle w:val="Bibliography"/>
        <w:spacing w:line="240" w:lineRule="auto"/>
        <w:contextualSpacing/>
        <w:rPr>
          <w:b/>
          <w:bCs/>
          <w:sz w:val="22"/>
          <w:szCs w:val="22"/>
        </w:rPr>
      </w:pPr>
    </w:p>
    <w:p w14:paraId="2CEBA4D1" w14:textId="5504599B" w:rsidR="005274B1" w:rsidRPr="005274B1" w:rsidRDefault="005274B1" w:rsidP="005274B1">
      <w:pPr>
        <w:pStyle w:val="Bibliography"/>
        <w:spacing w:line="240" w:lineRule="auto"/>
        <w:contextualSpacing/>
        <w:rPr>
          <w:sz w:val="22"/>
          <w:szCs w:val="22"/>
        </w:rPr>
      </w:pPr>
      <w:proofErr w:type="spellStart"/>
      <w:r w:rsidRPr="005274B1">
        <w:rPr>
          <w:sz w:val="22"/>
          <w:szCs w:val="22"/>
        </w:rPr>
        <w:t>Alén</w:t>
      </w:r>
      <w:proofErr w:type="spellEnd"/>
      <w:r w:rsidRPr="005274B1">
        <w:rPr>
          <w:sz w:val="22"/>
          <w:szCs w:val="22"/>
        </w:rPr>
        <w:t xml:space="preserve">, E., Domínguez, T., &amp; de Carlos, P. (2015). University students׳ perceptions of the use of academic debates as a teaching methodology. </w:t>
      </w:r>
      <w:r w:rsidRPr="005274B1">
        <w:rPr>
          <w:i/>
          <w:iCs/>
          <w:sz w:val="22"/>
          <w:szCs w:val="22"/>
        </w:rPr>
        <w:t>Journal of Hospitality, Leisure, Sport &amp; Tourism Education</w:t>
      </w:r>
      <w:r w:rsidRPr="005274B1">
        <w:rPr>
          <w:sz w:val="22"/>
          <w:szCs w:val="22"/>
        </w:rPr>
        <w:t xml:space="preserve">, </w:t>
      </w:r>
      <w:r w:rsidRPr="00BF2E6D">
        <w:rPr>
          <w:b/>
          <w:bCs/>
          <w:sz w:val="22"/>
          <w:szCs w:val="22"/>
        </w:rPr>
        <w:t>16</w:t>
      </w:r>
      <w:r w:rsidR="00BF2E6D" w:rsidRPr="00BF2E6D">
        <w:rPr>
          <w:b/>
          <w:bCs/>
          <w:sz w:val="22"/>
          <w:szCs w:val="22"/>
        </w:rPr>
        <w:t>:</w:t>
      </w:r>
      <w:r w:rsidRPr="005274B1">
        <w:rPr>
          <w:sz w:val="22"/>
          <w:szCs w:val="22"/>
        </w:rPr>
        <w:t>15–21. https://doi.org/10.1016/j.jhlste.2014.11.001</w:t>
      </w:r>
    </w:p>
    <w:p w14:paraId="671EA35D" w14:textId="31752F42" w:rsidR="005274B1" w:rsidRPr="005274B1" w:rsidRDefault="005274B1" w:rsidP="005274B1">
      <w:pPr>
        <w:pStyle w:val="Bibliography"/>
        <w:spacing w:line="240" w:lineRule="auto"/>
        <w:contextualSpacing/>
        <w:rPr>
          <w:sz w:val="22"/>
          <w:szCs w:val="22"/>
        </w:rPr>
      </w:pPr>
      <w:proofErr w:type="spellStart"/>
      <w:r w:rsidRPr="005274B1">
        <w:rPr>
          <w:sz w:val="22"/>
          <w:szCs w:val="22"/>
        </w:rPr>
        <w:t>Bruschke</w:t>
      </w:r>
      <w:proofErr w:type="spellEnd"/>
      <w:r w:rsidRPr="005274B1">
        <w:rPr>
          <w:sz w:val="22"/>
          <w:szCs w:val="22"/>
        </w:rPr>
        <w:t xml:space="preserve">, J., &amp; Divine, L. (2017). Debunking Nixon’s radio victory in the 1960 election: Re-analyzing the historical record and considering currently unexamined polling data. </w:t>
      </w:r>
      <w:r w:rsidRPr="005274B1">
        <w:rPr>
          <w:i/>
          <w:iCs/>
          <w:sz w:val="22"/>
          <w:szCs w:val="22"/>
        </w:rPr>
        <w:t>The Social Science Journal</w:t>
      </w:r>
      <w:r w:rsidRPr="005274B1">
        <w:rPr>
          <w:sz w:val="22"/>
          <w:szCs w:val="22"/>
        </w:rPr>
        <w:t xml:space="preserve">, </w:t>
      </w:r>
      <w:r w:rsidRPr="00BF2E6D">
        <w:rPr>
          <w:b/>
          <w:bCs/>
          <w:sz w:val="22"/>
          <w:szCs w:val="22"/>
        </w:rPr>
        <w:t>54</w:t>
      </w:r>
      <w:r w:rsidR="00BF2E6D" w:rsidRPr="00BF2E6D">
        <w:rPr>
          <w:b/>
          <w:bCs/>
          <w:sz w:val="22"/>
          <w:szCs w:val="22"/>
        </w:rPr>
        <w:t>:</w:t>
      </w:r>
      <w:r w:rsidRPr="005274B1">
        <w:rPr>
          <w:sz w:val="22"/>
          <w:szCs w:val="22"/>
        </w:rPr>
        <w:t>67–75. https://doi.org/10.1016/j.soscij.2016.09.007</w:t>
      </w:r>
    </w:p>
    <w:p w14:paraId="6C0160BE" w14:textId="3C6E10E2" w:rsidR="005274B1" w:rsidRPr="005274B1" w:rsidRDefault="005274B1" w:rsidP="005274B1">
      <w:pPr>
        <w:pStyle w:val="Bibliography"/>
        <w:spacing w:line="240" w:lineRule="auto"/>
        <w:contextualSpacing/>
        <w:rPr>
          <w:sz w:val="22"/>
          <w:szCs w:val="22"/>
        </w:rPr>
      </w:pPr>
      <w:r w:rsidRPr="005274B1">
        <w:rPr>
          <w:sz w:val="22"/>
          <w:szCs w:val="22"/>
        </w:rPr>
        <w:t xml:space="preserve">Colston, N. M., &amp; </w:t>
      </w:r>
      <w:proofErr w:type="spellStart"/>
      <w:r w:rsidRPr="005274B1">
        <w:rPr>
          <w:sz w:val="22"/>
          <w:szCs w:val="22"/>
        </w:rPr>
        <w:t>Vadjunec</w:t>
      </w:r>
      <w:proofErr w:type="spellEnd"/>
      <w:r w:rsidRPr="005274B1">
        <w:rPr>
          <w:sz w:val="22"/>
          <w:szCs w:val="22"/>
        </w:rPr>
        <w:t xml:space="preserve">, J. M. (2015). A critical political ecology of consensus: On “Teaching Both Sides” of climate change controversies. </w:t>
      </w:r>
      <w:proofErr w:type="spellStart"/>
      <w:r w:rsidRPr="005274B1">
        <w:rPr>
          <w:i/>
          <w:iCs/>
          <w:sz w:val="22"/>
          <w:szCs w:val="22"/>
        </w:rPr>
        <w:t>Geoforum</w:t>
      </w:r>
      <w:proofErr w:type="spellEnd"/>
      <w:r w:rsidRPr="005274B1">
        <w:rPr>
          <w:sz w:val="22"/>
          <w:szCs w:val="22"/>
        </w:rPr>
        <w:t xml:space="preserve">, </w:t>
      </w:r>
      <w:r w:rsidRPr="00BF2E6D">
        <w:rPr>
          <w:b/>
          <w:bCs/>
          <w:sz w:val="22"/>
          <w:szCs w:val="22"/>
        </w:rPr>
        <w:t>65</w:t>
      </w:r>
      <w:r w:rsidR="00BF2E6D" w:rsidRPr="00BF2E6D">
        <w:rPr>
          <w:b/>
          <w:bCs/>
          <w:sz w:val="22"/>
          <w:szCs w:val="22"/>
        </w:rPr>
        <w:t>:</w:t>
      </w:r>
      <w:r w:rsidRPr="005274B1">
        <w:rPr>
          <w:sz w:val="22"/>
          <w:szCs w:val="22"/>
        </w:rPr>
        <w:t>255–265. https://doi.org/10.1016/j.geoforum.2015.08.006</w:t>
      </w:r>
    </w:p>
    <w:p w14:paraId="6C109C2D" w14:textId="0D070BD0" w:rsidR="00C50C82" w:rsidRDefault="00C50C82" w:rsidP="00C50C82">
      <w:pPr>
        <w:pStyle w:val="Bibliography"/>
        <w:spacing w:line="240" w:lineRule="auto"/>
        <w:contextualSpacing/>
        <w:rPr>
          <w:rFonts w:ascii="Times Roman" w:hAnsi="Times Roman"/>
          <w:sz w:val="22"/>
          <w:szCs w:val="22"/>
        </w:rPr>
      </w:pPr>
      <w:proofErr w:type="spellStart"/>
      <w:r w:rsidRPr="00D3151F">
        <w:rPr>
          <w:rFonts w:ascii="Times Roman" w:hAnsi="Times Roman"/>
          <w:sz w:val="22"/>
          <w:szCs w:val="22"/>
        </w:rPr>
        <w:t>Debat</w:t>
      </w:r>
      <w:proofErr w:type="spellEnd"/>
      <w:r w:rsidRPr="00D3151F">
        <w:rPr>
          <w:rFonts w:ascii="Times Roman" w:hAnsi="Times Roman"/>
          <w:sz w:val="22"/>
          <w:szCs w:val="22"/>
        </w:rPr>
        <w:t xml:space="preserve">, P., </w:t>
      </w:r>
      <w:proofErr w:type="spellStart"/>
      <w:r w:rsidRPr="00D3151F">
        <w:rPr>
          <w:rFonts w:ascii="Times Roman" w:hAnsi="Times Roman"/>
          <w:sz w:val="22"/>
          <w:szCs w:val="22"/>
        </w:rPr>
        <w:t>Nikiéma</w:t>
      </w:r>
      <w:proofErr w:type="spellEnd"/>
      <w:r w:rsidRPr="00D3151F">
        <w:rPr>
          <w:rFonts w:ascii="Times Roman" w:hAnsi="Times Roman"/>
          <w:sz w:val="22"/>
          <w:szCs w:val="22"/>
        </w:rPr>
        <w:t xml:space="preserve">, S., Mercier, A., </w:t>
      </w:r>
      <w:proofErr w:type="spellStart"/>
      <w:r w:rsidRPr="00D3151F">
        <w:rPr>
          <w:rFonts w:ascii="Times Roman" w:hAnsi="Times Roman"/>
          <w:sz w:val="22"/>
          <w:szCs w:val="22"/>
        </w:rPr>
        <w:t>Lompo</w:t>
      </w:r>
      <w:proofErr w:type="spellEnd"/>
      <w:r w:rsidRPr="00D3151F">
        <w:rPr>
          <w:rFonts w:ascii="Times Roman" w:hAnsi="Times Roman"/>
          <w:sz w:val="22"/>
          <w:szCs w:val="22"/>
        </w:rPr>
        <w:t xml:space="preserve">, M., </w:t>
      </w:r>
      <w:proofErr w:type="spellStart"/>
      <w:r w:rsidRPr="00D3151F">
        <w:rPr>
          <w:rFonts w:ascii="Times Roman" w:hAnsi="Times Roman"/>
          <w:sz w:val="22"/>
          <w:szCs w:val="22"/>
        </w:rPr>
        <w:t>Béziat</w:t>
      </w:r>
      <w:proofErr w:type="spellEnd"/>
      <w:r w:rsidRPr="00D3151F">
        <w:rPr>
          <w:rFonts w:ascii="Times Roman" w:hAnsi="Times Roman"/>
          <w:sz w:val="22"/>
          <w:szCs w:val="22"/>
        </w:rPr>
        <w:t xml:space="preserve">, D., Bourges, F., </w:t>
      </w:r>
      <w:proofErr w:type="spellStart"/>
      <w:r w:rsidRPr="00D3151F">
        <w:rPr>
          <w:rFonts w:ascii="Times Roman" w:hAnsi="Times Roman"/>
          <w:sz w:val="22"/>
          <w:szCs w:val="22"/>
        </w:rPr>
        <w:t>Roddaz</w:t>
      </w:r>
      <w:proofErr w:type="spellEnd"/>
      <w:r w:rsidRPr="00D3151F">
        <w:rPr>
          <w:rFonts w:ascii="Times Roman" w:hAnsi="Times Roman"/>
          <w:sz w:val="22"/>
          <w:szCs w:val="22"/>
        </w:rPr>
        <w:t xml:space="preserve">, M., Salvi, S., </w:t>
      </w:r>
      <w:proofErr w:type="spellStart"/>
      <w:r w:rsidRPr="00D3151F">
        <w:rPr>
          <w:rFonts w:ascii="Times Roman" w:hAnsi="Times Roman"/>
          <w:sz w:val="22"/>
          <w:szCs w:val="22"/>
        </w:rPr>
        <w:t>Tollon</w:t>
      </w:r>
      <w:proofErr w:type="spellEnd"/>
      <w:r w:rsidRPr="00D3151F">
        <w:rPr>
          <w:rFonts w:ascii="Times Roman" w:hAnsi="Times Roman"/>
          <w:sz w:val="22"/>
          <w:szCs w:val="22"/>
        </w:rPr>
        <w:t xml:space="preserve">, F., &amp; </w:t>
      </w:r>
      <w:proofErr w:type="spellStart"/>
      <w:r w:rsidRPr="00D3151F">
        <w:rPr>
          <w:rFonts w:ascii="Times Roman" w:hAnsi="Times Roman"/>
          <w:sz w:val="22"/>
          <w:szCs w:val="22"/>
        </w:rPr>
        <w:t>Wenmenga</w:t>
      </w:r>
      <w:proofErr w:type="spellEnd"/>
      <w:r w:rsidRPr="00D3151F">
        <w:rPr>
          <w:rFonts w:ascii="Times Roman" w:hAnsi="Times Roman"/>
          <w:sz w:val="22"/>
          <w:szCs w:val="22"/>
        </w:rPr>
        <w:t>, U. (2003). A new metamorphic constraint for the Eburnean orogeny from Paleoproterozoic formations of the Man shield (</w:t>
      </w:r>
      <w:proofErr w:type="spellStart"/>
      <w:r w:rsidRPr="00D3151F">
        <w:rPr>
          <w:rFonts w:ascii="Times Roman" w:hAnsi="Times Roman"/>
          <w:sz w:val="22"/>
          <w:szCs w:val="22"/>
        </w:rPr>
        <w:t>Aribinda</w:t>
      </w:r>
      <w:proofErr w:type="spellEnd"/>
      <w:r w:rsidRPr="00D3151F">
        <w:rPr>
          <w:rFonts w:ascii="Times Roman" w:hAnsi="Times Roman"/>
          <w:sz w:val="22"/>
          <w:szCs w:val="22"/>
        </w:rPr>
        <w:t xml:space="preserve"> and </w:t>
      </w:r>
      <w:proofErr w:type="spellStart"/>
      <w:r w:rsidRPr="00D3151F">
        <w:rPr>
          <w:rFonts w:ascii="Times Roman" w:hAnsi="Times Roman"/>
          <w:sz w:val="22"/>
          <w:szCs w:val="22"/>
        </w:rPr>
        <w:t>Tampelga</w:t>
      </w:r>
      <w:proofErr w:type="spellEnd"/>
      <w:r w:rsidRPr="00D3151F">
        <w:rPr>
          <w:rFonts w:ascii="Times Roman" w:hAnsi="Times Roman"/>
          <w:sz w:val="22"/>
          <w:szCs w:val="22"/>
        </w:rPr>
        <w:t xml:space="preserve"> countries, Burkina Faso). </w:t>
      </w:r>
      <w:r w:rsidRPr="00D3151F">
        <w:rPr>
          <w:rFonts w:ascii="Times Roman" w:hAnsi="Times Roman"/>
          <w:i/>
          <w:iCs/>
          <w:sz w:val="22"/>
          <w:szCs w:val="22"/>
        </w:rPr>
        <w:t>Precambrian Research</w:t>
      </w:r>
      <w:r w:rsidRPr="00D3151F">
        <w:rPr>
          <w:rFonts w:ascii="Times Roman" w:hAnsi="Times Roman"/>
          <w:sz w:val="22"/>
          <w:szCs w:val="22"/>
        </w:rPr>
        <w:t xml:space="preserve">, </w:t>
      </w:r>
      <w:r w:rsidRPr="00BF2E6D">
        <w:rPr>
          <w:rFonts w:ascii="Times Roman" w:hAnsi="Times Roman"/>
          <w:b/>
          <w:bCs/>
          <w:sz w:val="22"/>
          <w:szCs w:val="22"/>
        </w:rPr>
        <w:t>123</w:t>
      </w:r>
      <w:r w:rsidR="00BF2E6D" w:rsidRPr="00BF2E6D">
        <w:rPr>
          <w:rFonts w:ascii="Times Roman" w:hAnsi="Times Roman"/>
          <w:b/>
          <w:bCs/>
          <w:sz w:val="22"/>
          <w:szCs w:val="22"/>
        </w:rPr>
        <w:t>:</w:t>
      </w:r>
      <w:r w:rsidRPr="00D3151F">
        <w:rPr>
          <w:rFonts w:ascii="Times Roman" w:hAnsi="Times Roman"/>
          <w:sz w:val="22"/>
          <w:szCs w:val="22"/>
        </w:rPr>
        <w:t xml:space="preserve">47–65. </w:t>
      </w:r>
      <w:hyperlink r:id="rId7" w:history="1">
        <w:r w:rsidRPr="00416606">
          <w:rPr>
            <w:rStyle w:val="Hyperlink"/>
            <w:rFonts w:ascii="Times Roman" w:hAnsi="Times Roman"/>
            <w:sz w:val="22"/>
            <w:szCs w:val="22"/>
          </w:rPr>
          <w:t>https://doi.org/10.1016/S0301-9268(03)00046-9</w:t>
        </w:r>
      </w:hyperlink>
    </w:p>
    <w:p w14:paraId="381CD898" w14:textId="232E8FBC" w:rsidR="00C50C82" w:rsidRPr="00AE6D3B" w:rsidRDefault="00C50C82" w:rsidP="00C50C82">
      <w:pPr>
        <w:pStyle w:val="Bibliography"/>
        <w:spacing w:line="240" w:lineRule="auto"/>
        <w:contextualSpacing/>
      </w:pPr>
      <w:r w:rsidRPr="00D3151F">
        <w:rPr>
          <w:rFonts w:ascii="Times Roman" w:hAnsi="Times Roman"/>
          <w:sz w:val="22"/>
          <w:szCs w:val="22"/>
        </w:rPr>
        <w:t xml:space="preserve">Doody, O., &amp; Condon, M. (2012). Increasing student involvement and learning through using debate as an assessment. </w:t>
      </w:r>
      <w:r w:rsidRPr="00D3151F">
        <w:rPr>
          <w:rFonts w:ascii="Times Roman" w:hAnsi="Times Roman"/>
          <w:i/>
          <w:iCs/>
          <w:sz w:val="22"/>
          <w:szCs w:val="22"/>
        </w:rPr>
        <w:t>Nurse Education in Practice</w:t>
      </w:r>
      <w:r w:rsidRPr="00D3151F">
        <w:rPr>
          <w:rFonts w:ascii="Times Roman" w:hAnsi="Times Roman"/>
          <w:sz w:val="22"/>
          <w:szCs w:val="22"/>
        </w:rPr>
        <w:t xml:space="preserve">, </w:t>
      </w:r>
      <w:r w:rsidRPr="00BF2E6D">
        <w:rPr>
          <w:rFonts w:ascii="Times Roman" w:hAnsi="Times Roman"/>
          <w:b/>
          <w:bCs/>
          <w:sz w:val="22"/>
          <w:szCs w:val="22"/>
        </w:rPr>
        <w:t>12</w:t>
      </w:r>
      <w:r w:rsidR="00BF2E6D" w:rsidRPr="00BF2E6D">
        <w:rPr>
          <w:rFonts w:ascii="Times Roman" w:hAnsi="Times Roman"/>
          <w:b/>
          <w:bCs/>
          <w:sz w:val="22"/>
          <w:szCs w:val="22"/>
        </w:rPr>
        <w:t>:</w:t>
      </w:r>
      <w:r w:rsidRPr="00D3151F">
        <w:rPr>
          <w:rFonts w:ascii="Times Roman" w:hAnsi="Times Roman"/>
          <w:sz w:val="22"/>
          <w:szCs w:val="22"/>
        </w:rPr>
        <w:t>232–237. https://doi.org/10.1016/j.nepr.2012.03.002</w:t>
      </w:r>
    </w:p>
    <w:p w14:paraId="1D6E24E4" w14:textId="3AEB3FD8" w:rsidR="005274B1" w:rsidRPr="005274B1" w:rsidRDefault="005274B1" w:rsidP="005274B1">
      <w:pPr>
        <w:pStyle w:val="Bibliography"/>
        <w:spacing w:line="240" w:lineRule="auto"/>
        <w:contextualSpacing/>
        <w:rPr>
          <w:sz w:val="22"/>
          <w:szCs w:val="22"/>
        </w:rPr>
      </w:pPr>
      <w:proofErr w:type="spellStart"/>
      <w:r w:rsidRPr="005274B1">
        <w:rPr>
          <w:sz w:val="22"/>
          <w:szCs w:val="22"/>
        </w:rPr>
        <w:t>Ersoy</w:t>
      </w:r>
      <w:proofErr w:type="spellEnd"/>
      <w:r w:rsidRPr="005274B1">
        <w:rPr>
          <w:sz w:val="22"/>
          <w:szCs w:val="22"/>
        </w:rPr>
        <w:t xml:space="preserve">, A. F. (2010). Social studies teacher candidates’ views on the controversial issues incorporated into their courses in Turkey. </w:t>
      </w:r>
      <w:r w:rsidRPr="005274B1">
        <w:rPr>
          <w:i/>
          <w:iCs/>
          <w:sz w:val="22"/>
          <w:szCs w:val="22"/>
        </w:rPr>
        <w:t>Teaching and Teacher Education</w:t>
      </w:r>
      <w:r w:rsidRPr="005274B1">
        <w:rPr>
          <w:sz w:val="22"/>
          <w:szCs w:val="22"/>
        </w:rPr>
        <w:t xml:space="preserve">, </w:t>
      </w:r>
      <w:r w:rsidRPr="00BF2E6D">
        <w:rPr>
          <w:b/>
          <w:bCs/>
          <w:sz w:val="22"/>
          <w:szCs w:val="22"/>
        </w:rPr>
        <w:t>26</w:t>
      </w:r>
      <w:r w:rsidR="00BF2E6D" w:rsidRPr="00BF2E6D">
        <w:rPr>
          <w:b/>
          <w:bCs/>
          <w:sz w:val="22"/>
          <w:szCs w:val="22"/>
        </w:rPr>
        <w:t>:</w:t>
      </w:r>
      <w:r w:rsidRPr="005274B1">
        <w:rPr>
          <w:sz w:val="22"/>
          <w:szCs w:val="22"/>
        </w:rPr>
        <w:t>323–334.</w:t>
      </w:r>
    </w:p>
    <w:p w14:paraId="221A3A22" w14:textId="1F6CD5A3" w:rsidR="00C50C82" w:rsidRPr="00D3151F" w:rsidRDefault="00C50C82" w:rsidP="00C50C82">
      <w:pPr>
        <w:pStyle w:val="Bibliography"/>
        <w:spacing w:line="240" w:lineRule="auto"/>
        <w:contextualSpacing/>
        <w:rPr>
          <w:rFonts w:ascii="Times Roman" w:hAnsi="Times Roman"/>
          <w:sz w:val="22"/>
          <w:szCs w:val="22"/>
        </w:rPr>
      </w:pPr>
      <w:r w:rsidRPr="00D3151F">
        <w:rPr>
          <w:rFonts w:ascii="Times Roman" w:hAnsi="Times Roman"/>
          <w:sz w:val="22"/>
          <w:szCs w:val="22"/>
        </w:rPr>
        <w:t xml:space="preserve">French, B. M., &amp; </w:t>
      </w:r>
      <w:proofErr w:type="spellStart"/>
      <w:r w:rsidRPr="00D3151F">
        <w:rPr>
          <w:rFonts w:ascii="Times Roman" w:hAnsi="Times Roman"/>
          <w:sz w:val="22"/>
          <w:szCs w:val="22"/>
        </w:rPr>
        <w:t>Koeberl</w:t>
      </w:r>
      <w:proofErr w:type="spellEnd"/>
      <w:r w:rsidRPr="00D3151F">
        <w:rPr>
          <w:rFonts w:ascii="Times Roman" w:hAnsi="Times Roman"/>
          <w:sz w:val="22"/>
          <w:szCs w:val="22"/>
        </w:rPr>
        <w:t xml:space="preserve">, C. (2010). The convincing identification of terrestrial meteorite impact structures: What works, what doesn’t, and why. </w:t>
      </w:r>
      <w:r w:rsidRPr="00D3151F">
        <w:rPr>
          <w:rFonts w:ascii="Times Roman" w:hAnsi="Times Roman"/>
          <w:i/>
          <w:iCs/>
          <w:sz w:val="22"/>
          <w:szCs w:val="22"/>
        </w:rPr>
        <w:t>Earth-Science Reviews</w:t>
      </w:r>
      <w:r w:rsidRPr="00D3151F">
        <w:rPr>
          <w:rFonts w:ascii="Times Roman" w:hAnsi="Times Roman"/>
          <w:sz w:val="22"/>
          <w:szCs w:val="22"/>
        </w:rPr>
        <w:t xml:space="preserve">, </w:t>
      </w:r>
      <w:r w:rsidRPr="00BF2E6D">
        <w:rPr>
          <w:rFonts w:ascii="Times Roman" w:hAnsi="Times Roman"/>
          <w:b/>
          <w:bCs/>
          <w:sz w:val="22"/>
          <w:szCs w:val="22"/>
        </w:rPr>
        <w:t>98</w:t>
      </w:r>
      <w:r w:rsidR="00BF2E6D" w:rsidRPr="00BF2E6D">
        <w:rPr>
          <w:rFonts w:ascii="Times Roman" w:hAnsi="Times Roman"/>
          <w:b/>
          <w:bCs/>
          <w:sz w:val="22"/>
          <w:szCs w:val="22"/>
        </w:rPr>
        <w:t>:</w:t>
      </w:r>
      <w:r w:rsidRPr="00D3151F">
        <w:rPr>
          <w:rFonts w:ascii="Times Roman" w:hAnsi="Times Roman"/>
          <w:sz w:val="22"/>
          <w:szCs w:val="22"/>
        </w:rPr>
        <w:t>123–170. https://doi.org/10.1016/j.earscirev.2009.10.009</w:t>
      </w:r>
    </w:p>
    <w:p w14:paraId="6334E385" w14:textId="6BD02CB2" w:rsidR="00C50C82" w:rsidRPr="00D3151F" w:rsidRDefault="00C50C82" w:rsidP="00C50C82">
      <w:pPr>
        <w:pStyle w:val="Bibliography"/>
        <w:spacing w:line="240" w:lineRule="auto"/>
        <w:contextualSpacing/>
        <w:rPr>
          <w:rFonts w:ascii="Times Roman" w:hAnsi="Times Roman"/>
          <w:sz w:val="22"/>
          <w:szCs w:val="22"/>
        </w:rPr>
      </w:pPr>
      <w:proofErr w:type="spellStart"/>
      <w:r w:rsidRPr="00D3151F">
        <w:rPr>
          <w:rFonts w:ascii="Times Roman" w:hAnsi="Times Roman"/>
          <w:sz w:val="22"/>
          <w:szCs w:val="22"/>
        </w:rPr>
        <w:t>Kalter</w:t>
      </w:r>
      <w:proofErr w:type="spellEnd"/>
      <w:r w:rsidRPr="00D3151F">
        <w:rPr>
          <w:rFonts w:ascii="Times Roman" w:hAnsi="Times Roman"/>
          <w:sz w:val="22"/>
          <w:szCs w:val="22"/>
        </w:rPr>
        <w:t xml:space="preserve">, H. (2003). Teratology in the 20th century: Environmental causes of congenital malformations in humans and how they were established. </w:t>
      </w:r>
      <w:r w:rsidRPr="00D3151F">
        <w:rPr>
          <w:rFonts w:ascii="Times Roman" w:hAnsi="Times Roman"/>
          <w:i/>
          <w:iCs/>
          <w:sz w:val="22"/>
          <w:szCs w:val="22"/>
        </w:rPr>
        <w:t>Neurotoxicology and Teratology</w:t>
      </w:r>
      <w:r w:rsidRPr="00D3151F">
        <w:rPr>
          <w:rFonts w:ascii="Times Roman" w:hAnsi="Times Roman"/>
          <w:sz w:val="22"/>
          <w:szCs w:val="22"/>
        </w:rPr>
        <w:t xml:space="preserve">, </w:t>
      </w:r>
      <w:r w:rsidRPr="00BF2E6D">
        <w:rPr>
          <w:rFonts w:ascii="Times Roman" w:hAnsi="Times Roman"/>
          <w:b/>
          <w:bCs/>
          <w:sz w:val="22"/>
          <w:szCs w:val="22"/>
        </w:rPr>
        <w:t>25</w:t>
      </w:r>
      <w:r w:rsidR="00BF2E6D" w:rsidRPr="00BF2E6D">
        <w:rPr>
          <w:rFonts w:ascii="Times Roman" w:hAnsi="Times Roman"/>
          <w:b/>
          <w:bCs/>
          <w:sz w:val="22"/>
          <w:szCs w:val="22"/>
        </w:rPr>
        <w:t>:</w:t>
      </w:r>
      <w:r w:rsidRPr="00D3151F">
        <w:rPr>
          <w:rFonts w:ascii="Times Roman" w:hAnsi="Times Roman"/>
          <w:sz w:val="22"/>
          <w:szCs w:val="22"/>
        </w:rPr>
        <w:t>131–282. https://doi.org/10.1016/S0892-0362(03)00010-2</w:t>
      </w:r>
    </w:p>
    <w:p w14:paraId="1889FC83" w14:textId="01F5191D" w:rsidR="005274B1" w:rsidRDefault="005274B1" w:rsidP="005274B1">
      <w:pPr>
        <w:pStyle w:val="Bibliography"/>
        <w:spacing w:line="240" w:lineRule="auto"/>
        <w:contextualSpacing/>
        <w:rPr>
          <w:sz w:val="22"/>
          <w:szCs w:val="22"/>
        </w:rPr>
      </w:pPr>
      <w:proofErr w:type="spellStart"/>
      <w:r w:rsidRPr="005274B1">
        <w:rPr>
          <w:sz w:val="22"/>
          <w:szCs w:val="22"/>
        </w:rPr>
        <w:t>Kusky</w:t>
      </w:r>
      <w:proofErr w:type="spellEnd"/>
      <w:r w:rsidRPr="005274B1">
        <w:rPr>
          <w:sz w:val="22"/>
          <w:szCs w:val="22"/>
        </w:rPr>
        <w:t xml:space="preserve">, T. M. (2011). Geophysical and geological tests of tectonic models of the North China Craton. </w:t>
      </w:r>
      <w:r w:rsidRPr="005274B1">
        <w:rPr>
          <w:i/>
          <w:iCs/>
          <w:sz w:val="22"/>
          <w:szCs w:val="22"/>
        </w:rPr>
        <w:t>Gondwana Research</w:t>
      </w:r>
      <w:r w:rsidRPr="005274B1">
        <w:rPr>
          <w:sz w:val="22"/>
          <w:szCs w:val="22"/>
        </w:rPr>
        <w:t xml:space="preserve">, </w:t>
      </w:r>
      <w:r w:rsidRPr="00BF2E6D">
        <w:rPr>
          <w:b/>
          <w:bCs/>
          <w:sz w:val="22"/>
          <w:szCs w:val="22"/>
        </w:rPr>
        <w:t>20</w:t>
      </w:r>
      <w:r w:rsidR="00BF2E6D" w:rsidRPr="00BF2E6D">
        <w:rPr>
          <w:b/>
          <w:bCs/>
          <w:sz w:val="22"/>
          <w:szCs w:val="22"/>
        </w:rPr>
        <w:t>:</w:t>
      </w:r>
      <w:r w:rsidRPr="005274B1">
        <w:rPr>
          <w:sz w:val="22"/>
          <w:szCs w:val="22"/>
        </w:rPr>
        <w:t xml:space="preserve">26–35. </w:t>
      </w:r>
      <w:hyperlink r:id="rId8" w:history="1">
        <w:r w:rsidRPr="00416606">
          <w:rPr>
            <w:rStyle w:val="Hyperlink"/>
            <w:sz w:val="22"/>
            <w:szCs w:val="22"/>
          </w:rPr>
          <w:t>https://doi.org/10.1016/j.gr.2011.01.004</w:t>
        </w:r>
      </w:hyperlink>
    </w:p>
    <w:p w14:paraId="10C92690" w14:textId="2CBAFAAC" w:rsidR="005274B1" w:rsidRPr="005274B1" w:rsidRDefault="005274B1" w:rsidP="005274B1">
      <w:pPr>
        <w:pStyle w:val="Bibliography"/>
        <w:spacing w:line="240" w:lineRule="auto"/>
        <w:contextualSpacing/>
        <w:rPr>
          <w:sz w:val="22"/>
          <w:szCs w:val="22"/>
        </w:rPr>
      </w:pPr>
      <w:proofErr w:type="spellStart"/>
      <w:r w:rsidRPr="005274B1">
        <w:rPr>
          <w:sz w:val="22"/>
          <w:szCs w:val="22"/>
        </w:rPr>
        <w:t>Kusky</w:t>
      </w:r>
      <w:proofErr w:type="spellEnd"/>
      <w:r w:rsidRPr="005274B1">
        <w:rPr>
          <w:sz w:val="22"/>
          <w:szCs w:val="22"/>
        </w:rPr>
        <w:t xml:space="preserve">, T. M., &amp; Li, J. (2003). Paleoproterozoic tectonic evolution of the North China Craton. </w:t>
      </w:r>
      <w:r w:rsidRPr="005274B1">
        <w:rPr>
          <w:i/>
          <w:iCs/>
          <w:sz w:val="22"/>
          <w:szCs w:val="22"/>
        </w:rPr>
        <w:t>Journal of Asian Earth Sciences</w:t>
      </w:r>
      <w:r w:rsidRPr="005274B1">
        <w:rPr>
          <w:sz w:val="22"/>
          <w:szCs w:val="22"/>
        </w:rPr>
        <w:t xml:space="preserve">, </w:t>
      </w:r>
      <w:r w:rsidRPr="00BF2E6D">
        <w:rPr>
          <w:b/>
          <w:bCs/>
          <w:sz w:val="22"/>
          <w:szCs w:val="22"/>
        </w:rPr>
        <w:t>22</w:t>
      </w:r>
      <w:r w:rsidR="00BF2E6D" w:rsidRPr="00BF2E6D">
        <w:rPr>
          <w:b/>
          <w:bCs/>
          <w:sz w:val="22"/>
          <w:szCs w:val="22"/>
        </w:rPr>
        <w:t>:</w:t>
      </w:r>
      <w:r w:rsidRPr="005274B1">
        <w:rPr>
          <w:sz w:val="22"/>
          <w:szCs w:val="22"/>
        </w:rPr>
        <w:t xml:space="preserve">383–397. </w:t>
      </w:r>
      <w:hyperlink r:id="rId9" w:history="1">
        <w:r w:rsidRPr="005274B1">
          <w:rPr>
            <w:rStyle w:val="Hyperlink"/>
            <w:sz w:val="22"/>
            <w:szCs w:val="22"/>
          </w:rPr>
          <w:t>https://doi.org/10.1016/S1367-9120(03)00071-3</w:t>
        </w:r>
      </w:hyperlink>
    </w:p>
    <w:p w14:paraId="0EEF490E" w14:textId="6061CCEE" w:rsidR="00C50C82" w:rsidRPr="00D3151F" w:rsidRDefault="00C50C82" w:rsidP="00C50C82">
      <w:pPr>
        <w:pStyle w:val="Bibliography"/>
        <w:spacing w:line="240" w:lineRule="auto"/>
        <w:contextualSpacing/>
        <w:rPr>
          <w:rFonts w:ascii="Times Roman" w:hAnsi="Times Roman"/>
          <w:sz w:val="22"/>
          <w:szCs w:val="22"/>
        </w:rPr>
      </w:pPr>
      <w:r w:rsidRPr="00D3151F">
        <w:rPr>
          <w:rFonts w:ascii="Times Roman" w:hAnsi="Times Roman"/>
          <w:sz w:val="22"/>
          <w:szCs w:val="22"/>
        </w:rPr>
        <w:t xml:space="preserve">Li, Z. X., </w:t>
      </w:r>
      <w:proofErr w:type="spellStart"/>
      <w:r w:rsidRPr="00D3151F">
        <w:rPr>
          <w:rFonts w:ascii="Times Roman" w:hAnsi="Times Roman"/>
          <w:sz w:val="22"/>
          <w:szCs w:val="22"/>
        </w:rPr>
        <w:t>Bogdanova</w:t>
      </w:r>
      <w:proofErr w:type="spellEnd"/>
      <w:r w:rsidRPr="00D3151F">
        <w:rPr>
          <w:rFonts w:ascii="Times Roman" w:hAnsi="Times Roman"/>
          <w:sz w:val="22"/>
          <w:szCs w:val="22"/>
        </w:rPr>
        <w:t xml:space="preserve">, S. V., Collins, A. S., Davidson, A., De </w:t>
      </w:r>
      <w:proofErr w:type="spellStart"/>
      <w:r w:rsidRPr="00D3151F">
        <w:rPr>
          <w:rFonts w:ascii="Times Roman" w:hAnsi="Times Roman"/>
          <w:sz w:val="22"/>
          <w:szCs w:val="22"/>
        </w:rPr>
        <w:t>Waele</w:t>
      </w:r>
      <w:proofErr w:type="spellEnd"/>
      <w:r w:rsidRPr="00D3151F">
        <w:rPr>
          <w:rFonts w:ascii="Times Roman" w:hAnsi="Times Roman"/>
          <w:sz w:val="22"/>
          <w:szCs w:val="22"/>
        </w:rPr>
        <w:t xml:space="preserve">, B., Ernst, R. E., Fitzsimons, I. C. W., Fuck, R. A., </w:t>
      </w:r>
      <w:proofErr w:type="spellStart"/>
      <w:r w:rsidRPr="00D3151F">
        <w:rPr>
          <w:rFonts w:ascii="Times Roman" w:hAnsi="Times Roman"/>
          <w:sz w:val="22"/>
          <w:szCs w:val="22"/>
        </w:rPr>
        <w:t>Gladkochub</w:t>
      </w:r>
      <w:proofErr w:type="spellEnd"/>
      <w:r w:rsidRPr="00D3151F">
        <w:rPr>
          <w:rFonts w:ascii="Times Roman" w:hAnsi="Times Roman"/>
          <w:sz w:val="22"/>
          <w:szCs w:val="22"/>
        </w:rPr>
        <w:t xml:space="preserve">, D. P., Jacobs, J., </w:t>
      </w:r>
      <w:proofErr w:type="spellStart"/>
      <w:r w:rsidRPr="00D3151F">
        <w:rPr>
          <w:rFonts w:ascii="Times Roman" w:hAnsi="Times Roman"/>
          <w:sz w:val="22"/>
          <w:szCs w:val="22"/>
        </w:rPr>
        <w:t>Karlstrom</w:t>
      </w:r>
      <w:proofErr w:type="spellEnd"/>
      <w:r w:rsidRPr="00D3151F">
        <w:rPr>
          <w:rFonts w:ascii="Times Roman" w:hAnsi="Times Roman"/>
          <w:sz w:val="22"/>
          <w:szCs w:val="22"/>
        </w:rPr>
        <w:t xml:space="preserve">, K. E., Lu, S., </w:t>
      </w:r>
      <w:proofErr w:type="spellStart"/>
      <w:r w:rsidRPr="00D3151F">
        <w:rPr>
          <w:rFonts w:ascii="Times Roman" w:hAnsi="Times Roman"/>
          <w:sz w:val="22"/>
          <w:szCs w:val="22"/>
        </w:rPr>
        <w:t>Natapov</w:t>
      </w:r>
      <w:proofErr w:type="spellEnd"/>
      <w:r w:rsidRPr="00D3151F">
        <w:rPr>
          <w:rFonts w:ascii="Times Roman" w:hAnsi="Times Roman"/>
          <w:sz w:val="22"/>
          <w:szCs w:val="22"/>
        </w:rPr>
        <w:t xml:space="preserve">, L. M., Pease, V., </w:t>
      </w:r>
      <w:proofErr w:type="spellStart"/>
      <w:r w:rsidRPr="00D3151F">
        <w:rPr>
          <w:rFonts w:ascii="Times Roman" w:hAnsi="Times Roman"/>
          <w:sz w:val="22"/>
          <w:szCs w:val="22"/>
        </w:rPr>
        <w:t>Pisarevsky</w:t>
      </w:r>
      <w:proofErr w:type="spellEnd"/>
      <w:r w:rsidRPr="00D3151F">
        <w:rPr>
          <w:rFonts w:ascii="Times Roman" w:hAnsi="Times Roman"/>
          <w:sz w:val="22"/>
          <w:szCs w:val="22"/>
        </w:rPr>
        <w:t xml:space="preserve">, S. A., </w:t>
      </w:r>
      <w:proofErr w:type="spellStart"/>
      <w:r w:rsidRPr="00D3151F">
        <w:rPr>
          <w:rFonts w:ascii="Times Roman" w:hAnsi="Times Roman"/>
          <w:sz w:val="22"/>
          <w:szCs w:val="22"/>
        </w:rPr>
        <w:t>Thrane</w:t>
      </w:r>
      <w:proofErr w:type="spellEnd"/>
      <w:r w:rsidRPr="00D3151F">
        <w:rPr>
          <w:rFonts w:ascii="Times Roman" w:hAnsi="Times Roman"/>
          <w:sz w:val="22"/>
          <w:szCs w:val="22"/>
        </w:rPr>
        <w:t xml:space="preserve">, K., &amp; </w:t>
      </w:r>
      <w:proofErr w:type="spellStart"/>
      <w:r w:rsidRPr="00D3151F">
        <w:rPr>
          <w:rFonts w:ascii="Times Roman" w:hAnsi="Times Roman"/>
          <w:sz w:val="22"/>
          <w:szCs w:val="22"/>
        </w:rPr>
        <w:t>Vernikovsky</w:t>
      </w:r>
      <w:proofErr w:type="spellEnd"/>
      <w:r w:rsidRPr="00D3151F">
        <w:rPr>
          <w:rFonts w:ascii="Times Roman" w:hAnsi="Times Roman"/>
          <w:sz w:val="22"/>
          <w:szCs w:val="22"/>
        </w:rPr>
        <w:t xml:space="preserve">, V. (2008). Assembly, configuration, and break-up history of </w:t>
      </w:r>
      <w:proofErr w:type="spellStart"/>
      <w:r w:rsidRPr="00D3151F">
        <w:rPr>
          <w:rFonts w:ascii="Times Roman" w:hAnsi="Times Roman"/>
          <w:sz w:val="22"/>
          <w:szCs w:val="22"/>
        </w:rPr>
        <w:t>Rodinia</w:t>
      </w:r>
      <w:proofErr w:type="spellEnd"/>
      <w:r w:rsidRPr="00D3151F">
        <w:rPr>
          <w:rFonts w:ascii="Times Roman" w:hAnsi="Times Roman"/>
          <w:sz w:val="22"/>
          <w:szCs w:val="22"/>
        </w:rPr>
        <w:t xml:space="preserve">: A synthesis. </w:t>
      </w:r>
      <w:r w:rsidRPr="00D3151F">
        <w:rPr>
          <w:rFonts w:ascii="Times Roman" w:hAnsi="Times Roman"/>
          <w:i/>
          <w:iCs/>
          <w:sz w:val="22"/>
          <w:szCs w:val="22"/>
        </w:rPr>
        <w:t>Precambrian Research</w:t>
      </w:r>
      <w:r w:rsidRPr="00D3151F">
        <w:rPr>
          <w:rFonts w:ascii="Times Roman" w:hAnsi="Times Roman"/>
          <w:sz w:val="22"/>
          <w:szCs w:val="22"/>
        </w:rPr>
        <w:t xml:space="preserve">, </w:t>
      </w:r>
      <w:r w:rsidRPr="00BF2E6D">
        <w:rPr>
          <w:rFonts w:ascii="Times Roman" w:hAnsi="Times Roman"/>
          <w:b/>
          <w:bCs/>
          <w:sz w:val="22"/>
          <w:szCs w:val="22"/>
        </w:rPr>
        <w:t>160</w:t>
      </w:r>
      <w:r w:rsidR="00BF2E6D" w:rsidRPr="00BF2E6D">
        <w:rPr>
          <w:rFonts w:ascii="Times Roman" w:hAnsi="Times Roman"/>
          <w:b/>
          <w:bCs/>
          <w:sz w:val="22"/>
          <w:szCs w:val="22"/>
        </w:rPr>
        <w:t>:</w:t>
      </w:r>
      <w:r w:rsidRPr="00D3151F">
        <w:rPr>
          <w:rFonts w:ascii="Times Roman" w:hAnsi="Times Roman"/>
          <w:sz w:val="22"/>
          <w:szCs w:val="22"/>
        </w:rPr>
        <w:t>179–210. https://doi.org/10.1016/j.precamres.2007.04.021</w:t>
      </w:r>
    </w:p>
    <w:p w14:paraId="0CD24DE5" w14:textId="46841B50" w:rsidR="00C50C82" w:rsidRPr="00D3151F" w:rsidRDefault="00C50C82" w:rsidP="00C50C82">
      <w:pPr>
        <w:pStyle w:val="Bibliography"/>
        <w:spacing w:line="240" w:lineRule="auto"/>
        <w:contextualSpacing/>
        <w:rPr>
          <w:rFonts w:ascii="Times Roman" w:hAnsi="Times Roman"/>
          <w:sz w:val="22"/>
          <w:szCs w:val="22"/>
        </w:rPr>
      </w:pPr>
      <w:r w:rsidRPr="00D3151F">
        <w:rPr>
          <w:rFonts w:ascii="Times Roman" w:hAnsi="Times Roman"/>
          <w:sz w:val="22"/>
          <w:szCs w:val="22"/>
        </w:rPr>
        <w:t xml:space="preserve">Millan, M. J. (2006). Multi-target strategies for the improved treatment of depressive states: Conceptual foundations and neuronal substrates, drug discovery and therapeutic application. </w:t>
      </w:r>
      <w:r w:rsidRPr="00D3151F">
        <w:rPr>
          <w:rFonts w:ascii="Times Roman" w:hAnsi="Times Roman"/>
          <w:i/>
          <w:iCs/>
          <w:sz w:val="22"/>
          <w:szCs w:val="22"/>
        </w:rPr>
        <w:t>Pharmacology &amp; Therapeutics</w:t>
      </w:r>
      <w:r w:rsidRPr="00D3151F">
        <w:rPr>
          <w:rFonts w:ascii="Times Roman" w:hAnsi="Times Roman"/>
          <w:sz w:val="22"/>
          <w:szCs w:val="22"/>
        </w:rPr>
        <w:t xml:space="preserve">, </w:t>
      </w:r>
      <w:r w:rsidRPr="00BF2E6D">
        <w:rPr>
          <w:rFonts w:ascii="Times Roman" w:hAnsi="Times Roman"/>
          <w:b/>
          <w:bCs/>
          <w:sz w:val="22"/>
          <w:szCs w:val="22"/>
        </w:rPr>
        <w:t>110</w:t>
      </w:r>
      <w:r w:rsidR="00BF2E6D" w:rsidRPr="00BF2E6D">
        <w:rPr>
          <w:rFonts w:ascii="Times Roman" w:hAnsi="Times Roman"/>
          <w:b/>
          <w:bCs/>
          <w:sz w:val="22"/>
          <w:szCs w:val="22"/>
        </w:rPr>
        <w:t>:</w:t>
      </w:r>
      <w:r w:rsidRPr="00D3151F">
        <w:rPr>
          <w:rFonts w:ascii="Times Roman" w:hAnsi="Times Roman"/>
          <w:sz w:val="22"/>
          <w:szCs w:val="22"/>
        </w:rPr>
        <w:t>135–370. https://doi.org/10.1016/j.pharmthera.2005.11.006</w:t>
      </w:r>
    </w:p>
    <w:p w14:paraId="7B02F951" w14:textId="2E64D7CC" w:rsidR="00C50C82" w:rsidRPr="00D3151F" w:rsidRDefault="00C50C82" w:rsidP="00C50C82">
      <w:pPr>
        <w:pStyle w:val="Bibliography"/>
        <w:spacing w:line="240" w:lineRule="auto"/>
        <w:contextualSpacing/>
        <w:rPr>
          <w:rFonts w:ascii="Times Roman" w:hAnsi="Times Roman"/>
          <w:sz w:val="22"/>
          <w:szCs w:val="22"/>
        </w:rPr>
      </w:pPr>
      <w:r w:rsidRPr="00D3151F">
        <w:rPr>
          <w:rFonts w:ascii="Times Roman" w:hAnsi="Times Roman"/>
          <w:sz w:val="22"/>
          <w:szCs w:val="22"/>
        </w:rPr>
        <w:t xml:space="preserve">Munro, S. (2003). Lipid Rafts: Elusive or Illusive? </w:t>
      </w:r>
      <w:r w:rsidRPr="00D3151F">
        <w:rPr>
          <w:rFonts w:ascii="Times Roman" w:hAnsi="Times Roman"/>
          <w:i/>
          <w:iCs/>
          <w:sz w:val="22"/>
          <w:szCs w:val="22"/>
        </w:rPr>
        <w:t>Cell</w:t>
      </w:r>
      <w:r w:rsidRPr="00D3151F">
        <w:rPr>
          <w:rFonts w:ascii="Times Roman" w:hAnsi="Times Roman"/>
          <w:sz w:val="22"/>
          <w:szCs w:val="22"/>
        </w:rPr>
        <w:t xml:space="preserve">, </w:t>
      </w:r>
      <w:r w:rsidRPr="00BF2E6D">
        <w:rPr>
          <w:rFonts w:ascii="Times Roman" w:hAnsi="Times Roman"/>
          <w:b/>
          <w:bCs/>
          <w:sz w:val="22"/>
          <w:szCs w:val="22"/>
        </w:rPr>
        <w:t>115</w:t>
      </w:r>
      <w:r w:rsidR="00BF2E6D" w:rsidRPr="00BF2E6D">
        <w:rPr>
          <w:rFonts w:ascii="Times Roman" w:hAnsi="Times Roman"/>
          <w:b/>
          <w:bCs/>
          <w:sz w:val="22"/>
          <w:szCs w:val="22"/>
        </w:rPr>
        <w:t>:</w:t>
      </w:r>
      <w:r w:rsidRPr="00D3151F">
        <w:rPr>
          <w:rFonts w:ascii="Times Roman" w:hAnsi="Times Roman"/>
          <w:sz w:val="22"/>
          <w:szCs w:val="22"/>
        </w:rPr>
        <w:t>377–388. https://doi.org/10.1016/S0092-8674(03)00882-1</w:t>
      </w:r>
    </w:p>
    <w:p w14:paraId="3C23A24B" w14:textId="32EF3EE7" w:rsidR="00C50C82" w:rsidRPr="00D3151F" w:rsidRDefault="00C50C82" w:rsidP="00C50C82">
      <w:pPr>
        <w:pStyle w:val="Bibliography"/>
        <w:spacing w:line="240" w:lineRule="auto"/>
        <w:contextualSpacing/>
        <w:rPr>
          <w:rFonts w:ascii="Times Roman" w:hAnsi="Times Roman"/>
          <w:sz w:val="22"/>
          <w:szCs w:val="22"/>
        </w:rPr>
      </w:pPr>
      <w:r w:rsidRPr="00D3151F">
        <w:rPr>
          <w:rFonts w:ascii="Times Roman" w:hAnsi="Times Roman"/>
          <w:sz w:val="22"/>
          <w:szCs w:val="22"/>
        </w:rPr>
        <w:t xml:space="preserve">Murphy, K., </w:t>
      </w:r>
      <w:proofErr w:type="spellStart"/>
      <w:r w:rsidRPr="00D3151F">
        <w:rPr>
          <w:rFonts w:ascii="Times Roman" w:hAnsi="Times Roman"/>
          <w:sz w:val="22"/>
          <w:szCs w:val="22"/>
        </w:rPr>
        <w:t>Birn</w:t>
      </w:r>
      <w:proofErr w:type="spellEnd"/>
      <w:r w:rsidRPr="00D3151F">
        <w:rPr>
          <w:rFonts w:ascii="Times Roman" w:hAnsi="Times Roman"/>
          <w:sz w:val="22"/>
          <w:szCs w:val="22"/>
        </w:rPr>
        <w:t xml:space="preserve">, R. M., </w:t>
      </w:r>
      <w:proofErr w:type="spellStart"/>
      <w:r w:rsidRPr="00D3151F">
        <w:rPr>
          <w:rFonts w:ascii="Times Roman" w:hAnsi="Times Roman"/>
          <w:sz w:val="22"/>
          <w:szCs w:val="22"/>
        </w:rPr>
        <w:t>Handwerker</w:t>
      </w:r>
      <w:proofErr w:type="spellEnd"/>
      <w:r w:rsidRPr="00D3151F">
        <w:rPr>
          <w:rFonts w:ascii="Times Roman" w:hAnsi="Times Roman"/>
          <w:sz w:val="22"/>
          <w:szCs w:val="22"/>
        </w:rPr>
        <w:t xml:space="preserve">, D. A., Jones, T. B., &amp; </w:t>
      </w:r>
      <w:proofErr w:type="spellStart"/>
      <w:r w:rsidRPr="00D3151F">
        <w:rPr>
          <w:rFonts w:ascii="Times Roman" w:hAnsi="Times Roman"/>
          <w:sz w:val="22"/>
          <w:szCs w:val="22"/>
        </w:rPr>
        <w:t>Bandettini</w:t>
      </w:r>
      <w:proofErr w:type="spellEnd"/>
      <w:r w:rsidRPr="00D3151F">
        <w:rPr>
          <w:rFonts w:ascii="Times Roman" w:hAnsi="Times Roman"/>
          <w:sz w:val="22"/>
          <w:szCs w:val="22"/>
        </w:rPr>
        <w:t xml:space="preserve">, P. A. (2009). The impact of global signal regression on resting state correlations: Are anti-correlated networks introduced? </w:t>
      </w:r>
      <w:proofErr w:type="spellStart"/>
      <w:r w:rsidRPr="00D3151F">
        <w:rPr>
          <w:rFonts w:ascii="Times Roman" w:hAnsi="Times Roman"/>
          <w:i/>
          <w:iCs/>
          <w:sz w:val="22"/>
          <w:szCs w:val="22"/>
        </w:rPr>
        <w:t>NeuroImage</w:t>
      </w:r>
      <w:proofErr w:type="spellEnd"/>
      <w:r w:rsidRPr="00D3151F">
        <w:rPr>
          <w:rFonts w:ascii="Times Roman" w:hAnsi="Times Roman"/>
          <w:sz w:val="22"/>
          <w:szCs w:val="22"/>
        </w:rPr>
        <w:t xml:space="preserve">, </w:t>
      </w:r>
      <w:r w:rsidRPr="00BF2E6D">
        <w:rPr>
          <w:rFonts w:ascii="Times Roman" w:hAnsi="Times Roman"/>
          <w:b/>
          <w:bCs/>
          <w:sz w:val="22"/>
          <w:szCs w:val="22"/>
        </w:rPr>
        <w:t>44</w:t>
      </w:r>
      <w:r w:rsidR="00BF2E6D" w:rsidRPr="00BF2E6D">
        <w:rPr>
          <w:rFonts w:ascii="Times Roman" w:hAnsi="Times Roman"/>
          <w:b/>
          <w:bCs/>
          <w:sz w:val="22"/>
          <w:szCs w:val="22"/>
        </w:rPr>
        <w:t>:</w:t>
      </w:r>
      <w:r w:rsidRPr="00D3151F">
        <w:rPr>
          <w:rFonts w:ascii="Times Roman" w:hAnsi="Times Roman"/>
          <w:sz w:val="22"/>
          <w:szCs w:val="22"/>
        </w:rPr>
        <w:t>893–905. https://doi.org/10.1016/j.neuroimage.2008.09.036</w:t>
      </w:r>
    </w:p>
    <w:p w14:paraId="258A0D34" w14:textId="642EF57F" w:rsidR="005274B1" w:rsidRPr="005274B1" w:rsidRDefault="005274B1" w:rsidP="005274B1">
      <w:pPr>
        <w:pStyle w:val="Bibliography"/>
        <w:spacing w:line="240" w:lineRule="auto"/>
        <w:contextualSpacing/>
        <w:rPr>
          <w:sz w:val="22"/>
          <w:szCs w:val="22"/>
        </w:rPr>
      </w:pPr>
      <w:r w:rsidRPr="005274B1">
        <w:rPr>
          <w:sz w:val="22"/>
          <w:szCs w:val="22"/>
        </w:rPr>
        <w:t xml:space="preserve">Nam, C. W. (2014). The effects of trust and constructive controversy on student achievement and attitude in online cooperative learning environments. </w:t>
      </w:r>
      <w:r w:rsidRPr="005274B1">
        <w:rPr>
          <w:i/>
          <w:iCs/>
          <w:sz w:val="22"/>
          <w:szCs w:val="22"/>
        </w:rPr>
        <w:t>Computers in Human Behavior</w:t>
      </w:r>
      <w:r w:rsidRPr="005274B1">
        <w:rPr>
          <w:sz w:val="22"/>
          <w:szCs w:val="22"/>
        </w:rPr>
        <w:t xml:space="preserve">, </w:t>
      </w:r>
      <w:r w:rsidRPr="00BF2E6D">
        <w:rPr>
          <w:b/>
          <w:bCs/>
          <w:sz w:val="22"/>
          <w:szCs w:val="22"/>
        </w:rPr>
        <w:t>37</w:t>
      </w:r>
      <w:r w:rsidR="00BF2E6D" w:rsidRPr="00BF2E6D">
        <w:rPr>
          <w:b/>
          <w:bCs/>
          <w:sz w:val="22"/>
          <w:szCs w:val="22"/>
        </w:rPr>
        <w:t>:</w:t>
      </w:r>
      <w:r w:rsidRPr="005274B1">
        <w:rPr>
          <w:sz w:val="22"/>
          <w:szCs w:val="22"/>
        </w:rPr>
        <w:t>237–248. https://doi.org/10.1016/j.chb.2014.05.007</w:t>
      </w:r>
    </w:p>
    <w:p w14:paraId="19F7E0DE" w14:textId="52D20120" w:rsidR="005274B1" w:rsidRPr="005274B1" w:rsidRDefault="005274B1" w:rsidP="005274B1">
      <w:pPr>
        <w:pStyle w:val="Bibliography"/>
        <w:spacing w:line="240" w:lineRule="auto"/>
        <w:contextualSpacing/>
        <w:rPr>
          <w:sz w:val="22"/>
          <w:szCs w:val="22"/>
        </w:rPr>
      </w:pPr>
      <w:r w:rsidRPr="005274B1">
        <w:rPr>
          <w:sz w:val="22"/>
          <w:szCs w:val="22"/>
        </w:rPr>
        <w:lastRenderedPageBreak/>
        <w:t xml:space="preserve">Stepanova, O., &amp; </w:t>
      </w:r>
      <w:proofErr w:type="spellStart"/>
      <w:r w:rsidRPr="005274B1">
        <w:rPr>
          <w:sz w:val="22"/>
          <w:szCs w:val="22"/>
        </w:rPr>
        <w:t>Bruckmeier</w:t>
      </w:r>
      <w:proofErr w:type="spellEnd"/>
      <w:r w:rsidRPr="005274B1">
        <w:rPr>
          <w:sz w:val="22"/>
          <w:szCs w:val="22"/>
        </w:rPr>
        <w:t xml:space="preserve">, K. (2013). The relevance of environmental conflict research for coastal management. A review of concepts, approaches and methods with a focus on Europe. </w:t>
      </w:r>
      <w:r w:rsidRPr="005274B1">
        <w:rPr>
          <w:i/>
          <w:iCs/>
          <w:sz w:val="22"/>
          <w:szCs w:val="22"/>
        </w:rPr>
        <w:t>Ocean &amp; Coastal Management</w:t>
      </w:r>
      <w:r w:rsidRPr="005274B1">
        <w:rPr>
          <w:sz w:val="22"/>
          <w:szCs w:val="22"/>
        </w:rPr>
        <w:t xml:space="preserve">, </w:t>
      </w:r>
      <w:r w:rsidRPr="00BF2E6D">
        <w:rPr>
          <w:b/>
          <w:bCs/>
          <w:sz w:val="22"/>
          <w:szCs w:val="22"/>
        </w:rPr>
        <w:t>75</w:t>
      </w:r>
      <w:r w:rsidR="00BF2E6D" w:rsidRPr="00BF2E6D">
        <w:rPr>
          <w:b/>
          <w:bCs/>
          <w:sz w:val="22"/>
          <w:szCs w:val="22"/>
        </w:rPr>
        <w:t>:</w:t>
      </w:r>
      <w:r w:rsidRPr="005274B1">
        <w:rPr>
          <w:sz w:val="22"/>
          <w:szCs w:val="22"/>
        </w:rPr>
        <w:t>20–32. https://doi.org/10.1016/j.ocecoaman.2013.01.007</w:t>
      </w:r>
    </w:p>
    <w:p w14:paraId="6A6D33BC" w14:textId="6137CECC" w:rsidR="005274B1" w:rsidRPr="005274B1" w:rsidRDefault="005274B1" w:rsidP="00C50C82">
      <w:pPr>
        <w:pStyle w:val="Bibliography"/>
        <w:spacing w:line="240" w:lineRule="auto"/>
        <w:contextualSpacing/>
        <w:rPr>
          <w:sz w:val="22"/>
          <w:szCs w:val="22"/>
        </w:rPr>
      </w:pPr>
      <w:r w:rsidRPr="005274B1">
        <w:rPr>
          <w:sz w:val="22"/>
          <w:szCs w:val="22"/>
        </w:rPr>
        <w:t xml:space="preserve">Wilde, S. A., Zhao, G., &amp; Sun, M. (2002). Development of the North China Craton During the Late Archaean and its Final Amalgamation at 1.8 Ga: Some Speculations on its Position Within a Global </w:t>
      </w:r>
      <w:proofErr w:type="spellStart"/>
      <w:r w:rsidRPr="005274B1">
        <w:rPr>
          <w:sz w:val="22"/>
          <w:szCs w:val="22"/>
        </w:rPr>
        <w:t>Palaeoproterozoic</w:t>
      </w:r>
      <w:proofErr w:type="spellEnd"/>
      <w:r w:rsidRPr="005274B1">
        <w:rPr>
          <w:sz w:val="22"/>
          <w:szCs w:val="22"/>
        </w:rPr>
        <w:t xml:space="preserve"> Supercontinent. </w:t>
      </w:r>
      <w:r w:rsidRPr="005274B1">
        <w:rPr>
          <w:i/>
          <w:iCs/>
          <w:sz w:val="22"/>
          <w:szCs w:val="22"/>
        </w:rPr>
        <w:t>Gondwana Research</w:t>
      </w:r>
      <w:r w:rsidRPr="005274B1">
        <w:rPr>
          <w:sz w:val="22"/>
          <w:szCs w:val="22"/>
        </w:rPr>
        <w:t xml:space="preserve">, </w:t>
      </w:r>
      <w:r w:rsidRPr="00BF2E6D">
        <w:rPr>
          <w:b/>
          <w:bCs/>
          <w:sz w:val="22"/>
          <w:szCs w:val="22"/>
        </w:rPr>
        <w:t>5</w:t>
      </w:r>
      <w:r w:rsidR="00BF2E6D" w:rsidRPr="00BF2E6D">
        <w:rPr>
          <w:b/>
          <w:bCs/>
          <w:sz w:val="22"/>
          <w:szCs w:val="22"/>
        </w:rPr>
        <w:t>:</w:t>
      </w:r>
      <w:r w:rsidRPr="005274B1">
        <w:rPr>
          <w:sz w:val="22"/>
          <w:szCs w:val="22"/>
        </w:rPr>
        <w:t>85–94. https://doi.org/10.1016/S1342-937X(05)70892-3</w:t>
      </w:r>
    </w:p>
    <w:p w14:paraId="557A5FEA" w14:textId="25751C50" w:rsidR="005274B1" w:rsidRPr="005274B1" w:rsidRDefault="005274B1" w:rsidP="00C50C82">
      <w:pPr>
        <w:pStyle w:val="Bibliography"/>
        <w:spacing w:line="240" w:lineRule="auto"/>
        <w:contextualSpacing/>
        <w:rPr>
          <w:sz w:val="22"/>
          <w:szCs w:val="22"/>
        </w:rPr>
      </w:pPr>
      <w:r w:rsidRPr="005274B1">
        <w:rPr>
          <w:sz w:val="22"/>
          <w:szCs w:val="22"/>
        </w:rPr>
        <w:t xml:space="preserve">Zhao, G., Sun, M., Wilde, S. A., &amp; </w:t>
      </w:r>
      <w:proofErr w:type="spellStart"/>
      <w:r w:rsidRPr="005274B1">
        <w:rPr>
          <w:sz w:val="22"/>
          <w:szCs w:val="22"/>
        </w:rPr>
        <w:t>Sanzhong</w:t>
      </w:r>
      <w:proofErr w:type="spellEnd"/>
      <w:r w:rsidRPr="005274B1">
        <w:rPr>
          <w:sz w:val="22"/>
          <w:szCs w:val="22"/>
        </w:rPr>
        <w:t xml:space="preserve">, L. (2005). Late Archean to Paleoproterozoic evolution of the North China Craton: Key issues revisited. </w:t>
      </w:r>
      <w:r w:rsidRPr="005274B1">
        <w:rPr>
          <w:i/>
          <w:iCs/>
          <w:sz w:val="22"/>
          <w:szCs w:val="22"/>
        </w:rPr>
        <w:t>Precambrian Research</w:t>
      </w:r>
      <w:r w:rsidRPr="005274B1">
        <w:rPr>
          <w:sz w:val="22"/>
          <w:szCs w:val="22"/>
        </w:rPr>
        <w:t xml:space="preserve">, </w:t>
      </w:r>
      <w:r w:rsidRPr="00BF2E6D">
        <w:rPr>
          <w:b/>
          <w:bCs/>
          <w:sz w:val="22"/>
          <w:szCs w:val="22"/>
        </w:rPr>
        <w:t>136</w:t>
      </w:r>
      <w:r w:rsidR="00BF2E6D" w:rsidRPr="00BF2E6D">
        <w:rPr>
          <w:b/>
          <w:bCs/>
          <w:sz w:val="22"/>
          <w:szCs w:val="22"/>
        </w:rPr>
        <w:t>:</w:t>
      </w:r>
      <w:r w:rsidRPr="005274B1">
        <w:rPr>
          <w:sz w:val="22"/>
          <w:szCs w:val="22"/>
        </w:rPr>
        <w:t xml:space="preserve">177–202. </w:t>
      </w:r>
      <w:hyperlink r:id="rId10" w:history="1">
        <w:r w:rsidRPr="005274B1">
          <w:rPr>
            <w:rStyle w:val="Hyperlink"/>
            <w:sz w:val="22"/>
            <w:szCs w:val="22"/>
          </w:rPr>
          <w:t>https://doi.org/10.1016/j.precamres.2004.10.002</w:t>
        </w:r>
      </w:hyperlink>
    </w:p>
    <w:p w14:paraId="726E62A0" w14:textId="64563813" w:rsidR="005274B1" w:rsidRPr="005274B1" w:rsidRDefault="005274B1" w:rsidP="00C50C82">
      <w:pPr>
        <w:pStyle w:val="Bibliography"/>
        <w:spacing w:line="240" w:lineRule="auto"/>
        <w:contextualSpacing/>
        <w:rPr>
          <w:sz w:val="22"/>
          <w:szCs w:val="22"/>
        </w:rPr>
      </w:pPr>
      <w:r w:rsidRPr="005274B1">
        <w:rPr>
          <w:sz w:val="22"/>
          <w:szCs w:val="22"/>
        </w:rPr>
        <w:t xml:space="preserve">Zhao, G., Wilde, S. A., </w:t>
      </w:r>
      <w:proofErr w:type="spellStart"/>
      <w:r w:rsidRPr="005274B1">
        <w:rPr>
          <w:sz w:val="22"/>
          <w:szCs w:val="22"/>
        </w:rPr>
        <w:t>Cawood</w:t>
      </w:r>
      <w:proofErr w:type="spellEnd"/>
      <w:r w:rsidRPr="005274B1">
        <w:rPr>
          <w:sz w:val="22"/>
          <w:szCs w:val="22"/>
        </w:rPr>
        <w:t xml:space="preserve">, P. A., &amp; Sun, M. (2001). Archean blocks and their boundaries in the North China Craton: Lithological, geochemical, structural and P–T path constraints and tectonic evolution. </w:t>
      </w:r>
      <w:r w:rsidRPr="005274B1">
        <w:rPr>
          <w:i/>
          <w:iCs/>
          <w:sz w:val="22"/>
          <w:szCs w:val="22"/>
        </w:rPr>
        <w:t>Precambrian Research</w:t>
      </w:r>
      <w:r w:rsidRPr="005274B1">
        <w:rPr>
          <w:sz w:val="22"/>
          <w:szCs w:val="22"/>
        </w:rPr>
        <w:t xml:space="preserve">, </w:t>
      </w:r>
      <w:r w:rsidRPr="00BF2E6D">
        <w:rPr>
          <w:b/>
          <w:bCs/>
          <w:sz w:val="22"/>
          <w:szCs w:val="22"/>
        </w:rPr>
        <w:t>107</w:t>
      </w:r>
      <w:r w:rsidR="00BF2E6D" w:rsidRPr="00BF2E6D">
        <w:rPr>
          <w:b/>
          <w:bCs/>
          <w:sz w:val="22"/>
          <w:szCs w:val="22"/>
        </w:rPr>
        <w:t>:</w:t>
      </w:r>
      <w:r w:rsidRPr="005274B1">
        <w:rPr>
          <w:sz w:val="22"/>
          <w:szCs w:val="22"/>
        </w:rPr>
        <w:t>45–73. https://doi.org/10.1016/S0301-9268(00)00154-</w:t>
      </w:r>
    </w:p>
    <w:p w14:paraId="407D3964" w14:textId="77777777" w:rsidR="00BF2E6D" w:rsidRPr="00BF2E6D" w:rsidRDefault="005274B1" w:rsidP="00BF2E6D">
      <w:pPr>
        <w:pStyle w:val="Bibliography"/>
        <w:spacing w:line="240" w:lineRule="auto"/>
        <w:contextualSpacing/>
        <w:rPr>
          <w:sz w:val="22"/>
          <w:szCs w:val="22"/>
        </w:rPr>
      </w:pPr>
      <w:proofErr w:type="spellStart"/>
      <w:r w:rsidRPr="00BF2E6D">
        <w:rPr>
          <w:sz w:val="22"/>
          <w:szCs w:val="22"/>
        </w:rPr>
        <w:t>Zhai</w:t>
      </w:r>
      <w:proofErr w:type="spellEnd"/>
      <w:r w:rsidRPr="00BF2E6D">
        <w:rPr>
          <w:sz w:val="22"/>
          <w:szCs w:val="22"/>
        </w:rPr>
        <w:t xml:space="preserve">, M.-G., &amp; Santosh, M. (2011). The early Precambrian odyssey of the North China Craton: A synoptic overview. </w:t>
      </w:r>
      <w:r w:rsidRPr="00BF2E6D">
        <w:rPr>
          <w:i/>
          <w:iCs/>
          <w:sz w:val="22"/>
          <w:szCs w:val="22"/>
        </w:rPr>
        <w:t>Gondwana Research</w:t>
      </w:r>
      <w:r w:rsidRPr="00BF2E6D">
        <w:rPr>
          <w:sz w:val="22"/>
          <w:szCs w:val="22"/>
        </w:rPr>
        <w:t xml:space="preserve">, </w:t>
      </w:r>
      <w:r w:rsidRPr="00BF2E6D">
        <w:rPr>
          <w:b/>
          <w:bCs/>
          <w:sz w:val="22"/>
          <w:szCs w:val="22"/>
        </w:rPr>
        <w:t>20</w:t>
      </w:r>
      <w:r w:rsidR="00BF2E6D" w:rsidRPr="00BF2E6D">
        <w:rPr>
          <w:b/>
          <w:bCs/>
          <w:sz w:val="22"/>
          <w:szCs w:val="22"/>
        </w:rPr>
        <w:t>:</w:t>
      </w:r>
      <w:r w:rsidRPr="00BF2E6D">
        <w:rPr>
          <w:sz w:val="22"/>
          <w:szCs w:val="22"/>
        </w:rPr>
        <w:t xml:space="preserve">6–25. </w:t>
      </w:r>
      <w:hyperlink r:id="rId11" w:history="1">
        <w:r w:rsidR="00C50C82" w:rsidRPr="00BF2E6D">
          <w:rPr>
            <w:rStyle w:val="Hyperlink"/>
            <w:sz w:val="22"/>
            <w:szCs w:val="22"/>
          </w:rPr>
          <w:t>https://doi.org/10.1016/j.gr.2011.02.005</w:t>
        </w:r>
      </w:hyperlink>
    </w:p>
    <w:p w14:paraId="6FF38334" w14:textId="52D695CD" w:rsidR="00AF7CCE" w:rsidRPr="00BF2E6D" w:rsidRDefault="00AF7CCE" w:rsidP="00BF2E6D">
      <w:pPr>
        <w:pStyle w:val="Bibliography"/>
        <w:spacing w:line="240" w:lineRule="auto"/>
        <w:contextualSpacing/>
        <w:rPr>
          <w:sz w:val="22"/>
          <w:szCs w:val="22"/>
        </w:rPr>
      </w:pPr>
      <w:r w:rsidRPr="00BF2E6D">
        <w:rPr>
          <w:color w:val="1F497D"/>
          <w:sz w:val="22"/>
          <w:szCs w:val="22"/>
          <w:shd w:val="clear" w:color="auto" w:fill="FFFFFF"/>
        </w:rPr>
        <w:t>Wikipedia. (2021</w:t>
      </w:r>
      <w:r w:rsidR="00BF2E6D">
        <w:rPr>
          <w:color w:val="1F497D"/>
          <w:sz w:val="22"/>
          <w:szCs w:val="22"/>
          <w:shd w:val="clear" w:color="auto" w:fill="FFFFFF"/>
        </w:rPr>
        <w:t>).</w:t>
      </w:r>
      <w:r w:rsidRPr="00BF2E6D">
        <w:rPr>
          <w:color w:val="1F497D"/>
          <w:sz w:val="22"/>
          <w:szCs w:val="22"/>
          <w:shd w:val="clear" w:color="auto" w:fill="FFFFFF"/>
        </w:rPr>
        <w:t xml:space="preserve"> North China Craton. </w:t>
      </w:r>
      <w:hyperlink r:id="rId12" w:tgtFrame="_blank" w:history="1">
        <w:r w:rsidRPr="00BF2E6D">
          <w:rPr>
            <w:rStyle w:val="Hyperlink"/>
            <w:rFonts w:eastAsiaTheme="majorEastAsia"/>
            <w:color w:val="1155CC"/>
            <w:sz w:val="22"/>
            <w:szCs w:val="22"/>
            <w:shd w:val="clear" w:color="auto" w:fill="FFFFFF"/>
          </w:rPr>
          <w:t>https://en.wikipedia.org/w/index.php?title=North_China_Craton&amp;oldid=1056978275</w:t>
        </w:r>
      </w:hyperlink>
      <w:r w:rsidR="00BF2E6D">
        <w:rPr>
          <w:sz w:val="22"/>
          <w:szCs w:val="22"/>
        </w:rPr>
        <w:t xml:space="preserve"> [Accessed: 13 December 2021]</w:t>
      </w:r>
    </w:p>
    <w:p w14:paraId="5283A2E9" w14:textId="77777777" w:rsidR="00AF7CCE" w:rsidRPr="00BF2E6D" w:rsidRDefault="00AF7CCE" w:rsidP="00AF7CCE">
      <w:pPr>
        <w:rPr>
          <w:sz w:val="22"/>
          <w:szCs w:val="22"/>
        </w:rPr>
      </w:pPr>
    </w:p>
    <w:p w14:paraId="439A78BC" w14:textId="77777777" w:rsidR="00C50C82" w:rsidRPr="00BF2E6D" w:rsidRDefault="00C50C82" w:rsidP="00C50C82">
      <w:pPr>
        <w:pStyle w:val="Bibliography"/>
        <w:spacing w:line="240" w:lineRule="auto"/>
        <w:contextualSpacing/>
        <w:rPr>
          <w:sz w:val="22"/>
          <w:szCs w:val="22"/>
        </w:rPr>
      </w:pPr>
    </w:p>
    <w:p w14:paraId="5F504ED6" w14:textId="77777777" w:rsidR="00C50C82" w:rsidRPr="00C50C82" w:rsidRDefault="00C50C82" w:rsidP="00C50C82"/>
    <w:p w14:paraId="4CEFF736" w14:textId="77777777" w:rsidR="005274B1" w:rsidRPr="005274B1" w:rsidRDefault="005274B1" w:rsidP="005274B1">
      <w:pPr>
        <w:pStyle w:val="NormalWeb"/>
        <w:spacing w:before="0" w:beforeAutospacing="0" w:after="160" w:afterAutospacing="0"/>
        <w:contextualSpacing/>
        <w:jc w:val="both"/>
        <w:rPr>
          <w:b/>
          <w:bCs/>
          <w:kern w:val="36"/>
          <w:sz w:val="48"/>
          <w:szCs w:val="48"/>
        </w:rPr>
      </w:pPr>
    </w:p>
    <w:sectPr w:rsidR="005274B1" w:rsidRPr="005274B1" w:rsidSect="0072544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7885" w14:textId="77777777" w:rsidR="00D818F8" w:rsidRDefault="00D818F8">
      <w:r>
        <w:separator/>
      </w:r>
    </w:p>
  </w:endnote>
  <w:endnote w:type="continuationSeparator" w:id="0">
    <w:p w14:paraId="5D314A87" w14:textId="77777777" w:rsidR="00D818F8" w:rsidRDefault="00D8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76581"/>
      <w:docPartObj>
        <w:docPartGallery w:val="Page Numbers (Bottom of Page)"/>
        <w:docPartUnique/>
      </w:docPartObj>
    </w:sdtPr>
    <w:sdtEndPr>
      <w:rPr>
        <w:noProof/>
      </w:rPr>
    </w:sdtEndPr>
    <w:sdtContent>
      <w:p w14:paraId="120A7DAC" w14:textId="77777777" w:rsidR="005B37A7" w:rsidRDefault="005B37A7">
        <w:pPr>
          <w:pStyle w:val="Footer"/>
          <w:jc w:val="right"/>
        </w:pPr>
        <w:r>
          <w:fldChar w:fldCharType="begin"/>
        </w:r>
        <w:r>
          <w:instrText xml:space="preserve"> PAGE   \* MERGEFORMAT </w:instrText>
        </w:r>
        <w:r>
          <w:fldChar w:fldCharType="separate"/>
        </w:r>
        <w:r w:rsidR="00F01031">
          <w:rPr>
            <w:noProof/>
          </w:rPr>
          <w:t>1</w:t>
        </w:r>
        <w:r>
          <w:rPr>
            <w:noProof/>
          </w:rPr>
          <w:fldChar w:fldCharType="end"/>
        </w:r>
      </w:p>
    </w:sdtContent>
  </w:sdt>
  <w:p w14:paraId="3783E296" w14:textId="77777777" w:rsidR="005B37A7" w:rsidRDefault="005B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BA04" w14:textId="77777777" w:rsidR="00D818F8" w:rsidRDefault="00D818F8">
      <w:r>
        <w:separator/>
      </w:r>
    </w:p>
  </w:footnote>
  <w:footnote w:type="continuationSeparator" w:id="0">
    <w:p w14:paraId="4644EC47" w14:textId="77777777" w:rsidR="00D818F8" w:rsidRDefault="00D8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36B8"/>
    <w:multiLevelType w:val="hybridMultilevel"/>
    <w:tmpl w:val="375626A2"/>
    <w:lvl w:ilvl="0" w:tplc="A3F0D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5A6"/>
    <w:multiLevelType w:val="hybridMultilevel"/>
    <w:tmpl w:val="E710E8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72D"/>
    <w:multiLevelType w:val="hybridMultilevel"/>
    <w:tmpl w:val="05201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537CD5"/>
    <w:multiLevelType w:val="hybridMultilevel"/>
    <w:tmpl w:val="88709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161B5D"/>
    <w:multiLevelType w:val="hybridMultilevel"/>
    <w:tmpl w:val="E36659D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2A22727"/>
    <w:multiLevelType w:val="hybridMultilevel"/>
    <w:tmpl w:val="68C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B1488"/>
    <w:multiLevelType w:val="hybridMultilevel"/>
    <w:tmpl w:val="597AFC84"/>
    <w:lvl w:ilvl="0" w:tplc="9AF054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86612"/>
    <w:multiLevelType w:val="hybridMultilevel"/>
    <w:tmpl w:val="24287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81A5D12"/>
    <w:multiLevelType w:val="hybridMultilevel"/>
    <w:tmpl w:val="69764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C14EE6"/>
    <w:multiLevelType w:val="hybridMultilevel"/>
    <w:tmpl w:val="288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07D93"/>
    <w:multiLevelType w:val="hybridMultilevel"/>
    <w:tmpl w:val="78AE1182"/>
    <w:lvl w:ilvl="0" w:tplc="34CE24AC">
      <w:start w:val="1"/>
      <w:numFmt w:val="decimal"/>
      <w:lvlText w:val="%1."/>
      <w:lvlJc w:val="left"/>
      <w:pPr>
        <w:tabs>
          <w:tab w:val="num" w:pos="720"/>
        </w:tabs>
        <w:ind w:left="720" w:hanging="360"/>
      </w:pPr>
    </w:lvl>
    <w:lvl w:ilvl="1" w:tplc="26AE2A08" w:tentative="1">
      <w:start w:val="1"/>
      <w:numFmt w:val="decimal"/>
      <w:lvlText w:val="%2."/>
      <w:lvlJc w:val="left"/>
      <w:pPr>
        <w:tabs>
          <w:tab w:val="num" w:pos="1440"/>
        </w:tabs>
        <w:ind w:left="1440" w:hanging="360"/>
      </w:pPr>
    </w:lvl>
    <w:lvl w:ilvl="2" w:tplc="F4087EF4" w:tentative="1">
      <w:start w:val="1"/>
      <w:numFmt w:val="decimal"/>
      <w:lvlText w:val="%3."/>
      <w:lvlJc w:val="left"/>
      <w:pPr>
        <w:tabs>
          <w:tab w:val="num" w:pos="2160"/>
        </w:tabs>
        <w:ind w:left="2160" w:hanging="360"/>
      </w:pPr>
    </w:lvl>
    <w:lvl w:ilvl="3" w:tplc="C9D46778" w:tentative="1">
      <w:start w:val="1"/>
      <w:numFmt w:val="decimal"/>
      <w:lvlText w:val="%4."/>
      <w:lvlJc w:val="left"/>
      <w:pPr>
        <w:tabs>
          <w:tab w:val="num" w:pos="2880"/>
        </w:tabs>
        <w:ind w:left="2880" w:hanging="360"/>
      </w:pPr>
    </w:lvl>
    <w:lvl w:ilvl="4" w:tplc="E7E8606C" w:tentative="1">
      <w:start w:val="1"/>
      <w:numFmt w:val="decimal"/>
      <w:lvlText w:val="%5."/>
      <w:lvlJc w:val="left"/>
      <w:pPr>
        <w:tabs>
          <w:tab w:val="num" w:pos="3600"/>
        </w:tabs>
        <w:ind w:left="3600" w:hanging="360"/>
      </w:pPr>
    </w:lvl>
    <w:lvl w:ilvl="5" w:tplc="7A1E6EA0" w:tentative="1">
      <w:start w:val="1"/>
      <w:numFmt w:val="decimal"/>
      <w:lvlText w:val="%6."/>
      <w:lvlJc w:val="left"/>
      <w:pPr>
        <w:tabs>
          <w:tab w:val="num" w:pos="4320"/>
        </w:tabs>
        <w:ind w:left="4320" w:hanging="360"/>
      </w:pPr>
    </w:lvl>
    <w:lvl w:ilvl="6" w:tplc="6FAC74B2" w:tentative="1">
      <w:start w:val="1"/>
      <w:numFmt w:val="decimal"/>
      <w:lvlText w:val="%7."/>
      <w:lvlJc w:val="left"/>
      <w:pPr>
        <w:tabs>
          <w:tab w:val="num" w:pos="5040"/>
        </w:tabs>
        <w:ind w:left="5040" w:hanging="360"/>
      </w:pPr>
    </w:lvl>
    <w:lvl w:ilvl="7" w:tplc="4F583606" w:tentative="1">
      <w:start w:val="1"/>
      <w:numFmt w:val="decimal"/>
      <w:lvlText w:val="%8."/>
      <w:lvlJc w:val="left"/>
      <w:pPr>
        <w:tabs>
          <w:tab w:val="num" w:pos="5760"/>
        </w:tabs>
        <w:ind w:left="5760" w:hanging="360"/>
      </w:pPr>
    </w:lvl>
    <w:lvl w:ilvl="8" w:tplc="DDF45488" w:tentative="1">
      <w:start w:val="1"/>
      <w:numFmt w:val="decimal"/>
      <w:lvlText w:val="%9."/>
      <w:lvlJc w:val="left"/>
      <w:pPr>
        <w:tabs>
          <w:tab w:val="num" w:pos="6480"/>
        </w:tabs>
        <w:ind w:left="6480" w:hanging="360"/>
      </w:pPr>
    </w:lvl>
  </w:abstractNum>
  <w:abstractNum w:abstractNumId="11" w15:restartNumberingAfterBreak="0">
    <w:nsid w:val="609037B9"/>
    <w:multiLevelType w:val="hybridMultilevel"/>
    <w:tmpl w:val="E286D5E0"/>
    <w:lvl w:ilvl="0" w:tplc="682487A8">
      <w:start w:val="1"/>
      <w:numFmt w:val="decimal"/>
      <w:lvlText w:val="%1."/>
      <w:lvlJc w:val="left"/>
      <w:pPr>
        <w:tabs>
          <w:tab w:val="num" w:pos="720"/>
        </w:tabs>
        <w:ind w:left="720" w:hanging="360"/>
      </w:pPr>
    </w:lvl>
    <w:lvl w:ilvl="1" w:tplc="BEFC4C20" w:tentative="1">
      <w:start w:val="1"/>
      <w:numFmt w:val="decimal"/>
      <w:lvlText w:val="%2."/>
      <w:lvlJc w:val="left"/>
      <w:pPr>
        <w:tabs>
          <w:tab w:val="num" w:pos="1440"/>
        </w:tabs>
        <w:ind w:left="1440" w:hanging="360"/>
      </w:pPr>
    </w:lvl>
    <w:lvl w:ilvl="2" w:tplc="C936C522" w:tentative="1">
      <w:start w:val="1"/>
      <w:numFmt w:val="decimal"/>
      <w:lvlText w:val="%3."/>
      <w:lvlJc w:val="left"/>
      <w:pPr>
        <w:tabs>
          <w:tab w:val="num" w:pos="2160"/>
        </w:tabs>
        <w:ind w:left="2160" w:hanging="360"/>
      </w:pPr>
    </w:lvl>
    <w:lvl w:ilvl="3" w:tplc="246ED812" w:tentative="1">
      <w:start w:val="1"/>
      <w:numFmt w:val="decimal"/>
      <w:lvlText w:val="%4."/>
      <w:lvlJc w:val="left"/>
      <w:pPr>
        <w:tabs>
          <w:tab w:val="num" w:pos="2880"/>
        </w:tabs>
        <w:ind w:left="2880" w:hanging="360"/>
      </w:pPr>
    </w:lvl>
    <w:lvl w:ilvl="4" w:tplc="A54E12D0" w:tentative="1">
      <w:start w:val="1"/>
      <w:numFmt w:val="decimal"/>
      <w:lvlText w:val="%5."/>
      <w:lvlJc w:val="left"/>
      <w:pPr>
        <w:tabs>
          <w:tab w:val="num" w:pos="3600"/>
        </w:tabs>
        <w:ind w:left="3600" w:hanging="360"/>
      </w:pPr>
    </w:lvl>
    <w:lvl w:ilvl="5" w:tplc="258E14C0" w:tentative="1">
      <w:start w:val="1"/>
      <w:numFmt w:val="decimal"/>
      <w:lvlText w:val="%6."/>
      <w:lvlJc w:val="left"/>
      <w:pPr>
        <w:tabs>
          <w:tab w:val="num" w:pos="4320"/>
        </w:tabs>
        <w:ind w:left="4320" w:hanging="360"/>
      </w:pPr>
    </w:lvl>
    <w:lvl w:ilvl="6" w:tplc="66B0FF52" w:tentative="1">
      <w:start w:val="1"/>
      <w:numFmt w:val="decimal"/>
      <w:lvlText w:val="%7."/>
      <w:lvlJc w:val="left"/>
      <w:pPr>
        <w:tabs>
          <w:tab w:val="num" w:pos="5040"/>
        </w:tabs>
        <w:ind w:left="5040" w:hanging="360"/>
      </w:pPr>
    </w:lvl>
    <w:lvl w:ilvl="7" w:tplc="AA088E3C" w:tentative="1">
      <w:start w:val="1"/>
      <w:numFmt w:val="decimal"/>
      <w:lvlText w:val="%8."/>
      <w:lvlJc w:val="left"/>
      <w:pPr>
        <w:tabs>
          <w:tab w:val="num" w:pos="5760"/>
        </w:tabs>
        <w:ind w:left="5760" w:hanging="360"/>
      </w:pPr>
    </w:lvl>
    <w:lvl w:ilvl="8" w:tplc="15BE9FEA" w:tentative="1">
      <w:start w:val="1"/>
      <w:numFmt w:val="decimal"/>
      <w:lvlText w:val="%9."/>
      <w:lvlJc w:val="left"/>
      <w:pPr>
        <w:tabs>
          <w:tab w:val="num" w:pos="6480"/>
        </w:tabs>
        <w:ind w:left="6480" w:hanging="360"/>
      </w:pPr>
    </w:lvl>
  </w:abstractNum>
  <w:abstractNum w:abstractNumId="12" w15:restartNumberingAfterBreak="0">
    <w:nsid w:val="66330F05"/>
    <w:multiLevelType w:val="hybridMultilevel"/>
    <w:tmpl w:val="DD92B8E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15:restartNumberingAfterBreak="0">
    <w:nsid w:val="666D34E4"/>
    <w:multiLevelType w:val="hybridMultilevel"/>
    <w:tmpl w:val="EE78169A"/>
    <w:lvl w:ilvl="0" w:tplc="AB02DCD2">
      <w:numFmt w:val="bullet"/>
      <w:lvlText w:val="-"/>
      <w:lvlJc w:val="left"/>
      <w:pPr>
        <w:ind w:left="720" w:hanging="360"/>
      </w:pPr>
      <w:rPr>
        <w:rFonts w:ascii="Times New Roman" w:eastAsia="Times New Roman" w:hAnsi="Times New Roman"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6"/>
  </w:num>
  <w:num w:numId="5">
    <w:abstractNumId w:val="0"/>
  </w:num>
  <w:num w:numId="6">
    <w:abstractNumId w:val="4"/>
  </w:num>
  <w:num w:numId="7">
    <w:abstractNumId w:val="12"/>
  </w:num>
  <w:num w:numId="8">
    <w:abstractNumId w:val="5"/>
  </w:num>
  <w:num w:numId="9">
    <w:abstractNumId w:val="9"/>
  </w:num>
  <w:num w:numId="10">
    <w:abstractNumId w:val="8"/>
  </w:num>
  <w:num w:numId="11">
    <w:abstractNumId w:val="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ED"/>
    <w:rsid w:val="000B2B42"/>
    <w:rsid w:val="000D2B3D"/>
    <w:rsid w:val="001A180A"/>
    <w:rsid w:val="001C190F"/>
    <w:rsid w:val="00295FB6"/>
    <w:rsid w:val="003443C9"/>
    <w:rsid w:val="00383607"/>
    <w:rsid w:val="003C2593"/>
    <w:rsid w:val="0049179F"/>
    <w:rsid w:val="005274B1"/>
    <w:rsid w:val="005659B1"/>
    <w:rsid w:val="005B37A7"/>
    <w:rsid w:val="0071285D"/>
    <w:rsid w:val="00721E91"/>
    <w:rsid w:val="00725440"/>
    <w:rsid w:val="00757E8A"/>
    <w:rsid w:val="00797A83"/>
    <w:rsid w:val="007B496B"/>
    <w:rsid w:val="00877231"/>
    <w:rsid w:val="009C341D"/>
    <w:rsid w:val="00A13138"/>
    <w:rsid w:val="00AD58C0"/>
    <w:rsid w:val="00AE68B0"/>
    <w:rsid w:val="00AF7CCE"/>
    <w:rsid w:val="00B8049E"/>
    <w:rsid w:val="00BF2E6D"/>
    <w:rsid w:val="00C50C82"/>
    <w:rsid w:val="00D6333E"/>
    <w:rsid w:val="00D818F8"/>
    <w:rsid w:val="00DA156D"/>
    <w:rsid w:val="00DC3D3C"/>
    <w:rsid w:val="00DE3E5D"/>
    <w:rsid w:val="00E652ED"/>
    <w:rsid w:val="00F0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D5EB0"/>
  <w15:docId w15:val="{A6D744C8-38D0-C14E-B0F8-3F26A726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2ED"/>
    <w:pPr>
      <w:spacing w:after="0" w:line="240" w:lineRule="auto"/>
    </w:pPr>
    <w:rPr>
      <w:rFonts w:ascii="Times New Roman" w:eastAsia="Times New Roman" w:hAnsi="Times New Roman" w:cs="Times New Roman"/>
      <w:sz w:val="24"/>
      <w:szCs w:val="24"/>
      <w:lang w:eastAsia="ko-KR"/>
    </w:rPr>
  </w:style>
  <w:style w:type="paragraph" w:styleId="Heading1">
    <w:name w:val="heading 1"/>
    <w:basedOn w:val="Normal"/>
    <w:link w:val="Heading1Char"/>
    <w:uiPriority w:val="9"/>
    <w:qFormat/>
    <w:rsid w:val="00E652E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652ED"/>
    <w:pPr>
      <w:keepNext/>
      <w:keepLines/>
      <w:spacing w:before="40"/>
      <w:outlineLvl w:val="1"/>
    </w:pPr>
    <w:rPr>
      <w:rFonts w:ascii="Times" w:eastAsiaTheme="majorEastAsia" w:hAnsi="Times"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52E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E652E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2ED"/>
    <w:rPr>
      <w:rFonts w:ascii="Times New Roman" w:eastAsia="Times New Roman" w:hAnsi="Times New Roman" w:cs="Times New Roman"/>
      <w:b/>
      <w:bCs/>
      <w:kern w:val="36"/>
      <w:sz w:val="48"/>
      <w:szCs w:val="48"/>
      <w:lang w:eastAsia="ko-KR"/>
    </w:rPr>
  </w:style>
  <w:style w:type="character" w:customStyle="1" w:styleId="Heading2Char">
    <w:name w:val="Heading 2 Char"/>
    <w:basedOn w:val="DefaultParagraphFont"/>
    <w:link w:val="Heading2"/>
    <w:uiPriority w:val="9"/>
    <w:rsid w:val="00E652ED"/>
    <w:rPr>
      <w:rFonts w:ascii="Times" w:eastAsiaTheme="majorEastAsia" w:hAnsi="Times"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E652ED"/>
    <w:rPr>
      <w:rFonts w:asciiTheme="majorHAnsi" w:eastAsiaTheme="majorEastAsia" w:hAnsiTheme="majorHAnsi" w:cstheme="majorBidi"/>
      <w:color w:val="1F4D78" w:themeColor="accent1" w:themeShade="7F"/>
      <w:sz w:val="24"/>
      <w:szCs w:val="24"/>
      <w:lang w:eastAsia="ko-KR"/>
    </w:rPr>
  </w:style>
  <w:style w:type="character" w:customStyle="1" w:styleId="Heading5Char">
    <w:name w:val="Heading 5 Char"/>
    <w:basedOn w:val="DefaultParagraphFont"/>
    <w:link w:val="Heading5"/>
    <w:uiPriority w:val="9"/>
    <w:semiHidden/>
    <w:rsid w:val="00E652ED"/>
    <w:rPr>
      <w:rFonts w:asciiTheme="majorHAnsi" w:eastAsiaTheme="majorEastAsia" w:hAnsiTheme="majorHAnsi" w:cstheme="majorBidi"/>
      <w:color w:val="2E74B5" w:themeColor="accent1" w:themeShade="BF"/>
      <w:sz w:val="24"/>
      <w:szCs w:val="24"/>
      <w:lang w:eastAsia="ko-KR"/>
    </w:rPr>
  </w:style>
  <w:style w:type="paragraph" w:styleId="NormalWeb">
    <w:name w:val="Normal (Web)"/>
    <w:basedOn w:val="Normal"/>
    <w:uiPriority w:val="99"/>
    <w:unhideWhenUsed/>
    <w:rsid w:val="00E652ED"/>
    <w:pPr>
      <w:spacing w:before="100" w:beforeAutospacing="1" w:after="100" w:afterAutospacing="1"/>
    </w:pPr>
  </w:style>
  <w:style w:type="paragraph" w:styleId="Bibliography">
    <w:name w:val="Bibliography"/>
    <w:basedOn w:val="Normal"/>
    <w:next w:val="Normal"/>
    <w:uiPriority w:val="37"/>
    <w:unhideWhenUsed/>
    <w:rsid w:val="00E652ED"/>
    <w:pPr>
      <w:spacing w:line="480" w:lineRule="auto"/>
      <w:ind w:left="720" w:hanging="720"/>
    </w:pPr>
  </w:style>
  <w:style w:type="paragraph" w:styleId="FootnoteText">
    <w:name w:val="footnote text"/>
    <w:basedOn w:val="Normal"/>
    <w:link w:val="FootnoteTextChar"/>
    <w:uiPriority w:val="99"/>
    <w:semiHidden/>
    <w:unhideWhenUsed/>
    <w:rsid w:val="00E652ED"/>
    <w:rPr>
      <w:sz w:val="20"/>
      <w:szCs w:val="20"/>
    </w:rPr>
  </w:style>
  <w:style w:type="character" w:customStyle="1" w:styleId="FootnoteTextChar">
    <w:name w:val="Footnote Text Char"/>
    <w:basedOn w:val="DefaultParagraphFont"/>
    <w:link w:val="FootnoteText"/>
    <w:uiPriority w:val="99"/>
    <w:semiHidden/>
    <w:rsid w:val="00E652ED"/>
    <w:rPr>
      <w:rFonts w:ascii="Times New Roman" w:eastAsia="Times New Roman" w:hAnsi="Times New Roman" w:cs="Times New Roman"/>
      <w:sz w:val="20"/>
      <w:szCs w:val="20"/>
      <w:lang w:eastAsia="ko-KR"/>
    </w:rPr>
  </w:style>
  <w:style w:type="character" w:styleId="FootnoteReference">
    <w:name w:val="footnote reference"/>
    <w:basedOn w:val="DefaultParagraphFont"/>
    <w:uiPriority w:val="99"/>
    <w:semiHidden/>
    <w:unhideWhenUsed/>
    <w:rsid w:val="00E652ED"/>
    <w:rPr>
      <w:vertAlign w:val="superscript"/>
    </w:rPr>
  </w:style>
  <w:style w:type="paragraph" w:styleId="Caption">
    <w:name w:val="caption"/>
    <w:basedOn w:val="Normal"/>
    <w:next w:val="Normal"/>
    <w:uiPriority w:val="35"/>
    <w:unhideWhenUsed/>
    <w:qFormat/>
    <w:rsid w:val="00E652E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652ED"/>
    <w:rPr>
      <w:sz w:val="16"/>
      <w:szCs w:val="16"/>
    </w:rPr>
  </w:style>
  <w:style w:type="paragraph" w:styleId="CommentText">
    <w:name w:val="annotation text"/>
    <w:basedOn w:val="Normal"/>
    <w:link w:val="CommentTextChar"/>
    <w:uiPriority w:val="99"/>
    <w:unhideWhenUsed/>
    <w:rsid w:val="00E652ED"/>
    <w:rPr>
      <w:sz w:val="20"/>
      <w:szCs w:val="20"/>
    </w:rPr>
  </w:style>
  <w:style w:type="character" w:customStyle="1" w:styleId="CommentTextChar">
    <w:name w:val="Comment Text Char"/>
    <w:basedOn w:val="DefaultParagraphFont"/>
    <w:link w:val="CommentText"/>
    <w:uiPriority w:val="99"/>
    <w:rsid w:val="00E652ED"/>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652ED"/>
    <w:rPr>
      <w:b/>
      <w:bCs/>
    </w:rPr>
  </w:style>
  <w:style w:type="character" w:customStyle="1" w:styleId="CommentSubjectChar">
    <w:name w:val="Comment Subject Char"/>
    <w:basedOn w:val="CommentTextChar"/>
    <w:link w:val="CommentSubject"/>
    <w:uiPriority w:val="99"/>
    <w:semiHidden/>
    <w:rsid w:val="00E652ED"/>
    <w:rPr>
      <w:rFonts w:ascii="Times New Roman" w:eastAsia="Times New Roman" w:hAnsi="Times New Roman" w:cs="Times New Roman"/>
      <w:b/>
      <w:bCs/>
      <w:sz w:val="20"/>
      <w:szCs w:val="20"/>
      <w:lang w:eastAsia="ko-KR"/>
    </w:rPr>
  </w:style>
  <w:style w:type="table" w:styleId="TableGrid">
    <w:name w:val="Table Grid"/>
    <w:basedOn w:val="TableNormal"/>
    <w:uiPriority w:val="39"/>
    <w:rsid w:val="00E652E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2ED"/>
    <w:pPr>
      <w:ind w:left="720"/>
      <w:contextualSpacing/>
    </w:pPr>
  </w:style>
  <w:style w:type="paragraph" w:styleId="Title">
    <w:name w:val="Title"/>
    <w:basedOn w:val="Normal"/>
    <w:next w:val="Normal"/>
    <w:link w:val="TitleChar"/>
    <w:uiPriority w:val="10"/>
    <w:qFormat/>
    <w:rsid w:val="00E652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2ED"/>
    <w:rPr>
      <w:rFonts w:asciiTheme="majorHAnsi" w:eastAsiaTheme="majorEastAsia" w:hAnsiTheme="majorHAnsi" w:cstheme="majorBidi"/>
      <w:spacing w:val="-10"/>
      <w:kern w:val="28"/>
      <w:sz w:val="56"/>
      <w:szCs w:val="56"/>
      <w:lang w:eastAsia="ko-KR"/>
    </w:rPr>
  </w:style>
  <w:style w:type="character" w:styleId="EndnoteReference">
    <w:name w:val="endnote reference"/>
    <w:basedOn w:val="DefaultParagraphFont"/>
    <w:uiPriority w:val="99"/>
    <w:semiHidden/>
    <w:unhideWhenUsed/>
    <w:rsid w:val="00E652ED"/>
    <w:rPr>
      <w:vertAlign w:val="superscript"/>
    </w:rPr>
  </w:style>
  <w:style w:type="character" w:styleId="SubtleEmphasis">
    <w:name w:val="Subtle Emphasis"/>
    <w:basedOn w:val="DefaultParagraphFont"/>
    <w:uiPriority w:val="19"/>
    <w:qFormat/>
    <w:rsid w:val="00E652ED"/>
    <w:rPr>
      <w:i/>
      <w:iCs/>
      <w:color w:val="404040" w:themeColor="text1" w:themeTint="BF"/>
    </w:rPr>
  </w:style>
  <w:style w:type="character" w:styleId="IntenseEmphasis">
    <w:name w:val="Intense Emphasis"/>
    <w:basedOn w:val="DefaultParagraphFont"/>
    <w:uiPriority w:val="21"/>
    <w:qFormat/>
    <w:rsid w:val="00E652ED"/>
    <w:rPr>
      <w:i/>
      <w:iCs/>
      <w:color w:val="5B9BD5" w:themeColor="accent1"/>
    </w:rPr>
  </w:style>
  <w:style w:type="paragraph" w:styleId="BalloonText">
    <w:name w:val="Balloon Text"/>
    <w:basedOn w:val="Normal"/>
    <w:link w:val="BalloonTextChar"/>
    <w:uiPriority w:val="99"/>
    <w:semiHidden/>
    <w:unhideWhenUsed/>
    <w:rsid w:val="00E65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D"/>
    <w:rPr>
      <w:rFonts w:ascii="Segoe UI" w:eastAsia="Times New Roman" w:hAnsi="Segoe UI" w:cs="Segoe UI"/>
      <w:sz w:val="18"/>
      <w:szCs w:val="18"/>
      <w:lang w:eastAsia="ko-KR"/>
    </w:rPr>
  </w:style>
  <w:style w:type="character" w:styleId="Hyperlink">
    <w:name w:val="Hyperlink"/>
    <w:basedOn w:val="DefaultParagraphFont"/>
    <w:uiPriority w:val="99"/>
    <w:unhideWhenUsed/>
    <w:rsid w:val="00E652ED"/>
    <w:rPr>
      <w:color w:val="0563C1" w:themeColor="hyperlink"/>
      <w:u w:val="single"/>
    </w:rPr>
  </w:style>
  <w:style w:type="character" w:customStyle="1" w:styleId="UnresolvedMention1">
    <w:name w:val="Unresolved Mention1"/>
    <w:basedOn w:val="DefaultParagraphFont"/>
    <w:uiPriority w:val="99"/>
    <w:semiHidden/>
    <w:unhideWhenUsed/>
    <w:rsid w:val="00E652ED"/>
    <w:rPr>
      <w:color w:val="605E5C"/>
      <w:shd w:val="clear" w:color="auto" w:fill="E1DFDD"/>
    </w:rPr>
  </w:style>
  <w:style w:type="paragraph" w:styleId="Revision">
    <w:name w:val="Revision"/>
    <w:hidden/>
    <w:uiPriority w:val="99"/>
    <w:semiHidden/>
    <w:rsid w:val="00E652ED"/>
    <w:pPr>
      <w:spacing w:after="0"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E652ED"/>
    <w:rPr>
      <w:color w:val="954F72" w:themeColor="followedHyperlink"/>
      <w:u w:val="single"/>
    </w:rPr>
  </w:style>
  <w:style w:type="paragraph" w:styleId="Header">
    <w:name w:val="header"/>
    <w:basedOn w:val="Normal"/>
    <w:link w:val="HeaderChar"/>
    <w:uiPriority w:val="99"/>
    <w:unhideWhenUsed/>
    <w:rsid w:val="00E652ED"/>
    <w:pPr>
      <w:tabs>
        <w:tab w:val="center" w:pos="4680"/>
        <w:tab w:val="right" w:pos="9360"/>
      </w:tabs>
    </w:pPr>
  </w:style>
  <w:style w:type="character" w:customStyle="1" w:styleId="HeaderChar">
    <w:name w:val="Header Char"/>
    <w:basedOn w:val="DefaultParagraphFont"/>
    <w:link w:val="Header"/>
    <w:uiPriority w:val="99"/>
    <w:rsid w:val="00E652ED"/>
    <w:rPr>
      <w:rFonts w:ascii="Times New Roman" w:eastAsia="Times New Roman" w:hAnsi="Times New Roman" w:cs="Times New Roman"/>
      <w:sz w:val="24"/>
      <w:szCs w:val="24"/>
      <w:lang w:eastAsia="ko-KR"/>
    </w:rPr>
  </w:style>
  <w:style w:type="paragraph" w:styleId="Footer">
    <w:name w:val="footer"/>
    <w:basedOn w:val="Normal"/>
    <w:link w:val="FooterChar"/>
    <w:uiPriority w:val="99"/>
    <w:unhideWhenUsed/>
    <w:rsid w:val="00E652ED"/>
    <w:pPr>
      <w:tabs>
        <w:tab w:val="center" w:pos="4680"/>
        <w:tab w:val="right" w:pos="9360"/>
      </w:tabs>
    </w:pPr>
  </w:style>
  <w:style w:type="character" w:customStyle="1" w:styleId="FooterChar">
    <w:name w:val="Footer Char"/>
    <w:basedOn w:val="DefaultParagraphFont"/>
    <w:link w:val="Footer"/>
    <w:uiPriority w:val="99"/>
    <w:rsid w:val="00E652ED"/>
    <w:rPr>
      <w:rFonts w:ascii="Times New Roman" w:eastAsia="Times New Roman" w:hAnsi="Times New Roman" w:cs="Times New Roman"/>
      <w:sz w:val="24"/>
      <w:szCs w:val="24"/>
      <w:lang w:eastAsia="ko-KR"/>
    </w:rPr>
  </w:style>
  <w:style w:type="paragraph" w:styleId="NoSpacing">
    <w:name w:val="No Spacing"/>
    <w:uiPriority w:val="1"/>
    <w:qFormat/>
    <w:rsid w:val="00E652ED"/>
    <w:pPr>
      <w:spacing w:after="0" w:line="240" w:lineRule="auto"/>
    </w:pPr>
    <w:rPr>
      <w:rFonts w:ascii="Times New Roman" w:eastAsia="Times New Roman" w:hAnsi="Times New Roman" w:cs="Times New Roman"/>
      <w:sz w:val="24"/>
      <w:szCs w:val="24"/>
      <w:lang w:eastAsia="ko-KR"/>
    </w:rPr>
  </w:style>
  <w:style w:type="character" w:styleId="LineNumber">
    <w:name w:val="line number"/>
    <w:basedOn w:val="DefaultParagraphFont"/>
    <w:uiPriority w:val="99"/>
    <w:semiHidden/>
    <w:unhideWhenUsed/>
    <w:rsid w:val="00E652ED"/>
  </w:style>
  <w:style w:type="character" w:customStyle="1" w:styleId="apple-converted-space">
    <w:name w:val="apple-converted-space"/>
    <w:basedOn w:val="DefaultParagraphFont"/>
    <w:rsid w:val="00E652ED"/>
  </w:style>
  <w:style w:type="character" w:styleId="UnresolvedMention">
    <w:name w:val="Unresolved Mention"/>
    <w:basedOn w:val="DefaultParagraphFont"/>
    <w:uiPriority w:val="99"/>
    <w:semiHidden/>
    <w:unhideWhenUsed/>
    <w:rsid w:val="0052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r.2011.01.0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S0301-9268(03)00046-9" TargetMode="External"/><Relationship Id="rId12" Type="http://schemas.openxmlformats.org/officeDocument/2006/relationships/hyperlink" Target="https://en.wikipedia.org/w/index.php?title=North_China_Craton&amp;oldid=1056978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gr.2011.02.0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precamres.2004.10.002" TargetMode="External"/><Relationship Id="rId4" Type="http://schemas.openxmlformats.org/officeDocument/2006/relationships/webSettings" Target="webSettings.xml"/><Relationship Id="rId9" Type="http://schemas.openxmlformats.org/officeDocument/2006/relationships/hyperlink" Target="https://doi.org/10.1016/S1367-9120(03)0007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Lamers, W.S. (Wout)</dc:creator>
  <cp:keywords/>
  <dc:description/>
  <cp:lastModifiedBy>Peter Rodgers</cp:lastModifiedBy>
  <cp:revision>3</cp:revision>
  <cp:lastPrinted>2021-11-26T09:14:00Z</cp:lastPrinted>
  <dcterms:created xsi:type="dcterms:W3CDTF">2021-12-13T17:46:00Z</dcterms:created>
  <dcterms:modified xsi:type="dcterms:W3CDTF">2021-12-13T18:28:00Z</dcterms:modified>
</cp:coreProperties>
</file>