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state whether an appropriate sample size was computed when the study was being designed</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state the statistical method of sample size computation and any required assumptions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explicit power analysis was conducted to compute the sample size. To limit the cost, ribosome profiling experiments were performed with two replicates.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report how often each experiment was performed</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include a definition of biological versus technical replication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encountered any outliers, you should describe how these were handled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Criteria for exclusion/inclusion of data should be clearly stated</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number of replicates can be found in the figure legends.</w:t>
      </w:r>
    </w:p>
    <w:p w:rsidR="00000000" w:rsidDel="00000000" w:rsidP="00000000" w:rsidRDefault="00000000" w:rsidRPr="00000000" w14:paraId="00000019">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accession numbers of high-throughput sequencing data (GEO), proteome data (ProteomeXchange), and cryo-EM data (PDB and EMDB) are found in the Data availability section.</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Statistical analysis methods should be described and justified</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Raw data should be presented in figures whenever informative to do so (typically when N per group is less than 10)</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3">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Statistical methods and measures of statistical dispersion can be found in the figure legends.</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C">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applicable.</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 model definition files including the full list of parameters used</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 code used for data analysis (e.g., R, MatLab)</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Avoid stating that data files are “available upon request”</w:t>
      </w:r>
    </w:p>
    <w:p w:rsidR="00000000" w:rsidDel="00000000" w:rsidP="00000000" w:rsidRDefault="00000000" w:rsidRPr="00000000" w14:paraId="0000003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6">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original data for the plots in the figures are available in the “Source data” files. The other source data, including the proteome (ProteomeXchange, for Figure 1D), cryo-EM (PDB and EMDB, for Figure 3), and ribosome profiling data (GEO, for Figure 4), have been deposited in the public databases. The accession numbers can be found in the Data availability section.</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 w:val="right" w:pos="9214"/>
      </w:tabs>
      <w:ind w:left="-709" w:right="36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ind w:left="-1134" w:firstLine="0"/>
      <w:rPr>
        <w:color w:val="000000"/>
      </w:rPr>
    </w:pPr>
    <w:r w:rsidDel="00000000" w:rsidR="00000000" w:rsidRPr="00000000">
      <w:rPr>
        <w:color w:val="000000"/>
      </w:rPr>
      <w:drawing>
        <wp:inline distB="0" distT="0" distL="0" distR="0">
          <wp:extent cx="4325620" cy="80327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0"/>
    <w:next w:val="Normal0"/>
    <w:pPr>
      <w:keepNext w:val="1"/>
      <w:keepLines w:val="1"/>
      <w:spacing w:after="120" w:before="480"/>
    </w:pPr>
    <w:rPr>
      <w:b w:val="1"/>
      <w:sz w:val="72"/>
      <w:szCs w:val="72"/>
    </w:rPr>
  </w:style>
  <w:style w:type="paragraph" w:styleId="Normal0" w:customStyle="1">
    <w:name w:val="Normal_0"/>
    <w:qFormat w:val="1"/>
    <w:rsid w:val="00FD0F2C"/>
  </w:style>
  <w:style w:type="table" w:styleId="TableNormal0" w:customStyle="1">
    <w:name w:val="Table Normal_0"/>
    <w:uiPriority w:val="99"/>
    <w:semiHidden w:val="1"/>
    <w:unhideWhenUsed w:val="1"/>
    <w:tblPr>
      <w:tblInd w:w="0.0" w:type="dxa"/>
      <w:tblCellMar>
        <w:top w:w="0.0" w:type="dxa"/>
        <w:left w:w="108.0" w:type="dxa"/>
        <w:bottom w:w="0.0" w:type="dxa"/>
        <w:right w:w="108.0" w:type="dxa"/>
      </w:tblCellMar>
    </w:tblPr>
  </w:style>
  <w:style w:type="paragraph" w:styleId="BalloonText">
    <w:name w:val="Balloon Text"/>
    <w:basedOn w:val="Normal0"/>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0"/>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0"/>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0"/>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0"/>
    <w:uiPriority w:val="34"/>
    <w:qFormat w:val="1"/>
    <w:rsid w:val="00E007B4"/>
    <w:pPr>
      <w:ind w:left="720"/>
      <w:contextualSpacing w:val="1"/>
    </w:p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2E18A9"/>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DM1u/X01p6bYqIhbK+3NrMY8A==">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2022-05-14T06:55:21Z</vt:filetime>
  </property>
  <property fmtid="{D5CDD505-2E9C-101B-9397-08002B2CF9AE}" pid="3" name="ReminderText">
    <vt:lpwstr>_7LV5N9JL</vt:lpwstr>
  </property>
</Properties>
</file>