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26488">
        <w:fldChar w:fldCharType="begin"/>
      </w:r>
      <w:r w:rsidR="00B26488">
        <w:instrText xml:space="preserve"> HYPERLINK "https://biosharing.org/" \t "_blank" </w:instrText>
      </w:r>
      <w:r w:rsidR="00B2648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2648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593D0AF" w:rsidR="00FD4937" w:rsidRPr="00DB4C8D" w:rsidRDefault="008433F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B4C8D">
        <w:rPr>
          <w:rFonts w:asciiTheme="minorHAnsi" w:hAnsiTheme="minorHAnsi"/>
          <w:sz w:val="22"/>
          <w:szCs w:val="22"/>
        </w:rPr>
        <w:t xml:space="preserve">For all experiments involving injection of reporter constructs, the complete set of relevant data are shown in </w:t>
      </w:r>
      <w:r w:rsidRPr="00DB4C8D">
        <w:rPr>
          <w:rFonts w:asciiTheme="minorHAnsi" w:hAnsiTheme="minorHAnsi"/>
          <w:sz w:val="22"/>
          <w:szCs w:val="22"/>
          <w:lang w:val="en-US"/>
        </w:rPr>
        <w:t>Figure 2 – source data 1</w:t>
      </w:r>
      <w:r w:rsidRPr="00DB4C8D">
        <w:rPr>
          <w:rFonts w:asciiTheme="minorHAnsi" w:hAnsiTheme="minorHAnsi"/>
          <w:sz w:val="22"/>
          <w:szCs w:val="22"/>
        </w:rPr>
        <w:t>. This table shows total numbers of embryos injected, number expressing reporter constructs, and patterns of reporter expression. The number of embryos injected is based on accepted practices within the field rather than a specific statistical test.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B3674BC" w:rsidR="00FD4937" w:rsidRPr="00DB4C8D" w:rsidRDefault="008433F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B4C8D">
        <w:rPr>
          <w:rFonts w:asciiTheme="minorHAnsi" w:hAnsiTheme="minorHAnsi"/>
          <w:sz w:val="22"/>
          <w:szCs w:val="22"/>
        </w:rPr>
        <w:t xml:space="preserve">For </w:t>
      </w:r>
      <w:proofErr w:type="spellStart"/>
      <w:r w:rsidRPr="00DB4C8D">
        <w:rPr>
          <w:rFonts w:asciiTheme="minorHAnsi" w:hAnsiTheme="minorHAnsi"/>
          <w:sz w:val="22"/>
          <w:szCs w:val="22"/>
        </w:rPr>
        <w:t>Nano</w:t>
      </w:r>
      <w:r w:rsidR="00DB4C8D">
        <w:rPr>
          <w:rFonts w:asciiTheme="minorHAnsi" w:hAnsiTheme="minorHAnsi"/>
          <w:sz w:val="22"/>
          <w:szCs w:val="22"/>
        </w:rPr>
        <w:t>S</w:t>
      </w:r>
      <w:r w:rsidRPr="00DB4C8D">
        <w:rPr>
          <w:rFonts w:asciiTheme="minorHAnsi" w:hAnsiTheme="minorHAnsi"/>
          <w:sz w:val="22"/>
          <w:szCs w:val="22"/>
        </w:rPr>
        <w:t>tring</w:t>
      </w:r>
      <w:proofErr w:type="spellEnd"/>
      <w:r w:rsidRPr="00DB4C8D">
        <w:rPr>
          <w:rFonts w:asciiTheme="minorHAnsi" w:hAnsiTheme="minorHAnsi"/>
          <w:sz w:val="22"/>
          <w:szCs w:val="22"/>
        </w:rPr>
        <w:t xml:space="preserve"> experiments, 2 independent biological replicates were included for each construct. For each biological replicate, each time point included three technical triplicates. We have added this information to the Methods</w:t>
      </w:r>
      <w:r w:rsidR="00A82336">
        <w:rPr>
          <w:rFonts w:asciiTheme="minorHAnsi" w:hAnsiTheme="minorHAnsi"/>
          <w:sz w:val="22"/>
          <w:szCs w:val="22"/>
        </w:rPr>
        <w:t xml:space="preserve"> and Figure 5 legend</w:t>
      </w:r>
      <w:r w:rsidRPr="00DB4C8D">
        <w:rPr>
          <w:rFonts w:asciiTheme="minorHAnsi" w:hAnsiTheme="minorHAnsi"/>
          <w:sz w:val="22"/>
          <w:szCs w:val="22"/>
        </w:rPr>
        <w:t>. Figure 5 plots the data from each individual replicate separately (Figure 5 – source data 1 and source data 2).</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D1061B2" w:rsidR="00FD4937" w:rsidRPr="00505C51" w:rsidRDefault="00DB4C8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differences in distribution of embryos in specific phenotypic classes for mutant constructs, as compared to parental constructs, were analysed using chi-square tests. The results of these tests were reported in the result section where applicable.    </w:t>
      </w:r>
    </w:p>
    <w:p w14:paraId="77BEC252" w14:textId="77777777" w:rsidR="00FD4937" w:rsidRDefault="00FD4937" w:rsidP="00FD4937">
      <w:pPr>
        <w:rPr>
          <w:rFonts w:asciiTheme="minorHAnsi" w:hAnsiTheme="minorHAnsi"/>
          <w:bCs/>
          <w:sz w:val="22"/>
          <w:szCs w:val="22"/>
        </w:rPr>
      </w:pPr>
    </w:p>
    <w:p w14:paraId="4F041B98" w14:textId="77777777" w:rsidR="00DB4C8D" w:rsidRDefault="00DB4C8D" w:rsidP="00FD4937">
      <w:pPr>
        <w:rPr>
          <w:rFonts w:asciiTheme="minorHAnsi" w:hAnsiTheme="minorHAnsi"/>
          <w:bCs/>
          <w:sz w:val="22"/>
          <w:szCs w:val="22"/>
        </w:rPr>
      </w:pPr>
    </w:p>
    <w:p w14:paraId="7A398828" w14:textId="77777777" w:rsidR="00DB4C8D" w:rsidRDefault="00DB4C8D" w:rsidP="00FD4937">
      <w:pPr>
        <w:rPr>
          <w:rFonts w:asciiTheme="minorHAnsi" w:hAnsiTheme="minorHAnsi"/>
          <w:bCs/>
          <w:sz w:val="22"/>
          <w:szCs w:val="22"/>
        </w:rPr>
      </w:pPr>
    </w:p>
    <w:p w14:paraId="2CD27AF9" w14:textId="77777777" w:rsidR="00DB4C8D" w:rsidRDefault="00DB4C8D" w:rsidP="00FD4937">
      <w:pPr>
        <w:rPr>
          <w:rFonts w:asciiTheme="minorHAnsi" w:hAnsiTheme="minorHAnsi"/>
          <w:bCs/>
          <w:sz w:val="22"/>
          <w:szCs w:val="22"/>
        </w:rPr>
      </w:pPr>
    </w:p>
    <w:p w14:paraId="09D2E1EE" w14:textId="77777777" w:rsidR="00DB4C8D" w:rsidRDefault="00DB4C8D" w:rsidP="00FD4937">
      <w:pPr>
        <w:rPr>
          <w:rFonts w:asciiTheme="minorHAnsi" w:hAnsiTheme="minorHAnsi"/>
          <w:bCs/>
          <w:sz w:val="22"/>
          <w:szCs w:val="22"/>
        </w:rPr>
      </w:pPr>
    </w:p>
    <w:p w14:paraId="6C31C530" w14:textId="21C47BEC"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FDF9B48" w14:textId="77777777" w:rsidR="008433FF" w:rsidRPr="00505C51" w:rsidRDefault="008433FF" w:rsidP="008433F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D5022AC" w:rsidR="00FD4937" w:rsidRPr="00505C51" w:rsidRDefault="00A8233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raw numerical data used in this study are contained in the manuscript. Source date for Figures 2, 5, and 6 are contained in Figure 2 – source data 1, Figure 5 – source data 1-3, Figure 6 – source data 1-3.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89E3" w14:textId="77777777" w:rsidR="00077C6B" w:rsidRDefault="00077C6B">
      <w:r>
        <w:separator/>
      </w:r>
    </w:p>
  </w:endnote>
  <w:endnote w:type="continuationSeparator" w:id="0">
    <w:p w14:paraId="30A5CFC5" w14:textId="77777777" w:rsidR="00077C6B" w:rsidRDefault="0007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131D" w14:textId="77777777" w:rsidR="00077C6B" w:rsidRDefault="00077C6B">
      <w:r>
        <w:separator/>
      </w:r>
    </w:p>
  </w:footnote>
  <w:footnote w:type="continuationSeparator" w:id="0">
    <w:p w14:paraId="0468BFB9" w14:textId="77777777" w:rsidR="00077C6B" w:rsidRDefault="00077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7C6B"/>
    <w:rsid w:val="00332DC6"/>
    <w:rsid w:val="008433FF"/>
    <w:rsid w:val="00A0248A"/>
    <w:rsid w:val="00A82336"/>
    <w:rsid w:val="00AD40E9"/>
    <w:rsid w:val="00B26488"/>
    <w:rsid w:val="00BE5736"/>
    <w:rsid w:val="00DB4C8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531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2021-12-23T09:27:00Z</dcterms:created>
  <dcterms:modified xsi:type="dcterms:W3CDTF">2021-12-23T09:27:00Z</dcterms:modified>
</cp:coreProperties>
</file>