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164C14C" w:rsidR="00877644" w:rsidRPr="00125190" w:rsidRDefault="007E622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the Methods section, in the DGE Seq subsection, we state that the RNA-sequencing experiments were conducted as previously </w:t>
      </w:r>
      <w:r w:rsidR="0027615F">
        <w:rPr>
          <w:rFonts w:asciiTheme="minorHAnsi" w:hAnsiTheme="minorHAnsi"/>
        </w:rPr>
        <w:t>established</w:t>
      </w:r>
      <w:r>
        <w:rPr>
          <w:rFonts w:asciiTheme="minorHAnsi" w:hAnsiTheme="minorHAnsi"/>
        </w:rPr>
        <w:t>. This includes using 3 replicates per condition as well as at least 6 controls (typically we use more than 6</w:t>
      </w:r>
      <w:r w:rsidR="0027615F">
        <w:rPr>
          <w:rFonts w:asciiTheme="minorHAnsi" w:hAnsiTheme="minorHAnsi"/>
        </w:rPr>
        <w:t xml:space="preserve"> controls</w:t>
      </w:r>
      <w:r>
        <w:rPr>
          <w:rFonts w:asciiTheme="minorHAnsi" w:hAnsiTheme="minorHAnsi"/>
        </w:rPr>
        <w:t>), in order to have an appropriate number of samples</w:t>
      </w:r>
      <w:r w:rsidR="0027615F">
        <w:rPr>
          <w:rFonts w:asciiTheme="minorHAnsi" w:hAnsiTheme="minorHAnsi"/>
        </w:rPr>
        <w:t xml:space="preserve"> for statistical analysis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0A61DB9" w:rsidR="00B330BD" w:rsidRPr="00125190" w:rsidRDefault="007E622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RNA-seq condition was performed in technical triplicate, and this is stated in the figure legends, the Results, and the Methods. When a biological duplicate was conducted, this is described in the Results as an independent experiment.</w:t>
      </w:r>
      <w:r w:rsidR="001722FC">
        <w:rPr>
          <w:rFonts w:asciiTheme="minorHAnsi" w:hAnsiTheme="minorHAnsi"/>
        </w:rPr>
        <w:t xml:space="preserve"> All RNA-seq data is uploaded to Synapse and available to share with the reviewers, and we are in the process of uploading to GEO as well.</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DAB013F" w:rsidR="0015519A" w:rsidRPr="00505C51" w:rsidRDefault="001722F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the </w:t>
      </w:r>
      <w:r w:rsidR="0027615F">
        <w:rPr>
          <w:rFonts w:asciiTheme="minorHAnsi" w:hAnsiTheme="minorHAnsi"/>
          <w:sz w:val="22"/>
          <w:szCs w:val="22"/>
        </w:rPr>
        <w:t>M</w:t>
      </w:r>
      <w:r>
        <w:rPr>
          <w:rFonts w:asciiTheme="minorHAnsi" w:hAnsiTheme="minorHAnsi"/>
          <w:sz w:val="22"/>
          <w:szCs w:val="22"/>
        </w:rPr>
        <w:t>ethods</w:t>
      </w:r>
      <w:r w:rsidR="0027615F">
        <w:rPr>
          <w:rFonts w:asciiTheme="minorHAnsi" w:hAnsiTheme="minorHAnsi"/>
          <w:sz w:val="22"/>
          <w:szCs w:val="22"/>
        </w:rPr>
        <w:t xml:space="preserve"> section</w:t>
      </w:r>
      <w:r>
        <w:rPr>
          <w:rFonts w:asciiTheme="minorHAnsi" w:hAnsiTheme="minorHAnsi"/>
          <w:sz w:val="22"/>
          <w:szCs w:val="22"/>
        </w:rPr>
        <w:t>, statistical analysis is described and justified. Key p-values are reported in the Results</w:t>
      </w:r>
      <w:r w:rsidR="0027615F">
        <w:rPr>
          <w:rFonts w:asciiTheme="minorHAnsi" w:hAnsiTheme="minorHAnsi"/>
          <w:sz w:val="22"/>
          <w:szCs w:val="22"/>
        </w:rPr>
        <w:t xml:space="preserve"> section</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D90F973" w:rsidR="00BC3CCE" w:rsidRPr="00505C51" w:rsidRDefault="001722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clinical studies were conducted. For designing plate maps for small molecule treatments and CRISPR knockouts, randomization was used to assign wells to mitigate edge effects and the outer most wells were not used. Because randomization was used, the well to treatment correspondence was not unmasked until the end of differential expression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4403E67" w:rsidR="00BC3CCE" w:rsidRPr="00505C51" w:rsidRDefault="001722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for Figures 2, 3, 4, 5, 6, and 7. </w:t>
      </w:r>
      <w:proofErr w:type="spellStart"/>
      <w:r>
        <w:rPr>
          <w:rFonts w:asciiTheme="minorHAnsi" w:hAnsiTheme="minorHAnsi"/>
          <w:sz w:val="22"/>
          <w:szCs w:val="22"/>
        </w:rPr>
        <w:t>RNAseq</w:t>
      </w:r>
      <w:proofErr w:type="spellEnd"/>
      <w:r>
        <w:rPr>
          <w:rFonts w:asciiTheme="minorHAnsi" w:hAnsiTheme="minorHAnsi"/>
          <w:sz w:val="22"/>
          <w:szCs w:val="22"/>
        </w:rPr>
        <w:t xml:space="preserve"> is available on Synapse, and all other source data is provided as supplementary tables.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D39E" w14:textId="77777777" w:rsidR="00912A52" w:rsidRDefault="00912A52" w:rsidP="004215FE">
      <w:r>
        <w:separator/>
      </w:r>
    </w:p>
  </w:endnote>
  <w:endnote w:type="continuationSeparator" w:id="0">
    <w:p w14:paraId="1FEE4E7E" w14:textId="77777777" w:rsidR="00912A52" w:rsidRDefault="00912A5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C251" w14:textId="77777777" w:rsidR="00912A52" w:rsidRDefault="00912A52" w:rsidP="004215FE">
      <w:r>
        <w:separator/>
      </w:r>
    </w:p>
  </w:footnote>
  <w:footnote w:type="continuationSeparator" w:id="0">
    <w:p w14:paraId="086E269E" w14:textId="77777777" w:rsidR="00912A52" w:rsidRDefault="00912A5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22FC"/>
    <w:rsid w:val="00175192"/>
    <w:rsid w:val="001E1D59"/>
    <w:rsid w:val="00212F30"/>
    <w:rsid w:val="00217B9E"/>
    <w:rsid w:val="002336C6"/>
    <w:rsid w:val="00241081"/>
    <w:rsid w:val="00266462"/>
    <w:rsid w:val="0027615F"/>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4456"/>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E6224"/>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A52"/>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4929596-872D-A24A-AF44-CE1B7DFC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Laura Doherty</cp:lastModifiedBy>
  <cp:revision>4</cp:revision>
  <dcterms:created xsi:type="dcterms:W3CDTF">2021-08-18T19:01:00Z</dcterms:created>
  <dcterms:modified xsi:type="dcterms:W3CDTF">2021-08-18T19:14:00Z</dcterms:modified>
</cp:coreProperties>
</file>