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B4020">
        <w:fldChar w:fldCharType="begin"/>
      </w:r>
      <w:r w:rsidR="00FB4020">
        <w:instrText xml:space="preserve"> HYPERLINK "https://biosharing.org/" \t "_blank" </w:instrText>
      </w:r>
      <w:r w:rsidR="00FB402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B402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FD455D8" w:rsidR="00FD4937" w:rsidRPr="00125190" w:rsidRDefault="000C084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not c</w:t>
      </w:r>
      <w:r w:rsidR="00BD7E31">
        <w:rPr>
          <w:rFonts w:asciiTheme="minorHAnsi" w:hAnsiTheme="minorHAnsi"/>
        </w:rPr>
        <w:t>o</w:t>
      </w:r>
      <w:r>
        <w:rPr>
          <w:rFonts w:asciiTheme="minorHAnsi" w:hAnsiTheme="minorHAnsi"/>
        </w:rPr>
        <w:t>mputed in advance.</w:t>
      </w:r>
    </w:p>
    <w:p w14:paraId="15A7D55C" w14:textId="77777777" w:rsidR="00FD4937" w:rsidRPr="00505C51" w:rsidRDefault="00FD4937" w:rsidP="00FD4937">
      <w:pPr>
        <w:rPr>
          <w:rFonts w:asciiTheme="minorHAnsi" w:hAnsiTheme="minorHAnsi"/>
          <w:sz w:val="22"/>
          <w:szCs w:val="22"/>
        </w:rPr>
      </w:pPr>
    </w:p>
    <w:p w14:paraId="1FDA1482" w14:textId="77777777" w:rsidR="00BD7E31" w:rsidRDefault="00BD7E31" w:rsidP="00FD4937">
      <w:pPr>
        <w:rPr>
          <w:rFonts w:asciiTheme="minorHAnsi" w:hAnsiTheme="minorHAnsi"/>
          <w:b/>
          <w:bCs/>
          <w:sz w:val="22"/>
          <w:szCs w:val="22"/>
        </w:rPr>
      </w:pPr>
    </w:p>
    <w:p w14:paraId="2BEF31F6" w14:textId="77777777" w:rsidR="00BD7E31" w:rsidRDefault="00BD7E31" w:rsidP="00FD4937">
      <w:pPr>
        <w:rPr>
          <w:rFonts w:asciiTheme="minorHAnsi" w:hAnsiTheme="minorHAnsi"/>
          <w:b/>
          <w:bCs/>
          <w:sz w:val="22"/>
          <w:szCs w:val="22"/>
        </w:rPr>
      </w:pPr>
    </w:p>
    <w:p w14:paraId="7EE49DFB" w14:textId="77777777" w:rsidR="00BD7E31" w:rsidRDefault="00BD7E31" w:rsidP="00FD4937">
      <w:pPr>
        <w:rPr>
          <w:rFonts w:asciiTheme="minorHAnsi" w:hAnsiTheme="minorHAnsi"/>
          <w:b/>
          <w:bCs/>
          <w:sz w:val="22"/>
          <w:szCs w:val="22"/>
        </w:rPr>
      </w:pPr>
    </w:p>
    <w:p w14:paraId="08ED9B7A" w14:textId="77777777" w:rsidR="00BD7E31" w:rsidRDefault="00BD7E31" w:rsidP="00FD4937">
      <w:pPr>
        <w:rPr>
          <w:rFonts w:asciiTheme="minorHAnsi" w:hAnsiTheme="minorHAnsi"/>
          <w:b/>
          <w:bCs/>
          <w:sz w:val="22"/>
          <w:szCs w:val="22"/>
        </w:rPr>
      </w:pPr>
    </w:p>
    <w:p w14:paraId="62B0F546" w14:textId="1E725F6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2CDFD3E" w:rsidR="00FD4937" w:rsidRPr="000C0848" w:rsidRDefault="000C0848" w:rsidP="000C0848">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0C0848">
        <w:rPr>
          <w:rFonts w:asciiTheme="minorHAnsi" w:hAnsiTheme="minorHAnsi"/>
          <w:sz w:val="22"/>
          <w:szCs w:val="22"/>
        </w:rPr>
        <w:t xml:space="preserve">The kinetic parameters </w:t>
      </w:r>
      <w:r w:rsidRPr="000C0848">
        <w:rPr>
          <w:rFonts w:asciiTheme="minorHAnsi" w:hAnsiTheme="minorHAnsi"/>
          <w:i/>
          <w:iCs/>
          <w:sz w:val="22"/>
          <w:szCs w:val="22"/>
        </w:rPr>
        <w:t>k</w:t>
      </w:r>
      <w:r w:rsidRPr="000C0848">
        <w:rPr>
          <w:rFonts w:asciiTheme="minorHAnsi" w:hAnsiTheme="minorHAnsi"/>
          <w:sz w:val="22"/>
          <w:szCs w:val="22"/>
          <w:vertAlign w:val="subscript"/>
        </w:rPr>
        <w:t>cat</w:t>
      </w:r>
      <w:r w:rsidRPr="000C0848">
        <w:rPr>
          <w:rFonts w:asciiTheme="minorHAnsi" w:hAnsiTheme="minorHAnsi"/>
          <w:sz w:val="22"/>
          <w:szCs w:val="22"/>
        </w:rPr>
        <w:t xml:space="preserve"> and </w:t>
      </w:r>
      <w:r w:rsidRPr="000C0848">
        <w:rPr>
          <w:rFonts w:asciiTheme="minorHAnsi" w:hAnsiTheme="minorHAnsi"/>
          <w:i/>
          <w:iCs/>
          <w:sz w:val="22"/>
          <w:szCs w:val="22"/>
        </w:rPr>
        <w:t>K</w:t>
      </w:r>
      <w:r w:rsidRPr="000C0848">
        <w:rPr>
          <w:rFonts w:asciiTheme="minorHAnsi" w:hAnsiTheme="minorHAnsi"/>
          <w:sz w:val="22"/>
          <w:szCs w:val="22"/>
          <w:vertAlign w:val="subscript"/>
        </w:rPr>
        <w:t>M</w:t>
      </w:r>
      <w:r>
        <w:rPr>
          <w:rFonts w:asciiTheme="minorHAnsi" w:hAnsiTheme="minorHAnsi"/>
          <w:sz w:val="22"/>
          <w:szCs w:val="22"/>
        </w:rPr>
        <w:t xml:space="preserve"> (Figure 3C, 3D, Figure 3 Supplement 3, Figure 3 Source Data 2, Figure 3 Source Data 3) </w:t>
      </w:r>
      <w:r w:rsidRPr="000C0848">
        <w:rPr>
          <w:rFonts w:asciiTheme="minorHAnsi" w:hAnsiTheme="minorHAnsi"/>
          <w:sz w:val="22"/>
          <w:szCs w:val="22"/>
        </w:rPr>
        <w:t>were determined by fitting the observed initial velocity of each</w:t>
      </w:r>
      <w:r>
        <w:rPr>
          <w:rFonts w:asciiTheme="minorHAnsi" w:hAnsiTheme="minorHAnsi"/>
          <w:sz w:val="22"/>
          <w:szCs w:val="22"/>
        </w:rPr>
        <w:t xml:space="preserve"> enzyme variant </w:t>
      </w:r>
      <w:r w:rsidRPr="000C0848">
        <w:rPr>
          <w:rFonts w:asciiTheme="minorHAnsi" w:hAnsiTheme="minorHAnsi"/>
          <w:sz w:val="22"/>
          <w:szCs w:val="22"/>
        </w:rPr>
        <w:t>reaction as a function of 5(</w:t>
      </w:r>
      <w:proofErr w:type="gramStart"/>
      <w:r w:rsidRPr="000C0848">
        <w:rPr>
          <w:rFonts w:asciiTheme="minorHAnsi" w:hAnsiTheme="minorHAnsi"/>
          <w:sz w:val="22"/>
          <w:szCs w:val="22"/>
        </w:rPr>
        <w:t>10)EST</w:t>
      </w:r>
      <w:proofErr w:type="gramEnd"/>
      <w:r w:rsidRPr="000C0848">
        <w:rPr>
          <w:rFonts w:asciiTheme="minorHAnsi" w:hAnsiTheme="minorHAnsi"/>
          <w:sz w:val="22"/>
          <w:szCs w:val="22"/>
        </w:rPr>
        <w:t xml:space="preserve"> concentration (9–600 </w:t>
      </w:r>
      <w:proofErr w:type="spellStart"/>
      <w:r w:rsidRPr="000C0848">
        <w:rPr>
          <w:rFonts w:asciiTheme="minorHAnsi" w:hAnsiTheme="minorHAnsi"/>
          <w:sz w:val="22"/>
          <w:szCs w:val="22"/>
        </w:rPr>
        <w:t>μM</w:t>
      </w:r>
      <w:proofErr w:type="spellEnd"/>
      <w:r w:rsidRPr="000C0848">
        <w:rPr>
          <w:rFonts w:asciiTheme="minorHAnsi" w:hAnsiTheme="minorHAnsi"/>
          <w:sz w:val="22"/>
          <w:szCs w:val="22"/>
        </w:rPr>
        <w:t>; 6–7 different substrate</w:t>
      </w:r>
      <w:r>
        <w:rPr>
          <w:rFonts w:asciiTheme="minorHAnsi" w:hAnsiTheme="minorHAnsi"/>
          <w:sz w:val="22"/>
          <w:szCs w:val="22"/>
        </w:rPr>
        <w:t xml:space="preserve"> </w:t>
      </w:r>
      <w:r w:rsidRPr="000C0848">
        <w:rPr>
          <w:rFonts w:asciiTheme="minorHAnsi" w:hAnsiTheme="minorHAnsi"/>
          <w:sz w:val="22"/>
          <w:szCs w:val="22"/>
        </w:rPr>
        <w:t>concentrations per experiment) to the Michaelis–Menten equation.</w:t>
      </w:r>
      <w:r>
        <w:rPr>
          <w:rFonts w:asciiTheme="minorHAnsi" w:hAnsiTheme="minorHAnsi"/>
          <w:sz w:val="22"/>
          <w:szCs w:val="22"/>
        </w:rPr>
        <w:t xml:space="preserve"> An independent experiment (“technical replicate”) is defined as an experiment carried out with a fresh dilution from concentrated enzyme stock.</w:t>
      </w:r>
      <w:r w:rsidRPr="000C0848">
        <w:rPr>
          <w:rFonts w:asciiTheme="minorHAnsi" w:hAnsiTheme="minorHAnsi"/>
          <w:sz w:val="22"/>
          <w:szCs w:val="22"/>
        </w:rPr>
        <w:t xml:space="preserve"> Reported values of </w:t>
      </w:r>
      <w:r w:rsidRPr="000C0848">
        <w:rPr>
          <w:rFonts w:asciiTheme="minorHAnsi" w:hAnsiTheme="minorHAnsi"/>
          <w:i/>
          <w:iCs/>
          <w:sz w:val="22"/>
          <w:szCs w:val="22"/>
        </w:rPr>
        <w:t>k</w:t>
      </w:r>
      <w:r w:rsidRPr="000C0848">
        <w:rPr>
          <w:rFonts w:asciiTheme="minorHAnsi" w:hAnsiTheme="minorHAnsi"/>
          <w:sz w:val="22"/>
          <w:szCs w:val="22"/>
          <w:vertAlign w:val="subscript"/>
        </w:rPr>
        <w:t>cat</w:t>
      </w:r>
      <w:r w:rsidRPr="000C0848">
        <w:rPr>
          <w:rFonts w:asciiTheme="minorHAnsi" w:hAnsiTheme="minorHAnsi"/>
          <w:sz w:val="22"/>
          <w:szCs w:val="22"/>
        </w:rPr>
        <w:t xml:space="preserve"> </w:t>
      </w:r>
      <w:r w:rsidRPr="000C0848">
        <w:rPr>
          <w:rFonts w:asciiTheme="minorHAnsi" w:hAnsiTheme="minorHAnsi"/>
          <w:sz w:val="22"/>
          <w:szCs w:val="22"/>
        </w:rPr>
        <w:t xml:space="preserve">and </w:t>
      </w:r>
      <w:r w:rsidRPr="000C0848">
        <w:rPr>
          <w:rFonts w:asciiTheme="minorHAnsi" w:hAnsiTheme="minorHAnsi"/>
          <w:i/>
          <w:iCs/>
          <w:sz w:val="22"/>
          <w:szCs w:val="22"/>
        </w:rPr>
        <w:t>K</w:t>
      </w:r>
      <w:r w:rsidRPr="000C0848">
        <w:rPr>
          <w:rFonts w:asciiTheme="minorHAnsi" w:hAnsiTheme="minorHAnsi"/>
          <w:sz w:val="22"/>
          <w:szCs w:val="22"/>
          <w:vertAlign w:val="subscript"/>
        </w:rPr>
        <w:t>M</w:t>
      </w:r>
      <w:r w:rsidRPr="000C0848">
        <w:rPr>
          <w:rFonts w:asciiTheme="minorHAnsi" w:hAnsiTheme="minorHAnsi"/>
          <w:sz w:val="22"/>
          <w:szCs w:val="22"/>
        </w:rPr>
        <w:t xml:space="preserve"> </w:t>
      </w:r>
      <w:r w:rsidRPr="000C0848">
        <w:rPr>
          <w:rFonts w:asciiTheme="minorHAnsi" w:hAnsiTheme="minorHAnsi"/>
          <w:sz w:val="22"/>
          <w:szCs w:val="22"/>
        </w:rPr>
        <w:t>are the average of 3–9 independent experiments with at least two different enzyme concentrations</w:t>
      </w:r>
      <w:r>
        <w:rPr>
          <w:rFonts w:asciiTheme="minorHAnsi" w:hAnsiTheme="minorHAnsi"/>
          <w:sz w:val="22"/>
          <w:szCs w:val="22"/>
        </w:rPr>
        <w:t xml:space="preserve"> </w:t>
      </w:r>
      <w:r w:rsidRPr="000C0848">
        <w:rPr>
          <w:rFonts w:asciiTheme="minorHAnsi" w:hAnsiTheme="minorHAnsi"/>
          <w:sz w:val="22"/>
          <w:szCs w:val="22"/>
        </w:rPr>
        <w:t xml:space="preserve">varied </w:t>
      </w:r>
      <w:r>
        <w:rPr>
          <w:rFonts w:asciiTheme="minorHAnsi" w:hAnsiTheme="minorHAnsi"/>
          <w:sz w:val="22"/>
          <w:szCs w:val="22"/>
        </w:rPr>
        <w:t>as specified in item legends</w:t>
      </w:r>
      <w:r w:rsidRPr="000C0848">
        <w:rPr>
          <w:rFonts w:asciiTheme="minorHAnsi" w:hAnsiTheme="minorHAnsi"/>
          <w:sz w:val="22"/>
          <w:szCs w:val="22"/>
        </w:rPr>
        <w:t>.</w:t>
      </w:r>
      <w:r>
        <w:rPr>
          <w:rFonts w:asciiTheme="minorHAnsi" w:hAnsiTheme="minorHAnsi"/>
          <w:sz w:val="22"/>
          <w:szCs w:val="22"/>
        </w:rPr>
        <w:t xml:space="preserve"> All data was included. A</w:t>
      </w:r>
      <w:r w:rsidRPr="003718AA">
        <w:rPr>
          <w:rFonts w:asciiTheme="minorHAnsi" w:hAnsiTheme="minorHAnsi"/>
          <w:sz w:val="22"/>
          <w:szCs w:val="22"/>
        </w:rPr>
        <w:t xml:space="preserve"> description of </w:t>
      </w:r>
      <w:r>
        <w:rPr>
          <w:rFonts w:asciiTheme="minorHAnsi" w:hAnsiTheme="minorHAnsi"/>
          <w:sz w:val="22"/>
          <w:szCs w:val="22"/>
        </w:rPr>
        <w:t xml:space="preserve">the </w:t>
      </w:r>
      <w:r>
        <w:rPr>
          <w:rFonts w:asciiTheme="minorHAnsi" w:hAnsiTheme="minorHAnsi"/>
          <w:sz w:val="22"/>
          <w:szCs w:val="22"/>
        </w:rPr>
        <w:t>enzyme</w:t>
      </w:r>
      <w:r w:rsidRPr="003718AA">
        <w:rPr>
          <w:rFonts w:asciiTheme="minorHAnsi" w:hAnsiTheme="minorHAnsi"/>
          <w:sz w:val="22"/>
          <w:szCs w:val="22"/>
        </w:rPr>
        <w:t xml:space="preserve"> preparation and measurements is provided in the Material and Methods </w:t>
      </w:r>
      <w:r>
        <w:rPr>
          <w:rFonts w:asciiTheme="minorHAnsi" w:hAnsiTheme="minorHAnsi"/>
          <w:sz w:val="22"/>
          <w:szCs w:val="22"/>
        </w:rPr>
        <w:t xml:space="preserve">section of </w:t>
      </w:r>
      <w:r w:rsidRPr="003718AA">
        <w:rPr>
          <w:rFonts w:asciiTheme="minorHAnsi" w:hAnsiTheme="minorHAnsi"/>
          <w:sz w:val="22"/>
          <w:szCs w:val="22"/>
        </w:rPr>
        <w:t xml:space="preserve">the </w:t>
      </w:r>
      <w:r>
        <w:rPr>
          <w:rFonts w:asciiTheme="minorHAnsi" w:hAnsiTheme="minorHAnsi"/>
          <w:sz w:val="22"/>
          <w:szCs w:val="22"/>
        </w:rPr>
        <w:t>manuscript.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2CAACD5" w:rsidR="00FD4937" w:rsidRDefault="00BD7E3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Figure 2 and Figure 2 Supplement 1,2, &amp; 3, statistical analysis methods are described in the Materials and Methods. Exact values of n, measure of </w:t>
      </w:r>
      <w:proofErr w:type="spellStart"/>
      <w:r>
        <w:rPr>
          <w:rFonts w:asciiTheme="minorHAnsi" w:hAnsiTheme="minorHAnsi"/>
          <w:sz w:val="22"/>
          <w:szCs w:val="22"/>
        </w:rPr>
        <w:t>center</w:t>
      </w:r>
      <w:proofErr w:type="spellEnd"/>
      <w:r>
        <w:rPr>
          <w:rFonts w:asciiTheme="minorHAnsi" w:hAnsiTheme="minorHAnsi"/>
          <w:sz w:val="22"/>
          <w:szCs w:val="22"/>
        </w:rPr>
        <w:t xml:space="preserve"> (median), and 95% confidence intervals of the median calculated by </w:t>
      </w:r>
      <w:proofErr w:type="gramStart"/>
      <w:r>
        <w:rPr>
          <w:rFonts w:asciiTheme="minorHAnsi" w:hAnsiTheme="minorHAnsi"/>
          <w:sz w:val="22"/>
          <w:szCs w:val="22"/>
        </w:rPr>
        <w:t>bootstrapping  are</w:t>
      </w:r>
      <w:proofErr w:type="gramEnd"/>
      <w:r>
        <w:rPr>
          <w:rFonts w:asciiTheme="minorHAnsi" w:hAnsiTheme="minorHAnsi"/>
          <w:sz w:val="22"/>
          <w:szCs w:val="22"/>
        </w:rPr>
        <w:t xml:space="preserve"> reported in figure legends or on figures themselves. All data can be found in Figure Source Data Files, as well as the analysis used may be found in included python and RStudio scripts. For Figure 2 Figure Supplement 3 the slope and the significance of the slope are reported on figure panels and summarized in Figure 2E &amp; 2F.</w:t>
      </w:r>
    </w:p>
    <w:p w14:paraId="7F4FA3FE" w14:textId="2D534DB2" w:rsidR="00BD7E31" w:rsidRDefault="00BD7E3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FD87A68" w14:textId="41FBF242" w:rsidR="00BD7E31" w:rsidRDefault="00BD7E3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Figure 3C &amp; Figure 3 Supplement 3A, the bar graphs </w:t>
      </w:r>
      <w:r>
        <w:rPr>
          <w:rFonts w:asciiTheme="minorHAnsi" w:hAnsiTheme="minorHAnsi"/>
          <w:sz w:val="22"/>
          <w:szCs w:val="22"/>
        </w:rPr>
        <w:t xml:space="preserve">show mean values </w:t>
      </w:r>
      <w:r>
        <w:rPr>
          <w:rFonts w:asciiTheme="minorHAnsi" w:hAnsiTheme="minorHAnsi"/>
          <w:sz w:val="22"/>
          <w:szCs w:val="22"/>
        </w:rPr>
        <w:t xml:space="preserve">of technical replicates </w:t>
      </w:r>
      <w:r>
        <w:rPr>
          <w:rFonts w:asciiTheme="minorHAnsi" w:hAnsiTheme="minorHAnsi"/>
          <w:sz w:val="22"/>
          <w:szCs w:val="22"/>
        </w:rPr>
        <w:t>and the error bars represent standard deviations</w:t>
      </w:r>
      <w:r>
        <w:rPr>
          <w:rFonts w:asciiTheme="minorHAnsi" w:hAnsiTheme="minorHAnsi"/>
          <w:sz w:val="22"/>
          <w:szCs w:val="22"/>
        </w:rPr>
        <w:t>, as described above for enzyme measurements</w:t>
      </w:r>
      <w:r w:rsidR="00AA365B">
        <w:rPr>
          <w:rFonts w:asciiTheme="minorHAnsi" w:hAnsiTheme="minorHAnsi"/>
          <w:sz w:val="22"/>
          <w:szCs w:val="22"/>
        </w:rPr>
        <w:t xml:space="preserve"> above</w:t>
      </w:r>
      <w:r>
        <w:rPr>
          <w:rFonts w:asciiTheme="minorHAnsi" w:hAnsiTheme="minorHAnsi"/>
          <w:sz w:val="22"/>
          <w:szCs w:val="22"/>
        </w:rPr>
        <w:t xml:space="preserve">. This information is also represented on the scatter plots of Figure 3D &amp; Figure 3 Supplement 3B, 3C, 3D. </w:t>
      </w:r>
    </w:p>
    <w:p w14:paraId="65DDE66D" w14:textId="0CDDC47C" w:rsidR="00BD7E31" w:rsidRDefault="00BD7E3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2C77734" w14:textId="1B4DC777" w:rsidR="00BD7E31" w:rsidRDefault="00BD7E3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Figure 4, exact values of n and the coefficient of determination R</w:t>
      </w:r>
      <w:r w:rsidRPr="00BD7E31">
        <w:rPr>
          <w:rFonts w:asciiTheme="minorHAnsi" w:hAnsiTheme="minorHAnsi"/>
          <w:sz w:val="22"/>
          <w:szCs w:val="22"/>
          <w:vertAlign w:val="superscript"/>
        </w:rPr>
        <w:t>2</w:t>
      </w:r>
      <w:r>
        <w:rPr>
          <w:rFonts w:asciiTheme="minorHAnsi" w:hAnsiTheme="minorHAnsi"/>
          <w:sz w:val="22"/>
          <w:szCs w:val="22"/>
        </w:rPr>
        <w:t xml:space="preserve"> are represented on the figure panels. Median and confidence intervals is specified in the figure legend. </w:t>
      </w:r>
    </w:p>
    <w:p w14:paraId="11E9E132" w14:textId="54710125" w:rsidR="00BD7E31" w:rsidRDefault="00BD7E3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E45DB4F" w14:textId="06EF1E79" w:rsidR="00BD7E31" w:rsidRPr="00505C51" w:rsidRDefault="00BD7E3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P-values, regardless of significance, are reported in Figure 2 and Figure 2 supplements, including source data files.</w:t>
      </w:r>
    </w:p>
    <w:p w14:paraId="77BEC252" w14:textId="5EA1A2FA" w:rsidR="00FD4937" w:rsidRDefault="00FD4937" w:rsidP="00FD4937">
      <w:pPr>
        <w:rPr>
          <w:rFonts w:asciiTheme="minorHAnsi" w:hAnsiTheme="minorHAnsi"/>
          <w:bCs/>
          <w:sz w:val="22"/>
          <w:szCs w:val="22"/>
        </w:rPr>
      </w:pPr>
    </w:p>
    <w:p w14:paraId="79F63958" w14:textId="7602CDB7" w:rsidR="00BD7E31" w:rsidRDefault="00BD7E31" w:rsidP="00FD4937">
      <w:pPr>
        <w:rPr>
          <w:rFonts w:asciiTheme="minorHAnsi" w:hAnsiTheme="minorHAnsi"/>
          <w:bCs/>
          <w:sz w:val="22"/>
          <w:szCs w:val="22"/>
        </w:rPr>
      </w:pPr>
    </w:p>
    <w:p w14:paraId="649AE348" w14:textId="250E4076" w:rsidR="00BD7E31" w:rsidRDefault="00BD7E31" w:rsidP="00FD4937">
      <w:pPr>
        <w:rPr>
          <w:rFonts w:asciiTheme="minorHAnsi" w:hAnsiTheme="minorHAnsi"/>
          <w:bCs/>
          <w:sz w:val="22"/>
          <w:szCs w:val="22"/>
        </w:rPr>
      </w:pPr>
    </w:p>
    <w:p w14:paraId="2ECBB9A6" w14:textId="589DD36B" w:rsidR="00BD7E31" w:rsidRDefault="00BD7E31" w:rsidP="00FD4937">
      <w:pPr>
        <w:rPr>
          <w:rFonts w:asciiTheme="minorHAnsi" w:hAnsiTheme="minorHAnsi"/>
          <w:bCs/>
          <w:sz w:val="22"/>
          <w:szCs w:val="22"/>
        </w:rPr>
      </w:pPr>
    </w:p>
    <w:p w14:paraId="39C49FF7" w14:textId="77777777" w:rsidR="00BD7E31" w:rsidRDefault="00BD7E31"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B6F109B" w14:textId="1F1FE7A6" w:rsidR="00BD7E31" w:rsidRDefault="00BD7E3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w:t>
      </w:r>
      <w:r>
        <w:rPr>
          <w:rFonts w:asciiTheme="minorHAnsi" w:hAnsiTheme="minorHAnsi"/>
          <w:sz w:val="22"/>
          <w:szCs w:val="22"/>
        </w:rPr>
        <w:t>Figure 2D, Figure 2 Supplement 1, Figure 2 Supplement 2</w:t>
      </w:r>
      <w:r>
        <w:rPr>
          <w:rFonts w:asciiTheme="minorHAnsi" w:hAnsiTheme="minorHAnsi"/>
          <w:sz w:val="22"/>
          <w:szCs w:val="22"/>
        </w:rPr>
        <w:t xml:space="preserve">, we derived a control distribution of enzyme rates by comparing enzyme variant rates originating from different organisms with identical </w:t>
      </w:r>
      <w:proofErr w:type="spellStart"/>
      <w:r>
        <w:rPr>
          <w:rFonts w:asciiTheme="minorHAnsi" w:hAnsiTheme="minorHAnsi"/>
          <w:sz w:val="22"/>
          <w:szCs w:val="22"/>
        </w:rPr>
        <w:t>TGrowth</w:t>
      </w:r>
      <w:proofErr w:type="spellEnd"/>
      <w:r>
        <w:rPr>
          <w:rFonts w:asciiTheme="minorHAnsi" w:hAnsiTheme="minorHAnsi"/>
          <w:sz w:val="22"/>
          <w:szCs w:val="22"/>
        </w:rPr>
        <w:t xml:space="preserve"> values. We calculated the rate ratio and its reciprocal (</w:t>
      </w:r>
      <w:proofErr w:type="spellStart"/>
      <w:r w:rsidRPr="00BD7E31">
        <w:rPr>
          <w:rFonts w:asciiTheme="minorHAnsi" w:hAnsiTheme="minorHAnsi"/>
          <w:i/>
          <w:iCs/>
          <w:sz w:val="22"/>
          <w:szCs w:val="22"/>
        </w:rPr>
        <w:t>k</w:t>
      </w:r>
      <w:r w:rsidRPr="00BD7E31">
        <w:rPr>
          <w:rFonts w:asciiTheme="minorHAnsi" w:hAnsiTheme="minorHAnsi"/>
          <w:sz w:val="22"/>
          <w:szCs w:val="22"/>
          <w:vertAlign w:val="subscript"/>
        </w:rPr>
        <w:t>max</w:t>
      </w:r>
      <w:proofErr w:type="spellEnd"/>
      <w:r>
        <w:rPr>
          <w:rFonts w:asciiTheme="minorHAnsi" w:hAnsiTheme="minorHAnsi"/>
          <w:sz w:val="22"/>
          <w:szCs w:val="22"/>
        </w:rPr>
        <w:t>/</w:t>
      </w:r>
      <w:proofErr w:type="spellStart"/>
      <w:r w:rsidRPr="00BD7E31">
        <w:rPr>
          <w:rFonts w:asciiTheme="minorHAnsi" w:hAnsiTheme="minorHAnsi"/>
          <w:i/>
          <w:iCs/>
          <w:sz w:val="22"/>
          <w:szCs w:val="22"/>
        </w:rPr>
        <w:t>k</w:t>
      </w:r>
      <w:r w:rsidRPr="00BD7E31">
        <w:rPr>
          <w:rFonts w:asciiTheme="minorHAnsi" w:hAnsiTheme="minorHAnsi"/>
          <w:sz w:val="22"/>
          <w:szCs w:val="22"/>
          <w:vertAlign w:val="subscript"/>
        </w:rPr>
        <w:t>min</w:t>
      </w:r>
      <w:proofErr w:type="spellEnd"/>
      <w:r>
        <w:rPr>
          <w:rFonts w:asciiTheme="minorHAnsi" w:hAnsiTheme="minorHAnsi"/>
          <w:sz w:val="22"/>
          <w:szCs w:val="22"/>
        </w:rPr>
        <w:t xml:space="preserve"> and </w:t>
      </w:r>
      <w:proofErr w:type="spellStart"/>
      <w:r w:rsidRPr="00BD7E31">
        <w:rPr>
          <w:rFonts w:asciiTheme="minorHAnsi" w:hAnsiTheme="minorHAnsi"/>
          <w:i/>
          <w:iCs/>
          <w:sz w:val="22"/>
          <w:szCs w:val="22"/>
        </w:rPr>
        <w:t>k</w:t>
      </w:r>
      <w:r w:rsidRPr="00BD7E31">
        <w:rPr>
          <w:rFonts w:asciiTheme="minorHAnsi" w:hAnsiTheme="minorHAnsi"/>
          <w:sz w:val="22"/>
          <w:szCs w:val="22"/>
          <w:vertAlign w:val="subscript"/>
        </w:rPr>
        <w:t>min</w:t>
      </w:r>
      <w:proofErr w:type="spellEnd"/>
      <w:r>
        <w:rPr>
          <w:rFonts w:asciiTheme="minorHAnsi" w:hAnsiTheme="minorHAnsi"/>
          <w:sz w:val="22"/>
          <w:szCs w:val="22"/>
        </w:rPr>
        <w:t>/</w:t>
      </w:r>
      <w:proofErr w:type="spellStart"/>
      <w:r w:rsidRPr="00BD7E31">
        <w:rPr>
          <w:rFonts w:asciiTheme="minorHAnsi" w:hAnsiTheme="minorHAnsi"/>
          <w:i/>
          <w:iCs/>
          <w:sz w:val="22"/>
          <w:szCs w:val="22"/>
        </w:rPr>
        <w:t>k</w:t>
      </w:r>
      <w:r w:rsidRPr="00BD7E31">
        <w:rPr>
          <w:rFonts w:asciiTheme="minorHAnsi" w:hAnsiTheme="minorHAnsi"/>
          <w:sz w:val="22"/>
          <w:szCs w:val="22"/>
          <w:vertAlign w:val="subscript"/>
        </w:rPr>
        <w:t>max</w:t>
      </w:r>
      <w:proofErr w:type="spellEnd"/>
      <w:r>
        <w:rPr>
          <w:rFonts w:asciiTheme="minorHAnsi" w:hAnsiTheme="minorHAnsi"/>
          <w:sz w:val="22"/>
          <w:szCs w:val="22"/>
        </w:rPr>
        <w:t xml:space="preserve">) for each reaction, as described in the Materials and Methods. </w:t>
      </w:r>
    </w:p>
    <w:p w14:paraId="4F64272B" w14:textId="77777777" w:rsidR="00FD4937" w:rsidRPr="00FF5ED7" w:rsidRDefault="00FD4937" w:rsidP="00FD4937">
      <w:pPr>
        <w:rPr>
          <w:rFonts w:asciiTheme="minorHAnsi" w:hAnsiTheme="minorHAnsi"/>
          <w:b/>
        </w:rPr>
      </w:pPr>
    </w:p>
    <w:p w14:paraId="60739D33" w14:textId="77777777" w:rsidR="00BD7E31" w:rsidRDefault="00BD7E31" w:rsidP="00FD4937">
      <w:pPr>
        <w:rPr>
          <w:rFonts w:asciiTheme="minorHAnsi" w:hAnsiTheme="minorHAnsi"/>
          <w:b/>
          <w:sz w:val="22"/>
          <w:szCs w:val="22"/>
        </w:rPr>
      </w:pPr>
    </w:p>
    <w:p w14:paraId="352F2FFA" w14:textId="77777777" w:rsidR="00BD7E31" w:rsidRDefault="00BD7E31" w:rsidP="00FD4937">
      <w:pPr>
        <w:rPr>
          <w:rFonts w:asciiTheme="minorHAnsi" w:hAnsiTheme="minorHAnsi"/>
          <w:b/>
          <w:sz w:val="22"/>
          <w:szCs w:val="22"/>
        </w:rPr>
      </w:pPr>
    </w:p>
    <w:p w14:paraId="1AE434E6" w14:textId="77777777" w:rsidR="00BD7E31" w:rsidRDefault="00BD7E31" w:rsidP="00FD4937">
      <w:pPr>
        <w:rPr>
          <w:rFonts w:asciiTheme="minorHAnsi" w:hAnsiTheme="minorHAnsi"/>
          <w:b/>
          <w:sz w:val="22"/>
          <w:szCs w:val="22"/>
        </w:rPr>
      </w:pPr>
    </w:p>
    <w:p w14:paraId="62AFCEB6" w14:textId="77777777" w:rsidR="00BD7E31" w:rsidRDefault="00BD7E31" w:rsidP="00FD4937">
      <w:pPr>
        <w:rPr>
          <w:rFonts w:asciiTheme="minorHAnsi" w:hAnsiTheme="minorHAnsi"/>
          <w:b/>
          <w:sz w:val="22"/>
          <w:szCs w:val="22"/>
        </w:rPr>
      </w:pPr>
    </w:p>
    <w:p w14:paraId="66BCC6D4" w14:textId="77777777" w:rsidR="00BD7E31" w:rsidRDefault="00BD7E31" w:rsidP="00FD4937">
      <w:pPr>
        <w:rPr>
          <w:rFonts w:asciiTheme="minorHAnsi" w:hAnsiTheme="minorHAnsi"/>
          <w:b/>
          <w:sz w:val="22"/>
          <w:szCs w:val="22"/>
        </w:rPr>
      </w:pPr>
    </w:p>
    <w:p w14:paraId="503F6EE4" w14:textId="0D99F79C" w:rsidR="00FD4937" w:rsidRPr="00505C51" w:rsidRDefault="00FD4937" w:rsidP="00FD4937">
      <w:pPr>
        <w:rPr>
          <w:rFonts w:asciiTheme="minorHAnsi" w:hAnsiTheme="minorHAnsi"/>
          <w:b/>
          <w:sz w:val="22"/>
          <w:szCs w:val="22"/>
        </w:rPr>
      </w:pPr>
      <w:r w:rsidRPr="00505C51">
        <w:rPr>
          <w:rFonts w:asciiTheme="minorHAnsi" w:hAnsiTheme="minorHAnsi"/>
          <w:b/>
          <w:sz w:val="22"/>
          <w:szCs w:val="22"/>
        </w:rPr>
        <w:lastRenderedPageBreak/>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47E0B7C" w:rsidR="00FD4937" w:rsidRPr="00505C51" w:rsidRDefault="00BD7E3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available for Figure 1, Figure 2, Figure 3, and Figure 4. Every effort was made to be transparent about data and analysis, and relevant short scripts for analysis are also </w:t>
      </w:r>
      <w:proofErr w:type="gramStart"/>
      <w:r>
        <w:rPr>
          <w:rFonts w:asciiTheme="minorHAnsi" w:hAnsiTheme="minorHAnsi"/>
          <w:sz w:val="22"/>
          <w:szCs w:val="22"/>
        </w:rPr>
        <w:t>included  for</w:t>
      </w:r>
      <w:proofErr w:type="gramEnd"/>
      <w:r>
        <w:rPr>
          <w:rFonts w:asciiTheme="minorHAnsi" w:hAnsiTheme="minorHAnsi"/>
          <w:sz w:val="22"/>
          <w:szCs w:val="22"/>
        </w:rPr>
        <w:t xml:space="preserve"> </w:t>
      </w:r>
      <w:proofErr w:type="spellStart"/>
      <w:r>
        <w:rPr>
          <w:rFonts w:asciiTheme="minorHAnsi" w:hAnsiTheme="minorHAnsi"/>
          <w:sz w:val="22"/>
          <w:szCs w:val="22"/>
        </w:rPr>
        <w:t>Figure</w:t>
      </w:r>
      <w:proofErr w:type="spellEnd"/>
      <w:r>
        <w:rPr>
          <w:rFonts w:asciiTheme="minorHAnsi" w:hAnsiTheme="minorHAnsi"/>
          <w:sz w:val="22"/>
          <w:szCs w:val="22"/>
        </w:rPr>
        <w:t xml:space="preserve"> 2.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5FFF" w14:textId="77777777" w:rsidR="00FB4020" w:rsidRDefault="00FB4020">
      <w:r>
        <w:separator/>
      </w:r>
    </w:p>
  </w:endnote>
  <w:endnote w:type="continuationSeparator" w:id="0">
    <w:p w14:paraId="7144193F" w14:textId="77777777" w:rsidR="00FB4020" w:rsidRDefault="00FB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BCE7" w14:textId="77777777" w:rsidR="00FB4020" w:rsidRDefault="00FB4020">
      <w:r>
        <w:separator/>
      </w:r>
    </w:p>
  </w:footnote>
  <w:footnote w:type="continuationSeparator" w:id="0">
    <w:p w14:paraId="3DB7A455" w14:textId="77777777" w:rsidR="00FB4020" w:rsidRDefault="00FB4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10324"/>
    <w:multiLevelType w:val="multilevel"/>
    <w:tmpl w:val="40E88418"/>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0848"/>
    <w:rsid w:val="00332DC6"/>
    <w:rsid w:val="009F52B0"/>
    <w:rsid w:val="00A0248A"/>
    <w:rsid w:val="00AA365B"/>
    <w:rsid w:val="00BD7E31"/>
    <w:rsid w:val="00BE5736"/>
    <w:rsid w:val="00FB402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NormalWeb">
    <w:name w:val="Normal (Web)"/>
    <w:basedOn w:val="Normal"/>
    <w:uiPriority w:val="99"/>
    <w:semiHidden/>
    <w:unhideWhenUsed/>
    <w:rsid w:val="00BD7E31"/>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87899">
      <w:bodyDiv w:val="1"/>
      <w:marLeft w:val="0"/>
      <w:marRight w:val="0"/>
      <w:marTop w:val="0"/>
      <w:marBottom w:val="0"/>
      <w:divBdr>
        <w:top w:val="none" w:sz="0" w:space="0" w:color="auto"/>
        <w:left w:val="none" w:sz="0" w:space="0" w:color="auto"/>
        <w:bottom w:val="none" w:sz="0" w:space="0" w:color="auto"/>
        <w:right w:val="none" w:sz="0" w:space="0" w:color="auto"/>
      </w:divBdr>
      <w:divsChild>
        <w:div w:id="1393623409">
          <w:marLeft w:val="0"/>
          <w:marRight w:val="0"/>
          <w:marTop w:val="0"/>
          <w:marBottom w:val="0"/>
          <w:divBdr>
            <w:top w:val="none" w:sz="0" w:space="0" w:color="auto"/>
            <w:left w:val="none" w:sz="0" w:space="0" w:color="auto"/>
            <w:bottom w:val="none" w:sz="0" w:space="0" w:color="auto"/>
            <w:right w:val="none" w:sz="0" w:space="0" w:color="auto"/>
          </w:divBdr>
          <w:divsChild>
            <w:div w:id="547376706">
              <w:marLeft w:val="0"/>
              <w:marRight w:val="0"/>
              <w:marTop w:val="0"/>
              <w:marBottom w:val="0"/>
              <w:divBdr>
                <w:top w:val="none" w:sz="0" w:space="0" w:color="auto"/>
                <w:left w:val="none" w:sz="0" w:space="0" w:color="auto"/>
                <w:bottom w:val="none" w:sz="0" w:space="0" w:color="auto"/>
                <w:right w:val="none" w:sz="0" w:space="0" w:color="auto"/>
              </w:divBdr>
              <w:divsChild>
                <w:div w:id="523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Catherine DuBrule Stark</cp:lastModifiedBy>
  <cp:revision>5</cp:revision>
  <dcterms:created xsi:type="dcterms:W3CDTF">2021-08-24T17:41:00Z</dcterms:created>
  <dcterms:modified xsi:type="dcterms:W3CDTF">2021-08-24T19:38:00Z</dcterms:modified>
</cp:coreProperties>
</file>