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4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75"/>
        <w:gridCol w:w="2040"/>
        <w:gridCol w:w="2040"/>
        <w:gridCol w:w="1305"/>
        <w:gridCol w:w="2385"/>
        <w:tblGridChange w:id="0">
          <w:tblGrid>
            <w:gridCol w:w="1575"/>
            <w:gridCol w:w="2040"/>
            <w:gridCol w:w="2040"/>
            <w:gridCol w:w="1305"/>
            <w:gridCol w:w="238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PDB file name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Receptor name (spike domain) and chain/(s)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Nanobody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 name and chain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Crosslink satisfaction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Minimum distance between CDR3 and escape mutant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S1-RBD-9.pdb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RBD, chain “0”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S1-RBD-9, chain “A”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 out of 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K378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7.80 Å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S1-RBD-15.pdb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RBD, chain “0”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S1-RBD-15, chain “A”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 out of 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Y508: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11.45 Å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S1-RBD-16.pdb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RBD, chain “0”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S1-RBD-16, chain “A”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N/A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N354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5.75 Å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S1-RBD-21.pdb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RBD, chain “0”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S1-RBD-21, chain “A”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N/A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F486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6.63 Å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Y489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6.33 Å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S1-RBD-22.pdb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RBD, chain “0”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S1-RBD-22, chain “A”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N/A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K378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5.76 Å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S1-RBD-23.pdb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RBD, chain “0”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S1-RBD-23, chain “A”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N/A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S349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6.14 Å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S1-RBD-24.pdb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RBD, chain “0”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S1-RBD-24, chain “A”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N/A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K378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6.76 Å</w:t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P384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6.52 Å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S1-RBD-29.pdb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RBD, chain “0”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S1-RBD-29, chain “A”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N/A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E484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6.03 Å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S1-RBD-35.pdb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RBD, chain “0”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S1-RBD-35, chain “A”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N/A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T478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8.36 Å</w:t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F486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6.21 Å</w:t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Y489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9.13 Å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S1-RBD-40.pdb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RBD, chain “0”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S1-RBD-40, chain “A”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N/A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F490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6.58 Å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S1-1.pdb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RBD, chain “0”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S1-1, chain “A”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 out of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Y369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6.82 Å</w:t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G404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5.27 Å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S1-6.pdb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RBD, chain “0”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S1-6, chain “A”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N/A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S371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6.08 Å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S1-23.pdb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RBD, chain “0”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S1-23, chain “A”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 out of 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E484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6.17 Å</w:t>
            </w:r>
          </w:p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F490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5.62 Å</w:t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Q493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6.19 Å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S1-36.pdb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RBD, chain “0”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S1-36, chain “A”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N/A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L452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6.79 Å</w:t>
            </w:r>
          </w:p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F490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7.69 Å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S1-37.pdb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RBD, chain “0”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S1-37, chain “A”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N/A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F490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7.47 Å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S1-46.pdb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RBD, chain “0”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S1-46, chain “A”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 out of 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N/A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S1-48.pdb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RBD, chain “0”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S1-48, chain “A”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N/A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Y449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6.31 Å</w:t>
            </w:r>
          </w:p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F490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7.53 Å</w:t>
            </w:r>
          </w:p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S494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6.14 Å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S1-49.pdb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NTD, chain “0”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S1-49, chain “A”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 out of 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S172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7.70 Å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S1-62.pdb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RBD, chain “0”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S1-62, chain “A”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N/A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E484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6.21 Å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S2-10.pdb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S2, chains “0”, “1”, “2”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S2-10, chain “A”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 out of 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S982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6.69 Å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S2-40.pdb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S2, chains “0”, “1”, “2”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S2-40, chain “A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 out of 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N/A</w:t>
            </w:r>
          </w:p>
        </w:tc>
      </w:tr>
    </w:tbl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N/A: no data available. 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RBD: receptor binding domain on the S1 region of spike. Structure corresponds to residues 333-526 of 6m0j.E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NTD: N-terminal domain on the S1 region of spike. Structure corresponds to residues 16-305 of 7ly3.A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S2: Spike ectodomain. Structure corresponds to residues 689-1162 of each of the three chains 6xr8.A, 6xr8.B, 6xr8.C.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Min. distance between escape mutant on the receptor and CDR loops on the nanobody was restrained to be within 8 </w:t>
      </w:r>
      <w:r w:rsidDel="00000000" w:rsidR="00000000" w:rsidRPr="00000000">
        <w:rPr>
          <w:sz w:val="20"/>
          <w:szCs w:val="20"/>
          <w:rtl w:val="0"/>
        </w:rPr>
        <w:t xml:space="preserve">Å.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